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812"/>
        <w:gridCol w:w="7214"/>
      </w:tblGrid>
      <w:tr w:rsidRPr="00484089" w:rsidR="00191822" w:rsidTr="0060043E" w14:paraId="671AC7F1" w14:textId="77777777">
        <w:trPr>
          <w:trHeight w:val="507"/>
        </w:trPr>
        <w:tc>
          <w:tcPr>
            <w:tcW w:w="5000" w:type="pct"/>
            <w:gridSpan w:val="2"/>
            <w:shd w:val="clear" w:color="auto" w:fill="39870C"/>
            <w:hideMark/>
          </w:tcPr>
          <w:p w:rsidRPr="00BB095B" w:rsidR="00191822" w:rsidP="001341C8" w:rsidRDefault="00191822" w14:paraId="15979371" w14:textId="06E69B09">
            <w:pPr>
              <w:pStyle w:val="TableParagraph"/>
              <w:spacing w:before="57" w:line="252" w:lineRule="auto"/>
              <w:ind w:left="89"/>
              <w:rPr>
                <w:b/>
                <w:bCs/>
                <w:sz w:val="18"/>
                <w:szCs w:val="18"/>
              </w:rPr>
            </w:pPr>
            <w:r w:rsidRPr="00BB095B">
              <w:rPr>
                <w:b/>
                <w:bCs/>
                <w:color w:val="FFFFFF"/>
                <w:sz w:val="18"/>
                <w:szCs w:val="18"/>
              </w:rPr>
              <w:t>Bestedingsvoorstel</w:t>
            </w:r>
            <w:r w:rsidRPr="00BB095B" w:rsidR="00484089">
              <w:t xml:space="preserve"> </w:t>
            </w:r>
          </w:p>
          <w:p w:rsidRPr="00903459" w:rsidR="00191822" w:rsidP="001341C8" w:rsidRDefault="00191822" w14:paraId="730021BA" w14:textId="77777777">
            <w:pPr>
              <w:pStyle w:val="TableParagraph"/>
              <w:spacing w:before="4" w:line="252" w:lineRule="auto"/>
              <w:ind w:left="89"/>
              <w:rPr>
                <w:i/>
                <w:iCs/>
                <w:sz w:val="18"/>
                <w:szCs w:val="18"/>
              </w:rPr>
            </w:pPr>
            <w:r w:rsidRPr="00903459">
              <w:rPr>
                <w:i/>
                <w:iCs/>
                <w:color w:val="FFFFFF"/>
                <w:sz w:val="18"/>
                <w:szCs w:val="18"/>
              </w:rPr>
              <w:t>Onderbouwing doeltreffendheid, doelmatigheid en evaluatie (CW 3.1)</w:t>
            </w:r>
          </w:p>
        </w:tc>
      </w:tr>
      <w:tr w:rsidRPr="008027E2" w:rsidR="00191822" w:rsidTr="0060043E" w14:paraId="2C715E2E" w14:textId="77777777">
        <w:trPr>
          <w:trHeight w:val="564"/>
        </w:trPr>
        <w:tc>
          <w:tcPr>
            <w:tcW w:w="1159" w:type="pct"/>
            <w:tcBorders>
              <w:top w:val="nil"/>
              <w:left w:val="nil"/>
              <w:bottom w:val="single" w:color="017BC7" w:sz="8" w:space="0"/>
              <w:right w:val="nil"/>
            </w:tcBorders>
            <w:shd w:val="clear" w:color="auto" w:fill="D6EFF9"/>
            <w:hideMark/>
          </w:tcPr>
          <w:p w:rsidRPr="00484089" w:rsidR="00191822" w:rsidP="001341C8" w:rsidRDefault="00191822" w14:paraId="09754DA2" w14:textId="77777777">
            <w:pPr>
              <w:pStyle w:val="TableParagraph"/>
              <w:spacing w:before="57" w:line="252" w:lineRule="auto"/>
              <w:ind w:left="89"/>
              <w:rPr>
                <w:b/>
                <w:bCs/>
                <w:sz w:val="18"/>
                <w:szCs w:val="18"/>
              </w:rPr>
            </w:pPr>
            <w:r w:rsidRPr="00484089">
              <w:rPr>
                <w:b/>
                <w:bCs/>
                <w:sz w:val="18"/>
                <w:szCs w:val="18"/>
              </w:rPr>
              <w:t>1. Doel(en)</w:t>
            </w:r>
          </w:p>
        </w:tc>
        <w:tc>
          <w:tcPr>
            <w:tcW w:w="3841" w:type="pct"/>
            <w:tcBorders>
              <w:top w:val="nil"/>
              <w:left w:val="nil"/>
              <w:bottom w:val="single" w:color="017BC7" w:sz="8" w:space="0"/>
              <w:right w:val="nil"/>
            </w:tcBorders>
            <w:hideMark/>
          </w:tcPr>
          <w:p w:rsidR="00191822" w:rsidP="000901FC" w:rsidRDefault="000901FC" w14:paraId="70142232" w14:textId="77777777">
            <w:pPr>
              <w:pStyle w:val="TableParagraph"/>
              <w:spacing w:before="8" w:line="252" w:lineRule="auto"/>
              <w:rPr>
                <w:sz w:val="18"/>
                <w:szCs w:val="18"/>
              </w:rPr>
            </w:pPr>
            <w:r w:rsidRPr="00484089">
              <w:rPr>
                <w:sz w:val="18"/>
                <w:szCs w:val="18"/>
              </w:rPr>
              <w:t>Welke doelen worden nagestreefd met het voorstel in termen van beoogde prestaties en effecten?</w:t>
            </w:r>
          </w:p>
          <w:p w:rsidRPr="00971291" w:rsidR="00971291" w:rsidP="00971291" w:rsidRDefault="00971291" w14:paraId="52D31CAF" w14:textId="12DECB02">
            <w:pPr>
              <w:pStyle w:val="TableParagraph"/>
              <w:numPr>
                <w:ilvl w:val="0"/>
                <w:numId w:val="28"/>
              </w:numPr>
              <w:spacing w:before="8" w:line="252" w:lineRule="auto"/>
              <w:rPr>
                <w:sz w:val="18"/>
                <w:szCs w:val="18"/>
              </w:rPr>
            </w:pPr>
            <w:r>
              <w:rPr>
                <w:sz w:val="18"/>
                <w:szCs w:val="18"/>
              </w:rPr>
              <w:t xml:space="preserve">Door het vorige kabinet is besloten tot de organisatie van de NAVO-top 2025 in Nederland. </w:t>
            </w:r>
            <w:r w:rsidRPr="00971291">
              <w:rPr>
                <w:sz w:val="18"/>
                <w:szCs w:val="18"/>
              </w:rPr>
              <w:t xml:space="preserve">Het is de </w:t>
            </w:r>
            <w:r>
              <w:rPr>
                <w:sz w:val="18"/>
                <w:szCs w:val="18"/>
              </w:rPr>
              <w:t>eerste</w:t>
            </w:r>
            <w:r w:rsidRPr="00971291">
              <w:rPr>
                <w:sz w:val="18"/>
                <w:szCs w:val="18"/>
              </w:rPr>
              <w:t xml:space="preserve"> keer sinds de oprichting van de NAVO in 1949 dat Nederland een NAVO-top organiseert.</w:t>
            </w:r>
            <w:r w:rsidR="00250104">
              <w:rPr>
                <w:sz w:val="18"/>
                <w:szCs w:val="18"/>
              </w:rPr>
              <w:t xml:space="preserve"> </w:t>
            </w:r>
            <w:r w:rsidR="009F19B1">
              <w:rPr>
                <w:sz w:val="18"/>
                <w:szCs w:val="18"/>
              </w:rPr>
              <w:t xml:space="preserve">Nederland is </w:t>
            </w:r>
            <w:proofErr w:type="spellStart"/>
            <w:r w:rsidR="009F19B1">
              <w:rPr>
                <w:sz w:val="18"/>
                <w:szCs w:val="18"/>
              </w:rPr>
              <w:t>oprichtingslid</w:t>
            </w:r>
            <w:proofErr w:type="spellEnd"/>
            <w:r w:rsidR="009F19B1">
              <w:rPr>
                <w:sz w:val="18"/>
                <w:szCs w:val="18"/>
              </w:rPr>
              <w:t xml:space="preserve"> van de NAVO en de regering was van mening dat het </w:t>
            </w:r>
            <w:r w:rsidR="00F30C7C">
              <w:rPr>
                <w:sz w:val="18"/>
                <w:szCs w:val="18"/>
              </w:rPr>
              <w:t xml:space="preserve">na 75 jaar </w:t>
            </w:r>
            <w:r w:rsidR="009F19B1">
              <w:rPr>
                <w:sz w:val="18"/>
                <w:szCs w:val="18"/>
              </w:rPr>
              <w:t xml:space="preserve">tijd werd om de Top te organiseren. </w:t>
            </w:r>
            <w:r w:rsidR="00F30C7C">
              <w:rPr>
                <w:sz w:val="18"/>
                <w:szCs w:val="18"/>
              </w:rPr>
              <w:t>Andere landen (ook hele kleine nieuwe leden als Litouwen) hebben al meerdere NAVO toppen georganiseerd</w:t>
            </w:r>
          </w:p>
          <w:p w:rsidR="003D61A3" w:rsidP="003D61A3" w:rsidRDefault="003D61A3" w14:paraId="6D47FAD9" w14:textId="53A65834">
            <w:pPr>
              <w:pStyle w:val="TableParagraph"/>
              <w:numPr>
                <w:ilvl w:val="0"/>
                <w:numId w:val="28"/>
              </w:numPr>
              <w:spacing w:before="8" w:line="252" w:lineRule="auto"/>
              <w:rPr>
                <w:sz w:val="18"/>
                <w:szCs w:val="18"/>
              </w:rPr>
            </w:pPr>
            <w:r>
              <w:rPr>
                <w:sz w:val="18"/>
                <w:szCs w:val="18"/>
              </w:rPr>
              <w:t xml:space="preserve">Het organiseren van de NAVO-top 2025 biedt een uitzonderlijke kans om Nederland internationaal op de kaart te zetten en binnenlands draagvlak te creëren voor Nederlandse steun aan de NAVO en het Nederlands veiligheids- en defensiebeleid. </w:t>
            </w:r>
          </w:p>
          <w:p w:rsidRPr="00A2610D" w:rsidR="00484089" w:rsidP="00A2610D" w:rsidRDefault="004C6D7A" w14:paraId="544BFEC8" w14:textId="2025AA8F">
            <w:pPr>
              <w:pStyle w:val="TableParagraph"/>
              <w:numPr>
                <w:ilvl w:val="0"/>
                <w:numId w:val="28"/>
              </w:numPr>
              <w:spacing w:before="8" w:line="252" w:lineRule="auto"/>
              <w:rPr>
                <w:sz w:val="18"/>
                <w:szCs w:val="18"/>
              </w:rPr>
            </w:pPr>
            <w:r>
              <w:rPr>
                <w:sz w:val="18"/>
                <w:szCs w:val="18"/>
              </w:rPr>
              <w:t xml:space="preserve">Daarnaast is de organisatie van de top voor Nederland een kans om de positie als betrouwbare bondgenoot verder te versterken. </w:t>
            </w:r>
          </w:p>
          <w:p w:rsidRPr="00BE2BF0" w:rsidR="00484089" w:rsidP="000901FC" w:rsidRDefault="00484089" w14:paraId="18526820" w14:textId="27DC94FA">
            <w:pPr>
              <w:pStyle w:val="TableParagraph"/>
              <w:spacing w:before="8" w:line="252" w:lineRule="auto"/>
              <w:rPr>
                <w:sz w:val="18"/>
                <w:szCs w:val="18"/>
              </w:rPr>
            </w:pPr>
          </w:p>
        </w:tc>
      </w:tr>
      <w:tr w:rsidRPr="00705A03" w:rsidR="00191822" w:rsidTr="0060043E" w14:paraId="4B2A6865" w14:textId="77777777">
        <w:trPr>
          <w:trHeight w:val="559"/>
        </w:trPr>
        <w:tc>
          <w:tcPr>
            <w:tcW w:w="1159" w:type="pct"/>
            <w:tcBorders>
              <w:top w:val="nil"/>
              <w:left w:val="nil"/>
              <w:bottom w:val="single" w:color="017BC7" w:sz="8" w:space="0"/>
              <w:right w:val="nil"/>
            </w:tcBorders>
            <w:shd w:val="clear" w:color="auto" w:fill="D6EFF9"/>
            <w:hideMark/>
          </w:tcPr>
          <w:p w:rsidRPr="00484089" w:rsidR="000901FC" w:rsidP="00745692" w:rsidRDefault="000901FC" w14:paraId="1436DA4A" w14:textId="23660AD1">
            <w:pPr>
              <w:pStyle w:val="TableParagraph"/>
              <w:spacing w:before="57" w:line="252" w:lineRule="auto"/>
              <w:ind w:left="89"/>
              <w:rPr>
                <w:b/>
                <w:bCs/>
                <w:sz w:val="18"/>
                <w:szCs w:val="18"/>
              </w:rPr>
            </w:pPr>
            <w:r w:rsidRPr="00484089">
              <w:rPr>
                <w:b/>
                <w:bCs/>
                <w:sz w:val="18"/>
                <w:szCs w:val="18"/>
              </w:rPr>
              <w:t>2. Beleidsinstrument(en)</w:t>
            </w:r>
          </w:p>
        </w:tc>
        <w:tc>
          <w:tcPr>
            <w:tcW w:w="3841" w:type="pct"/>
            <w:tcBorders>
              <w:top w:val="nil"/>
              <w:left w:val="nil"/>
              <w:bottom w:val="single" w:color="017BC7" w:sz="8" w:space="0"/>
              <w:right w:val="nil"/>
            </w:tcBorders>
          </w:tcPr>
          <w:p w:rsidR="00D41DDA" w:rsidP="00FD2FAB" w:rsidRDefault="000901FC" w14:paraId="6E8ADEF7" w14:textId="375F84BC">
            <w:pPr>
              <w:pStyle w:val="TableParagraph"/>
              <w:spacing w:before="8" w:line="252" w:lineRule="auto"/>
              <w:rPr>
                <w:sz w:val="18"/>
                <w:szCs w:val="18"/>
              </w:rPr>
            </w:pPr>
            <w:r w:rsidRPr="00484089">
              <w:rPr>
                <w:sz w:val="18"/>
                <w:szCs w:val="18"/>
              </w:rPr>
              <w:t>Welke beleidsinstrumenten worden ingezet om deze doelen te realiseren?</w:t>
            </w:r>
          </w:p>
          <w:p w:rsidR="008321F7" w:rsidP="008321F7" w:rsidRDefault="008321F7" w14:paraId="05BF3C7C" w14:textId="48180C45">
            <w:pPr>
              <w:pStyle w:val="TableParagraph"/>
              <w:numPr>
                <w:ilvl w:val="0"/>
                <w:numId w:val="28"/>
              </w:numPr>
              <w:spacing w:before="8" w:line="252" w:lineRule="auto"/>
              <w:rPr>
                <w:sz w:val="18"/>
                <w:szCs w:val="18"/>
              </w:rPr>
            </w:pPr>
            <w:r>
              <w:rPr>
                <w:sz w:val="18"/>
                <w:szCs w:val="18"/>
              </w:rPr>
              <w:t xml:space="preserve">De agenda van de top wordt vastgesteld door de </w:t>
            </w:r>
            <w:r w:rsidR="00F30C7C">
              <w:rPr>
                <w:sz w:val="18"/>
                <w:szCs w:val="18"/>
              </w:rPr>
              <w:t xml:space="preserve">SG </w:t>
            </w:r>
            <w:r>
              <w:rPr>
                <w:sz w:val="18"/>
                <w:szCs w:val="18"/>
              </w:rPr>
              <w:t>NAVO, maa</w:t>
            </w:r>
            <w:r w:rsidR="00FD2FAB">
              <w:rPr>
                <w:sz w:val="18"/>
                <w:szCs w:val="18"/>
              </w:rPr>
              <w:t xml:space="preserve">r tijdens de top organiseert Nederland samen met de NAVO twee officiële side events. Hiermee heeft Nederland invloed op de thema’s die tijdens de top aan bod komen. </w:t>
            </w:r>
          </w:p>
          <w:p w:rsidRPr="0070765F" w:rsidR="00D41DDA" w:rsidP="00635D68" w:rsidRDefault="00FD2FAB" w14:paraId="63B5A93D" w14:textId="5DA0E058">
            <w:pPr>
              <w:pStyle w:val="TableParagraph"/>
              <w:numPr>
                <w:ilvl w:val="0"/>
                <w:numId w:val="28"/>
              </w:numPr>
              <w:spacing w:before="8" w:line="252" w:lineRule="auto"/>
              <w:rPr>
                <w:sz w:val="18"/>
                <w:szCs w:val="18"/>
              </w:rPr>
            </w:pPr>
            <w:r>
              <w:rPr>
                <w:sz w:val="18"/>
                <w:szCs w:val="18"/>
              </w:rPr>
              <w:t>Daarnaast is Nederland verantwoordelijk voor het vlekkeloos verlopen van de top en het voldoen aan de door de NAVO gestelde</w:t>
            </w:r>
            <w:r w:rsidR="00F30C7C">
              <w:rPr>
                <w:sz w:val="18"/>
                <w:szCs w:val="18"/>
              </w:rPr>
              <w:t xml:space="preserve"> organisatorische en </w:t>
            </w:r>
            <w:r>
              <w:rPr>
                <w:sz w:val="18"/>
                <w:szCs w:val="18"/>
              </w:rPr>
              <w:t xml:space="preserve">veiligheidseisen. De </w:t>
            </w:r>
            <w:r w:rsidR="00F30C7C">
              <w:rPr>
                <w:sz w:val="18"/>
                <w:szCs w:val="18"/>
              </w:rPr>
              <w:t xml:space="preserve">inhoudelijke en logistieke </w:t>
            </w:r>
            <w:r>
              <w:rPr>
                <w:sz w:val="18"/>
                <w:szCs w:val="18"/>
              </w:rPr>
              <w:t>planning en organisatie is belegd bij het Team NAVO</w:t>
            </w:r>
            <w:r w:rsidR="0077754B">
              <w:rPr>
                <w:sz w:val="18"/>
                <w:szCs w:val="18"/>
              </w:rPr>
              <w:t>-</w:t>
            </w:r>
            <w:r>
              <w:rPr>
                <w:sz w:val="18"/>
                <w:szCs w:val="18"/>
              </w:rPr>
              <w:t xml:space="preserve">top (TNT) </w:t>
            </w:r>
            <w:r w:rsidR="009F19B1">
              <w:rPr>
                <w:sz w:val="18"/>
                <w:szCs w:val="18"/>
              </w:rPr>
              <w:t>op</w:t>
            </w:r>
            <w:r>
              <w:rPr>
                <w:sz w:val="18"/>
                <w:szCs w:val="18"/>
              </w:rPr>
              <w:t xml:space="preserve"> het Ministerie van Buitenlandse Zaken</w:t>
            </w:r>
            <w:r w:rsidR="00635D68">
              <w:rPr>
                <w:sz w:val="18"/>
                <w:szCs w:val="18"/>
              </w:rPr>
              <w:t xml:space="preserve">. </w:t>
            </w:r>
            <w:r w:rsidRPr="00F30C7C" w:rsidR="00F30C7C">
              <w:rPr>
                <w:sz w:val="18"/>
                <w:szCs w:val="18"/>
              </w:rPr>
              <w:t>Tijdens de top wordt de veiligheid gegarandeerd door grootschalige inzet van defensie en politie</w:t>
            </w:r>
            <w:r w:rsidR="00F30C7C">
              <w:rPr>
                <w:sz w:val="18"/>
                <w:szCs w:val="18"/>
              </w:rPr>
              <w:t xml:space="preserve"> onder coördinatie van de NCTV</w:t>
            </w:r>
            <w:r w:rsidRPr="00F30C7C" w:rsidR="00F30C7C">
              <w:rPr>
                <w:sz w:val="18"/>
                <w:szCs w:val="18"/>
              </w:rPr>
              <w:t xml:space="preserve">. </w:t>
            </w:r>
            <w:r w:rsidR="00635D68">
              <w:rPr>
                <w:sz w:val="18"/>
                <w:szCs w:val="18"/>
              </w:rPr>
              <w:t xml:space="preserve">Voor de benodigde verkeers- en veiligheidsmaatregelen is door Rijkswaterstaat </w:t>
            </w:r>
            <w:r w:rsidR="00F30C7C">
              <w:rPr>
                <w:sz w:val="18"/>
                <w:szCs w:val="18"/>
              </w:rPr>
              <w:t xml:space="preserve">met andere wegbeheerders </w:t>
            </w:r>
            <w:r w:rsidR="00635D68">
              <w:rPr>
                <w:sz w:val="18"/>
                <w:szCs w:val="18"/>
              </w:rPr>
              <w:t xml:space="preserve">een integraal mobiliteitsplan opgesteld. </w:t>
            </w:r>
          </w:p>
        </w:tc>
      </w:tr>
      <w:tr w:rsidRPr="00484089" w:rsidR="00191822" w:rsidTr="0060043E" w14:paraId="0AFFE6EF" w14:textId="77777777">
        <w:trPr>
          <w:trHeight w:val="559"/>
        </w:trPr>
        <w:tc>
          <w:tcPr>
            <w:tcW w:w="1159" w:type="pct"/>
            <w:tcBorders>
              <w:top w:val="nil"/>
              <w:left w:val="nil"/>
              <w:bottom w:val="single" w:color="017BC7" w:sz="8" w:space="0"/>
              <w:right w:val="nil"/>
            </w:tcBorders>
            <w:shd w:val="clear" w:color="auto" w:fill="D6EFF9"/>
            <w:hideMark/>
          </w:tcPr>
          <w:p w:rsidRPr="00484089" w:rsidR="00191822" w:rsidP="001341C8" w:rsidRDefault="00191822" w14:paraId="34F3BF5D" w14:textId="77777777">
            <w:pPr>
              <w:pStyle w:val="TableParagraph"/>
              <w:spacing w:before="52" w:line="252" w:lineRule="auto"/>
              <w:ind w:left="89"/>
              <w:rPr>
                <w:b/>
                <w:bCs/>
                <w:sz w:val="18"/>
                <w:szCs w:val="18"/>
              </w:rPr>
            </w:pPr>
            <w:r w:rsidRPr="00484089">
              <w:rPr>
                <w:b/>
                <w:bCs/>
                <w:sz w:val="18"/>
                <w:szCs w:val="18"/>
              </w:rPr>
              <w:t xml:space="preserve">3. </w:t>
            </w:r>
          </w:p>
          <w:p w:rsidRPr="00484089" w:rsidR="00191822" w:rsidP="001341C8" w:rsidRDefault="00191822" w14:paraId="06011001" w14:textId="77777777">
            <w:pPr>
              <w:pStyle w:val="TableParagraph"/>
              <w:spacing w:before="52" w:line="252" w:lineRule="auto"/>
              <w:ind w:left="89"/>
              <w:rPr>
                <w:b/>
                <w:bCs/>
                <w:sz w:val="18"/>
                <w:szCs w:val="18"/>
              </w:rPr>
            </w:pPr>
            <w:r w:rsidRPr="00484089">
              <w:rPr>
                <w:b/>
                <w:bCs/>
                <w:sz w:val="18"/>
                <w:szCs w:val="18"/>
              </w:rPr>
              <w:t>A. Financiële gevolgen voor het Rijk</w:t>
            </w:r>
          </w:p>
        </w:tc>
        <w:tc>
          <w:tcPr>
            <w:tcW w:w="3841" w:type="pct"/>
            <w:tcBorders>
              <w:top w:val="nil"/>
              <w:left w:val="nil"/>
              <w:bottom w:val="single" w:color="017BC7" w:sz="8" w:space="0"/>
              <w:right w:val="nil"/>
            </w:tcBorders>
            <w:hideMark/>
          </w:tcPr>
          <w:p w:rsidRPr="00484089" w:rsidR="004D2D77" w:rsidP="000901FC" w:rsidRDefault="000901FC" w14:paraId="5928258A" w14:textId="571418F2">
            <w:pPr>
              <w:spacing w:before="52"/>
              <w:ind w:left="89"/>
              <w:rPr>
                <w:sz w:val="18"/>
                <w:szCs w:val="18"/>
              </w:rPr>
            </w:pPr>
            <w:r w:rsidRPr="00484089">
              <w:rPr>
                <w:sz w:val="18"/>
                <w:szCs w:val="18"/>
              </w:rPr>
              <w:t>Welke financiële gevolgen heeft het voorstel voor de Rijksbegroting?</w:t>
            </w:r>
          </w:p>
          <w:p w:rsidR="00523F0F" w:rsidP="00A2610D" w:rsidRDefault="00BB095B" w14:paraId="45F13AC1" w14:textId="195C4DC7">
            <w:pPr>
              <w:pStyle w:val="ListParagraph"/>
              <w:numPr>
                <w:ilvl w:val="0"/>
                <w:numId w:val="28"/>
              </w:numPr>
              <w:spacing w:before="52"/>
              <w:rPr>
                <w:rFonts w:asciiTheme="minorHAnsi" w:hAnsiTheme="minorHAnsi" w:cstheme="minorHAnsi"/>
                <w:szCs w:val="18"/>
              </w:rPr>
            </w:pPr>
            <w:r w:rsidRPr="00342B76">
              <w:rPr>
                <w:rFonts w:asciiTheme="minorHAnsi" w:hAnsiTheme="minorHAnsi" w:cstheme="minorHAnsi"/>
                <w:szCs w:val="18"/>
              </w:rPr>
              <w:t>Het totale budget voor de NAVO-top 2025 komt vooralsnog uit op 183,4 miljoen euro. De kosten worden gedekt uit de begrotingen van de betrokken departementen (Buitenlandse Zaken</w:t>
            </w:r>
            <w:r w:rsidR="007D5B6C">
              <w:rPr>
                <w:rFonts w:asciiTheme="minorHAnsi" w:hAnsiTheme="minorHAnsi" w:cstheme="minorHAnsi"/>
                <w:szCs w:val="18"/>
              </w:rPr>
              <w:t xml:space="preserve"> EUR 53 miljoen</w:t>
            </w:r>
            <w:r w:rsidRPr="00342B76">
              <w:rPr>
                <w:rFonts w:asciiTheme="minorHAnsi" w:hAnsiTheme="minorHAnsi" w:cstheme="minorHAnsi"/>
                <w:szCs w:val="18"/>
              </w:rPr>
              <w:t>, Defensie</w:t>
            </w:r>
            <w:r w:rsidR="007D5B6C">
              <w:rPr>
                <w:rFonts w:asciiTheme="minorHAnsi" w:hAnsiTheme="minorHAnsi" w:cstheme="minorHAnsi"/>
                <w:szCs w:val="18"/>
              </w:rPr>
              <w:t xml:space="preserve"> EUR 42,6 miljoen</w:t>
            </w:r>
            <w:r w:rsidRPr="00342B76">
              <w:rPr>
                <w:rFonts w:asciiTheme="minorHAnsi" w:hAnsiTheme="minorHAnsi" w:cstheme="minorHAnsi"/>
                <w:szCs w:val="18"/>
              </w:rPr>
              <w:t xml:space="preserve">, Justitie en Veiligheid </w:t>
            </w:r>
            <w:r w:rsidR="007D5B6C">
              <w:rPr>
                <w:rFonts w:asciiTheme="minorHAnsi" w:hAnsiTheme="minorHAnsi" w:cstheme="minorHAnsi"/>
                <w:szCs w:val="18"/>
              </w:rPr>
              <w:t xml:space="preserve">EUR 81,7 miljoen </w:t>
            </w:r>
            <w:r w:rsidRPr="00342B76">
              <w:rPr>
                <w:rFonts w:asciiTheme="minorHAnsi" w:hAnsiTheme="minorHAnsi" w:cstheme="minorHAnsi"/>
                <w:szCs w:val="18"/>
              </w:rPr>
              <w:t xml:space="preserve">en Infrastructuur en </w:t>
            </w:r>
            <w:r w:rsidR="004B09F3">
              <w:rPr>
                <w:rFonts w:asciiTheme="minorHAnsi" w:hAnsiTheme="minorHAnsi" w:cstheme="minorHAnsi"/>
                <w:szCs w:val="18"/>
              </w:rPr>
              <w:t>Waterstaat</w:t>
            </w:r>
            <w:r w:rsidR="007D5B6C">
              <w:rPr>
                <w:rFonts w:asciiTheme="minorHAnsi" w:hAnsiTheme="minorHAnsi" w:cstheme="minorHAnsi"/>
                <w:szCs w:val="18"/>
              </w:rPr>
              <w:t xml:space="preserve"> EUR 6,1 miljoen</w:t>
            </w:r>
            <w:r w:rsidRPr="00342B76">
              <w:rPr>
                <w:rFonts w:asciiTheme="minorHAnsi" w:hAnsiTheme="minorHAnsi" w:cstheme="minorHAnsi"/>
                <w:szCs w:val="18"/>
              </w:rPr>
              <w:t xml:space="preserve">). Een deel van het totale budget, </w:t>
            </w:r>
            <w:r w:rsidR="007D5B6C">
              <w:rPr>
                <w:rFonts w:asciiTheme="minorHAnsi" w:hAnsiTheme="minorHAnsi" w:cstheme="minorHAnsi"/>
                <w:szCs w:val="18"/>
              </w:rPr>
              <w:t xml:space="preserve">EUR </w:t>
            </w:r>
            <w:r w:rsidRPr="00342B76">
              <w:rPr>
                <w:rFonts w:asciiTheme="minorHAnsi" w:hAnsiTheme="minorHAnsi" w:cstheme="minorHAnsi"/>
                <w:szCs w:val="18"/>
              </w:rPr>
              <w:t>76,8 miljoen, is vanuit de Homogene Groep Internationale Samenwerking (HGIS) beschikbaar gesteld.</w:t>
            </w:r>
          </w:p>
          <w:p w:rsidRPr="001017F3" w:rsidR="001017F3" w:rsidP="001017F3" w:rsidRDefault="001017F3" w14:paraId="6614C62D" w14:textId="21247C2A">
            <w:pPr>
              <w:spacing w:before="52"/>
              <w:rPr>
                <w:rFonts w:asciiTheme="minorHAnsi" w:hAnsiTheme="minorHAnsi" w:cstheme="minorHAnsi"/>
                <w:szCs w:val="18"/>
              </w:rPr>
            </w:pPr>
            <w:r>
              <w:rPr>
                <w:noProof/>
              </w:rPr>
              <w:drawing>
                <wp:inline distT="0" distB="0" distL="0" distR="0" wp14:anchorId="3F06A014" wp14:editId="1F71EBF1">
                  <wp:extent cx="4581136" cy="857250"/>
                  <wp:effectExtent l="0" t="0" r="0" b="0"/>
                  <wp:docPr id="630727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587433" cy="858428"/>
                          </a:xfrm>
                          <a:prstGeom prst="rect">
                            <a:avLst/>
                          </a:prstGeom>
                          <a:noFill/>
                          <a:ln>
                            <a:noFill/>
                          </a:ln>
                        </pic:spPr>
                      </pic:pic>
                    </a:graphicData>
                  </a:graphic>
                </wp:inline>
              </w:drawing>
            </w:r>
          </w:p>
          <w:p w:rsidRPr="00484089" w:rsidR="00791D98" w:rsidP="000901FC" w:rsidRDefault="00791D98" w14:paraId="1A6760F9" w14:textId="3A20E5F4">
            <w:pPr>
              <w:spacing w:before="52"/>
              <w:ind w:left="89"/>
              <w:rPr>
                <w:sz w:val="18"/>
                <w:szCs w:val="18"/>
              </w:rPr>
            </w:pPr>
          </w:p>
        </w:tc>
      </w:tr>
      <w:tr w:rsidRPr="00484089" w:rsidR="00191822" w:rsidTr="0060043E" w14:paraId="6311F186" w14:textId="77777777">
        <w:trPr>
          <w:trHeight w:val="559"/>
        </w:trPr>
        <w:tc>
          <w:tcPr>
            <w:tcW w:w="1159" w:type="pct"/>
            <w:tcBorders>
              <w:top w:val="nil"/>
              <w:left w:val="nil"/>
              <w:bottom w:val="single" w:color="017BC7" w:sz="8" w:space="0"/>
              <w:right w:val="nil"/>
            </w:tcBorders>
            <w:shd w:val="clear" w:color="auto" w:fill="D6EFF9"/>
            <w:hideMark/>
          </w:tcPr>
          <w:p w:rsidRPr="00484089" w:rsidR="00191822" w:rsidP="001341C8" w:rsidRDefault="00191822" w14:paraId="164B1453" w14:textId="77777777">
            <w:pPr>
              <w:pStyle w:val="TableParagraph"/>
              <w:spacing w:before="52"/>
              <w:rPr>
                <w:b/>
                <w:bCs/>
                <w:sz w:val="18"/>
                <w:szCs w:val="18"/>
              </w:rPr>
            </w:pPr>
            <w:r w:rsidRPr="00484089">
              <w:rPr>
                <w:b/>
                <w:bCs/>
                <w:sz w:val="18"/>
                <w:szCs w:val="18"/>
              </w:rPr>
              <w:t>B. Financiële gevolgen voor maatschappelijke sectoren</w:t>
            </w:r>
          </w:p>
        </w:tc>
        <w:tc>
          <w:tcPr>
            <w:tcW w:w="3841" w:type="pct"/>
            <w:tcBorders>
              <w:top w:val="nil"/>
              <w:left w:val="nil"/>
              <w:bottom w:val="single" w:color="017BC7" w:sz="8" w:space="0"/>
              <w:right w:val="nil"/>
            </w:tcBorders>
            <w:hideMark/>
          </w:tcPr>
          <w:p w:rsidR="00656295" w:rsidP="00656295" w:rsidRDefault="000901FC" w14:paraId="55728FA3" w14:textId="26FD4F1C">
            <w:pPr>
              <w:spacing w:before="52"/>
              <w:ind w:left="89"/>
              <w:rPr>
                <w:sz w:val="18"/>
                <w:szCs w:val="18"/>
              </w:rPr>
            </w:pPr>
            <w:r w:rsidRPr="00484089">
              <w:rPr>
                <w:sz w:val="18"/>
                <w:szCs w:val="18"/>
              </w:rPr>
              <w:t>Welke financiële gevolgen heeft het voorstel voor maatschappelijke sectoren (als van toepassing)?</w:t>
            </w:r>
          </w:p>
          <w:p w:rsidRPr="00A2610D" w:rsidR="005A4CF7" w:rsidP="00174364" w:rsidRDefault="00174364" w14:paraId="7F9E9B40" w14:textId="6E8EA974">
            <w:pPr>
              <w:pStyle w:val="ListParagraph"/>
              <w:numPr>
                <w:ilvl w:val="0"/>
                <w:numId w:val="27"/>
              </w:numPr>
              <w:spacing w:before="52"/>
              <w:rPr>
                <w:rFonts w:asciiTheme="minorHAnsi" w:hAnsiTheme="minorHAnsi" w:cstheme="minorHAnsi"/>
                <w:szCs w:val="18"/>
              </w:rPr>
            </w:pPr>
            <w:r w:rsidRPr="00174364">
              <w:rPr>
                <w:rFonts w:asciiTheme="minorHAnsi" w:hAnsiTheme="minorHAnsi" w:cstheme="minorHAnsi"/>
                <w:szCs w:val="18"/>
              </w:rPr>
              <w:t xml:space="preserve">Als gevolg van de top kan in de directe omgeving van </w:t>
            </w:r>
            <w:r>
              <w:rPr>
                <w:rFonts w:asciiTheme="minorHAnsi" w:hAnsiTheme="minorHAnsi" w:cstheme="minorHAnsi"/>
                <w:szCs w:val="18"/>
              </w:rPr>
              <w:t xml:space="preserve">de locatie </w:t>
            </w:r>
            <w:r w:rsidRPr="00174364">
              <w:rPr>
                <w:rFonts w:asciiTheme="minorHAnsi" w:hAnsiTheme="minorHAnsi" w:cstheme="minorHAnsi"/>
                <w:szCs w:val="18"/>
              </w:rPr>
              <w:t>en in mindere mate in de gehele Randstad hinder ontstaan voor omwonenden, weggebruikers en lokale middenstand. Hierover is ruim van tevoren gecommuniceerd.</w:t>
            </w:r>
            <w:r w:rsidR="00F30C7C">
              <w:rPr>
                <w:rFonts w:asciiTheme="minorHAnsi" w:hAnsiTheme="minorHAnsi" w:cstheme="minorHAnsi"/>
                <w:szCs w:val="18"/>
              </w:rPr>
              <w:t xml:space="preserve"> Ook is</w:t>
            </w:r>
            <w:r w:rsidR="009F19B1">
              <w:rPr>
                <w:rFonts w:asciiTheme="minorHAnsi" w:hAnsiTheme="minorHAnsi" w:cstheme="minorHAnsi"/>
                <w:szCs w:val="18"/>
              </w:rPr>
              <w:t xml:space="preserve"> </w:t>
            </w:r>
            <w:r w:rsidR="00F30C7C">
              <w:rPr>
                <w:rFonts w:asciiTheme="minorHAnsi" w:hAnsiTheme="minorHAnsi" w:cstheme="minorHAnsi"/>
                <w:szCs w:val="18"/>
              </w:rPr>
              <w:t>er een nadeelcompensatieloket ingericht voor eenieder (persoon of bedrijf) dat financieel nadeel van rechtmatige besluiten als gevolg van de organisatie van de NAVO-top ondervind</w:t>
            </w:r>
            <w:r w:rsidR="009F19B1">
              <w:rPr>
                <w:rFonts w:asciiTheme="minorHAnsi" w:hAnsiTheme="minorHAnsi" w:cstheme="minorHAnsi"/>
                <w:szCs w:val="18"/>
              </w:rPr>
              <w:t>t</w:t>
            </w:r>
            <w:r w:rsidR="00F30C7C">
              <w:rPr>
                <w:rFonts w:asciiTheme="minorHAnsi" w:hAnsiTheme="minorHAnsi" w:cstheme="minorHAnsi"/>
                <w:szCs w:val="18"/>
              </w:rPr>
              <w:t>. Claims zullen volgens procedures van de besluit nemende instanties worden afgehandeld.</w:t>
            </w:r>
          </w:p>
          <w:p w:rsidRPr="00484089" w:rsidR="0046280B" w:rsidP="00BF518C" w:rsidRDefault="0046280B" w14:paraId="76743493" w14:textId="7369FE3F">
            <w:pPr>
              <w:spacing w:before="52"/>
              <w:ind w:left="89"/>
              <w:rPr>
                <w:sz w:val="18"/>
                <w:szCs w:val="18"/>
              </w:rPr>
            </w:pPr>
          </w:p>
        </w:tc>
      </w:tr>
      <w:tr w:rsidRPr="00484089" w:rsidR="00191822" w:rsidTr="0060043E" w14:paraId="5A411B6A" w14:textId="77777777">
        <w:trPr>
          <w:trHeight w:val="759"/>
        </w:trPr>
        <w:tc>
          <w:tcPr>
            <w:tcW w:w="1159" w:type="pct"/>
            <w:tcBorders>
              <w:top w:val="nil"/>
              <w:left w:val="nil"/>
              <w:bottom w:val="single" w:color="017BC7" w:sz="8" w:space="0"/>
              <w:right w:val="nil"/>
            </w:tcBorders>
            <w:shd w:val="clear" w:color="auto" w:fill="D6EFF9"/>
            <w:hideMark/>
          </w:tcPr>
          <w:p w:rsidRPr="00484089" w:rsidR="00191822" w:rsidP="001341C8" w:rsidRDefault="00191822" w14:paraId="426B80EA" w14:textId="77777777">
            <w:pPr>
              <w:pStyle w:val="TableParagraph"/>
              <w:spacing w:before="52" w:line="252" w:lineRule="auto"/>
              <w:ind w:left="89"/>
              <w:rPr>
                <w:b/>
                <w:bCs/>
                <w:sz w:val="18"/>
                <w:szCs w:val="18"/>
              </w:rPr>
            </w:pPr>
            <w:r w:rsidRPr="00484089">
              <w:rPr>
                <w:b/>
                <w:bCs/>
                <w:sz w:val="18"/>
                <w:szCs w:val="18"/>
              </w:rPr>
              <w:t>4. Nagestreefde doeltreffendheid</w:t>
            </w:r>
          </w:p>
        </w:tc>
        <w:tc>
          <w:tcPr>
            <w:tcW w:w="3841" w:type="pct"/>
            <w:tcBorders>
              <w:top w:val="nil"/>
              <w:left w:val="nil"/>
              <w:bottom w:val="single" w:color="017BC7" w:sz="8" w:space="0"/>
              <w:right w:val="nil"/>
            </w:tcBorders>
            <w:hideMark/>
          </w:tcPr>
          <w:p w:rsidR="0046280B" w:rsidP="009F19B1" w:rsidRDefault="000901FC" w14:paraId="37920825" w14:textId="404D5585">
            <w:pPr>
              <w:pStyle w:val="TableParagraph"/>
              <w:spacing w:before="4" w:line="252" w:lineRule="auto"/>
              <w:rPr>
                <w:sz w:val="18"/>
                <w:szCs w:val="18"/>
              </w:rPr>
            </w:pPr>
            <w:r w:rsidRPr="00484089">
              <w:rPr>
                <w:sz w:val="18"/>
                <w:szCs w:val="18"/>
              </w:rPr>
              <w:t>Op welke wijze en in welke mate wordt verwacht dat het beleidsinstrumentarium gaat bijdragen aan de beoogde prestaties en effecten?</w:t>
            </w:r>
          </w:p>
          <w:p w:rsidRPr="009F19B1" w:rsidR="003D61A3" w:rsidP="007943CF" w:rsidRDefault="00F30C7C" w14:paraId="50884CCA" w14:textId="198F01FC">
            <w:pPr>
              <w:pStyle w:val="TableParagraph"/>
              <w:numPr>
                <w:ilvl w:val="0"/>
                <w:numId w:val="27"/>
              </w:numPr>
              <w:spacing w:before="4" w:line="252" w:lineRule="auto"/>
              <w:rPr>
                <w:sz w:val="18"/>
                <w:szCs w:val="18"/>
              </w:rPr>
            </w:pPr>
            <w:r w:rsidRPr="009F19B1">
              <w:rPr>
                <w:sz w:val="18"/>
                <w:szCs w:val="18"/>
              </w:rPr>
              <w:t>Door een goed</w:t>
            </w:r>
            <w:r w:rsidRPr="009F19B1" w:rsidR="003B5B5A">
              <w:rPr>
                <w:sz w:val="18"/>
                <w:szCs w:val="18"/>
              </w:rPr>
              <w:t>e</w:t>
            </w:r>
            <w:r w:rsidRPr="009F19B1">
              <w:rPr>
                <w:sz w:val="18"/>
                <w:szCs w:val="18"/>
              </w:rPr>
              <w:t xml:space="preserve"> </w:t>
            </w:r>
            <w:r w:rsidRPr="009F19B1" w:rsidR="003B5B5A">
              <w:rPr>
                <w:sz w:val="18"/>
                <w:szCs w:val="18"/>
              </w:rPr>
              <w:t xml:space="preserve">en efficiënte organisatie wordt een nuttige waardige, gastvrije, veilig en ongestoorde Top neergezet met zo weinig mogelijk overlast voor </w:t>
            </w:r>
            <w:r w:rsidRPr="009F19B1" w:rsidR="009F19B1">
              <w:rPr>
                <w:sz w:val="18"/>
                <w:szCs w:val="18"/>
              </w:rPr>
              <w:t>b</w:t>
            </w:r>
            <w:r w:rsidRPr="009F19B1" w:rsidR="003B5B5A">
              <w:rPr>
                <w:sz w:val="18"/>
                <w:szCs w:val="18"/>
              </w:rPr>
              <w:t xml:space="preserve">urger en </w:t>
            </w:r>
            <w:r w:rsidRPr="009F19B1" w:rsidR="009F19B1">
              <w:rPr>
                <w:sz w:val="18"/>
                <w:szCs w:val="18"/>
              </w:rPr>
              <w:t>s</w:t>
            </w:r>
            <w:r w:rsidRPr="009F19B1" w:rsidR="003B5B5A">
              <w:rPr>
                <w:sz w:val="18"/>
                <w:szCs w:val="18"/>
              </w:rPr>
              <w:t>amenleving</w:t>
            </w:r>
            <w:r w:rsidRPr="009F19B1" w:rsidR="00A22242">
              <w:rPr>
                <w:sz w:val="18"/>
                <w:szCs w:val="18"/>
              </w:rPr>
              <w:t>.</w:t>
            </w:r>
          </w:p>
          <w:p w:rsidR="0046280B" w:rsidP="00A2610D" w:rsidRDefault="00A22242" w14:paraId="1D7390E9" w14:textId="15B4FE51">
            <w:pPr>
              <w:pStyle w:val="TableParagraph"/>
              <w:numPr>
                <w:ilvl w:val="0"/>
                <w:numId w:val="27"/>
              </w:numPr>
              <w:spacing w:before="4" w:line="252" w:lineRule="auto"/>
              <w:rPr>
                <w:sz w:val="18"/>
                <w:szCs w:val="18"/>
              </w:rPr>
            </w:pPr>
            <w:r w:rsidRPr="009F19B1">
              <w:rPr>
                <w:sz w:val="18"/>
                <w:szCs w:val="18"/>
              </w:rPr>
              <w:t>De Top zal veel internationale aandacht krijgen en daarmee zichtbaarheid voor Nederland.</w:t>
            </w:r>
          </w:p>
          <w:p w:rsidRPr="001017F3" w:rsidR="001017F3" w:rsidP="001017F3" w:rsidRDefault="001017F3" w14:paraId="5C696C2A" w14:textId="4F04F711">
            <w:pPr>
              <w:pStyle w:val="TableParagraph"/>
              <w:numPr>
                <w:ilvl w:val="0"/>
                <w:numId w:val="27"/>
              </w:numPr>
              <w:spacing w:before="4" w:line="252" w:lineRule="auto"/>
              <w:rPr>
                <w:sz w:val="18"/>
                <w:szCs w:val="18"/>
              </w:rPr>
            </w:pPr>
            <w:r>
              <w:rPr>
                <w:sz w:val="18"/>
                <w:szCs w:val="18"/>
              </w:rPr>
              <w:t xml:space="preserve">En marge van de Top wordt het </w:t>
            </w:r>
            <w:proofErr w:type="spellStart"/>
            <w:r w:rsidRPr="001017F3">
              <w:rPr>
                <w:sz w:val="18"/>
                <w:szCs w:val="18"/>
              </w:rPr>
              <w:t>Defense</w:t>
            </w:r>
            <w:proofErr w:type="spellEnd"/>
            <w:r w:rsidRPr="001017F3">
              <w:rPr>
                <w:sz w:val="18"/>
                <w:szCs w:val="18"/>
              </w:rPr>
              <w:t xml:space="preserve"> Industry Forum </w:t>
            </w:r>
            <w:r>
              <w:rPr>
                <w:sz w:val="18"/>
                <w:szCs w:val="18"/>
              </w:rPr>
              <w:t xml:space="preserve">georganiseerd. Dit is een mogelijkheid </w:t>
            </w:r>
            <w:r w:rsidRPr="001017F3">
              <w:rPr>
                <w:sz w:val="18"/>
                <w:szCs w:val="18"/>
              </w:rPr>
              <w:t xml:space="preserve">voor </w:t>
            </w:r>
            <w:r>
              <w:rPr>
                <w:sz w:val="18"/>
                <w:szCs w:val="18"/>
              </w:rPr>
              <w:t xml:space="preserve">de Nederlandse </w:t>
            </w:r>
            <w:r w:rsidRPr="001017F3">
              <w:rPr>
                <w:sz w:val="18"/>
                <w:szCs w:val="18"/>
              </w:rPr>
              <w:t xml:space="preserve">defensie industrie </w:t>
            </w:r>
            <w:r>
              <w:rPr>
                <w:sz w:val="18"/>
                <w:szCs w:val="18"/>
              </w:rPr>
              <w:t xml:space="preserve">om </w:t>
            </w:r>
            <w:r w:rsidRPr="001017F3">
              <w:rPr>
                <w:sz w:val="18"/>
                <w:szCs w:val="18"/>
              </w:rPr>
              <w:t xml:space="preserve">in contact te brengen met andere </w:t>
            </w:r>
            <w:r>
              <w:rPr>
                <w:sz w:val="18"/>
                <w:szCs w:val="18"/>
              </w:rPr>
              <w:t xml:space="preserve">NAVO </w:t>
            </w:r>
            <w:r w:rsidRPr="001017F3">
              <w:rPr>
                <w:sz w:val="18"/>
                <w:szCs w:val="18"/>
              </w:rPr>
              <w:t>partners.</w:t>
            </w:r>
          </w:p>
          <w:p w:rsidRPr="00484089" w:rsidR="0046280B" w:rsidP="0040243C" w:rsidRDefault="0046280B" w14:paraId="11613BD5" w14:textId="02CAC70D">
            <w:pPr>
              <w:pStyle w:val="TableParagraph"/>
              <w:spacing w:before="4" w:line="252" w:lineRule="auto"/>
              <w:rPr>
                <w:sz w:val="18"/>
                <w:szCs w:val="18"/>
              </w:rPr>
            </w:pPr>
          </w:p>
        </w:tc>
      </w:tr>
      <w:tr w:rsidRPr="00484089" w:rsidR="00191822" w:rsidTr="0060043E" w14:paraId="7A2CB2A8" w14:textId="77777777">
        <w:trPr>
          <w:trHeight w:val="559"/>
        </w:trPr>
        <w:tc>
          <w:tcPr>
            <w:tcW w:w="1159" w:type="pct"/>
            <w:tcBorders>
              <w:top w:val="nil"/>
              <w:left w:val="nil"/>
              <w:bottom w:val="single" w:color="017BC7" w:sz="8" w:space="0"/>
              <w:right w:val="nil"/>
            </w:tcBorders>
            <w:shd w:val="clear" w:color="auto" w:fill="D6EFF9"/>
            <w:hideMark/>
          </w:tcPr>
          <w:p w:rsidRPr="00484089" w:rsidR="00191822" w:rsidP="001341C8" w:rsidRDefault="00191822" w14:paraId="0EC5A4D3" w14:textId="77777777">
            <w:pPr>
              <w:pStyle w:val="TableParagraph"/>
              <w:spacing w:before="52" w:line="252" w:lineRule="auto"/>
              <w:ind w:left="89"/>
              <w:rPr>
                <w:b/>
                <w:bCs/>
                <w:sz w:val="18"/>
                <w:szCs w:val="18"/>
              </w:rPr>
            </w:pPr>
            <w:r w:rsidRPr="00484089">
              <w:rPr>
                <w:b/>
                <w:bCs/>
                <w:sz w:val="18"/>
                <w:szCs w:val="18"/>
              </w:rPr>
              <w:t>5. Nagestreefde doelmatigheid</w:t>
            </w:r>
          </w:p>
        </w:tc>
        <w:tc>
          <w:tcPr>
            <w:tcW w:w="3841" w:type="pct"/>
            <w:tcBorders>
              <w:top w:val="nil"/>
              <w:left w:val="nil"/>
              <w:bottom w:val="single" w:color="017BC7" w:sz="8" w:space="0"/>
              <w:right w:val="nil"/>
            </w:tcBorders>
            <w:hideMark/>
          </w:tcPr>
          <w:p w:rsidRPr="009F19B1" w:rsidR="008321F7" w:rsidP="009F19B1" w:rsidRDefault="000901FC" w14:paraId="64D314EC" w14:textId="687021CB">
            <w:pPr>
              <w:spacing w:before="52"/>
              <w:ind w:left="89"/>
              <w:rPr>
                <w:rFonts w:asciiTheme="minorHAnsi" w:hAnsiTheme="minorHAnsi" w:cstheme="minorHAnsi"/>
                <w:sz w:val="18"/>
                <w:szCs w:val="18"/>
              </w:rPr>
            </w:pPr>
            <w:r w:rsidRPr="00484089">
              <w:rPr>
                <w:sz w:val="18"/>
                <w:szCs w:val="18"/>
              </w:rPr>
              <w:t xml:space="preserve">Waarom is het voorgestelde instrumentarium een efficiënte manier om de beoogde </w:t>
            </w:r>
            <w:r w:rsidRPr="00274C36">
              <w:rPr>
                <w:rFonts w:asciiTheme="minorHAnsi" w:hAnsiTheme="minorHAnsi" w:cstheme="minorHAnsi"/>
                <w:sz w:val="18"/>
                <w:szCs w:val="18"/>
              </w:rPr>
              <w:t>prestaties en effecten te bereiken?</w:t>
            </w:r>
          </w:p>
          <w:p w:rsidRPr="006655E8" w:rsidR="006655E8" w:rsidP="006655E8" w:rsidRDefault="006655E8" w14:paraId="49EDB94E" w14:textId="16DC2294">
            <w:pPr>
              <w:pStyle w:val="ListParagraph"/>
              <w:numPr>
                <w:ilvl w:val="0"/>
                <w:numId w:val="27"/>
              </w:numPr>
              <w:spacing w:before="52"/>
              <w:rPr>
                <w:rFonts w:asciiTheme="minorHAnsi" w:hAnsiTheme="minorHAnsi" w:cstheme="minorHAnsi"/>
                <w:szCs w:val="18"/>
              </w:rPr>
            </w:pPr>
            <w:r w:rsidRPr="006655E8">
              <w:rPr>
                <w:rFonts w:asciiTheme="minorHAnsi" w:hAnsiTheme="minorHAnsi" w:cstheme="minorHAnsi"/>
                <w:szCs w:val="18"/>
              </w:rPr>
              <w:lastRenderedPageBreak/>
              <w:t>Alvorens de NAVO Top aangekondigd te hebben zijn vroegtijdige reserveringen gemaakt om prijsopdrijving tegen te gaan. Een deel van inkoop is geheim verklaard. Om de marktconformiteit van prijzen te bepalen voor de logistiek rondom de locatie is een kostencalculatiebedrijf ingehuurd. Er wordt zoveel als mogelijk gewerkt met Rijksambtenaren alsmede een groot aantal vrijwilligers binnen het Rijk. Er wordt beperkt gebruik gemaakt van externe inhuur.</w:t>
            </w:r>
          </w:p>
          <w:p w:rsidRPr="006655E8" w:rsidR="006655E8" w:rsidP="006655E8" w:rsidRDefault="006655E8" w14:paraId="7C46775C" w14:textId="5BB0B8F6">
            <w:pPr>
              <w:pStyle w:val="ListParagraph"/>
              <w:numPr>
                <w:ilvl w:val="0"/>
                <w:numId w:val="27"/>
              </w:numPr>
              <w:spacing w:before="52"/>
              <w:rPr>
                <w:rFonts w:asciiTheme="minorHAnsi" w:hAnsiTheme="minorHAnsi" w:cstheme="minorHAnsi"/>
                <w:szCs w:val="18"/>
              </w:rPr>
            </w:pPr>
            <w:r>
              <w:rPr>
                <w:rFonts w:asciiTheme="minorHAnsi" w:hAnsiTheme="minorHAnsi" w:cstheme="minorHAnsi"/>
                <w:szCs w:val="18"/>
              </w:rPr>
              <w:t>Voor een belangrijk deel van de (logistieke) uitgaven is BTW vrijstelling gekregen.</w:t>
            </w:r>
          </w:p>
          <w:p w:rsidRPr="00484089" w:rsidR="003D009A" w:rsidP="0040243C" w:rsidRDefault="003D009A" w14:paraId="2476BC90" w14:textId="6F7E4608">
            <w:pPr>
              <w:spacing w:before="52"/>
              <w:ind w:left="89"/>
              <w:rPr>
                <w:sz w:val="18"/>
                <w:szCs w:val="18"/>
              </w:rPr>
            </w:pPr>
          </w:p>
        </w:tc>
      </w:tr>
      <w:tr w:rsidRPr="00484089" w:rsidR="00191822" w:rsidTr="0060043E" w14:paraId="32F345EA" w14:textId="77777777">
        <w:trPr>
          <w:trHeight w:val="354"/>
        </w:trPr>
        <w:tc>
          <w:tcPr>
            <w:tcW w:w="1159" w:type="pct"/>
            <w:tcBorders>
              <w:top w:val="nil"/>
              <w:left w:val="nil"/>
              <w:bottom w:val="single" w:color="017BC7" w:sz="8" w:space="0"/>
              <w:right w:val="nil"/>
            </w:tcBorders>
            <w:shd w:val="clear" w:color="auto" w:fill="D6EFF9"/>
            <w:hideMark/>
          </w:tcPr>
          <w:p w:rsidRPr="003D009A" w:rsidR="00191822" w:rsidP="001341C8" w:rsidRDefault="00191822" w14:paraId="1FCEC8C6" w14:textId="77777777">
            <w:pPr>
              <w:pStyle w:val="TableParagraph"/>
              <w:spacing w:before="52" w:line="252" w:lineRule="auto"/>
              <w:ind w:left="89"/>
              <w:rPr>
                <w:rFonts w:asciiTheme="minorHAnsi" w:hAnsiTheme="minorHAnsi" w:cstheme="minorHAnsi"/>
                <w:b/>
                <w:bCs/>
                <w:sz w:val="18"/>
                <w:szCs w:val="18"/>
              </w:rPr>
            </w:pPr>
            <w:r w:rsidRPr="003D009A">
              <w:rPr>
                <w:rFonts w:asciiTheme="minorHAnsi" w:hAnsiTheme="minorHAnsi" w:cstheme="minorHAnsi"/>
                <w:b/>
                <w:bCs/>
                <w:sz w:val="18"/>
                <w:szCs w:val="18"/>
              </w:rPr>
              <w:lastRenderedPageBreak/>
              <w:t>6. Evaluatieparagraaf</w:t>
            </w:r>
          </w:p>
        </w:tc>
        <w:tc>
          <w:tcPr>
            <w:tcW w:w="3841" w:type="pct"/>
            <w:tcBorders>
              <w:top w:val="nil"/>
              <w:left w:val="nil"/>
              <w:bottom w:val="single" w:color="017BC7" w:sz="8" w:space="0"/>
              <w:right w:val="nil"/>
            </w:tcBorders>
            <w:hideMark/>
          </w:tcPr>
          <w:p w:rsidR="008321F7" w:rsidP="009F19B1" w:rsidRDefault="000901FC" w14:paraId="67DDE150" w14:textId="1602F935">
            <w:pPr>
              <w:autoSpaceDE w:val="0"/>
              <w:autoSpaceDN w:val="0"/>
              <w:spacing w:before="52" w:line="252" w:lineRule="auto"/>
              <w:ind w:left="89"/>
              <w:rPr>
                <w:rFonts w:asciiTheme="minorHAnsi" w:hAnsiTheme="minorHAnsi" w:cstheme="minorHAnsi"/>
                <w:sz w:val="18"/>
                <w:szCs w:val="18"/>
              </w:rPr>
            </w:pPr>
            <w:r w:rsidRPr="003D009A">
              <w:rPr>
                <w:rFonts w:asciiTheme="minorHAnsi" w:hAnsiTheme="minorHAnsi" w:cstheme="minorHAnsi"/>
                <w:sz w:val="18"/>
                <w:szCs w:val="18"/>
              </w:rPr>
              <w:t>Hoe wordt het voorstel gemonitord en geëvalueerd?</w:t>
            </w:r>
          </w:p>
          <w:p w:rsidR="008321F7" w:rsidP="008321F7" w:rsidRDefault="007412BA" w14:paraId="641713DB" w14:textId="0413ED0A">
            <w:pPr>
              <w:pStyle w:val="ListParagraph"/>
              <w:numPr>
                <w:ilvl w:val="0"/>
                <w:numId w:val="27"/>
              </w:numPr>
              <w:autoSpaceDE w:val="0"/>
              <w:autoSpaceDN w:val="0"/>
              <w:spacing w:before="52" w:line="252" w:lineRule="auto"/>
              <w:rPr>
                <w:rFonts w:asciiTheme="minorHAnsi" w:hAnsiTheme="minorHAnsi" w:cstheme="minorHAnsi"/>
                <w:szCs w:val="18"/>
              </w:rPr>
            </w:pPr>
            <w:r>
              <w:rPr>
                <w:rFonts w:asciiTheme="minorHAnsi" w:hAnsiTheme="minorHAnsi" w:cstheme="minorHAnsi"/>
                <w:szCs w:val="18"/>
              </w:rPr>
              <w:t xml:space="preserve">De Top wordt door meerdere </w:t>
            </w:r>
            <w:r w:rsidR="009F19B1">
              <w:rPr>
                <w:rFonts w:asciiTheme="minorHAnsi" w:hAnsiTheme="minorHAnsi" w:cstheme="minorHAnsi"/>
                <w:szCs w:val="18"/>
              </w:rPr>
              <w:t>m</w:t>
            </w:r>
            <w:r>
              <w:rPr>
                <w:rFonts w:asciiTheme="minorHAnsi" w:hAnsiTheme="minorHAnsi" w:cstheme="minorHAnsi"/>
                <w:szCs w:val="18"/>
              </w:rPr>
              <w:t>inisteries georganiseerd en in diverse fora besproken</w:t>
            </w:r>
            <w:r w:rsidR="009F19B1">
              <w:rPr>
                <w:rFonts w:asciiTheme="minorHAnsi" w:hAnsiTheme="minorHAnsi" w:cstheme="minorHAnsi"/>
                <w:szCs w:val="18"/>
              </w:rPr>
              <w:t xml:space="preserve"> zoals de Ministeriele Commissie NAVO-top en verschillende ambtelijke overlegorganen.</w:t>
            </w:r>
            <w:r>
              <w:rPr>
                <w:rFonts w:asciiTheme="minorHAnsi" w:hAnsiTheme="minorHAnsi" w:cstheme="minorHAnsi"/>
                <w:szCs w:val="18"/>
              </w:rPr>
              <w:t xml:space="preserve"> Dat gebeurt ook in samenwerking met de Gemeente Den Haag.</w:t>
            </w:r>
          </w:p>
          <w:p w:rsidRPr="00A2610D" w:rsidR="00A2610D" w:rsidP="00A2610D" w:rsidRDefault="00A2610D" w14:paraId="5734F257" w14:textId="51217472">
            <w:pPr>
              <w:pStyle w:val="ListParagraph"/>
              <w:numPr>
                <w:ilvl w:val="0"/>
                <w:numId w:val="27"/>
              </w:numPr>
              <w:autoSpaceDE w:val="0"/>
              <w:autoSpaceDN w:val="0"/>
              <w:spacing w:before="52" w:line="252" w:lineRule="auto"/>
              <w:rPr>
                <w:rFonts w:asciiTheme="minorHAnsi" w:hAnsiTheme="minorHAnsi" w:cstheme="minorHAnsi"/>
                <w:szCs w:val="18"/>
              </w:rPr>
            </w:pPr>
            <w:r>
              <w:rPr>
                <w:rFonts w:asciiTheme="minorHAnsi" w:hAnsiTheme="minorHAnsi" w:cstheme="minorHAnsi"/>
                <w:szCs w:val="18"/>
              </w:rPr>
              <w:t xml:space="preserve">Team NAVO-Top stelt </w:t>
            </w:r>
            <w:r w:rsidRPr="00A2610D">
              <w:rPr>
                <w:rFonts w:asciiTheme="minorHAnsi" w:hAnsiTheme="minorHAnsi" w:cstheme="minorHAnsi"/>
                <w:szCs w:val="18"/>
              </w:rPr>
              <w:t xml:space="preserve">een </w:t>
            </w:r>
            <w:proofErr w:type="spellStart"/>
            <w:r w:rsidRPr="00A2610D">
              <w:rPr>
                <w:rFonts w:asciiTheme="minorHAnsi" w:hAnsiTheme="minorHAnsi" w:cstheme="minorHAnsi"/>
                <w:i/>
                <w:iCs/>
                <w:szCs w:val="18"/>
              </w:rPr>
              <w:t>lessons</w:t>
            </w:r>
            <w:proofErr w:type="spellEnd"/>
            <w:r w:rsidRPr="00A2610D">
              <w:rPr>
                <w:rFonts w:asciiTheme="minorHAnsi" w:hAnsiTheme="minorHAnsi" w:cstheme="minorHAnsi"/>
                <w:i/>
                <w:iCs/>
                <w:szCs w:val="18"/>
              </w:rPr>
              <w:t xml:space="preserve"> </w:t>
            </w:r>
            <w:proofErr w:type="spellStart"/>
            <w:r w:rsidRPr="00A2610D">
              <w:rPr>
                <w:rFonts w:asciiTheme="minorHAnsi" w:hAnsiTheme="minorHAnsi" w:cstheme="minorHAnsi"/>
                <w:i/>
                <w:iCs/>
                <w:szCs w:val="18"/>
              </w:rPr>
              <w:t>learned</w:t>
            </w:r>
            <w:proofErr w:type="spellEnd"/>
            <w:r w:rsidRPr="00A2610D">
              <w:rPr>
                <w:rFonts w:asciiTheme="minorHAnsi" w:hAnsiTheme="minorHAnsi" w:cstheme="minorHAnsi"/>
                <w:szCs w:val="18"/>
              </w:rPr>
              <w:t xml:space="preserve"> document </w:t>
            </w:r>
            <w:r>
              <w:rPr>
                <w:rFonts w:asciiTheme="minorHAnsi" w:hAnsiTheme="minorHAnsi" w:cstheme="minorHAnsi"/>
                <w:szCs w:val="18"/>
              </w:rPr>
              <w:t xml:space="preserve">op </w:t>
            </w:r>
            <w:r w:rsidRPr="00A2610D">
              <w:rPr>
                <w:rFonts w:asciiTheme="minorHAnsi" w:hAnsiTheme="minorHAnsi" w:cstheme="minorHAnsi"/>
                <w:szCs w:val="18"/>
              </w:rPr>
              <w:t xml:space="preserve">voor volgende </w:t>
            </w:r>
            <w:r>
              <w:rPr>
                <w:rFonts w:asciiTheme="minorHAnsi" w:hAnsiTheme="minorHAnsi" w:cstheme="minorHAnsi"/>
                <w:szCs w:val="18"/>
              </w:rPr>
              <w:t>internationale conferenties</w:t>
            </w:r>
            <w:r w:rsidRPr="00A2610D">
              <w:rPr>
                <w:rFonts w:asciiTheme="minorHAnsi" w:hAnsiTheme="minorHAnsi" w:cstheme="minorHAnsi"/>
                <w:szCs w:val="18"/>
              </w:rPr>
              <w:t>.</w:t>
            </w:r>
          </w:p>
          <w:p w:rsidR="000901FC" w:rsidP="007D5B6C" w:rsidRDefault="007D5B6C" w14:paraId="1CC3E076" w14:textId="77777777">
            <w:pPr>
              <w:pStyle w:val="ListParagraph"/>
              <w:numPr>
                <w:ilvl w:val="0"/>
                <w:numId w:val="27"/>
              </w:numPr>
              <w:autoSpaceDE w:val="0"/>
              <w:autoSpaceDN w:val="0"/>
              <w:spacing w:before="52" w:line="252" w:lineRule="auto"/>
              <w:rPr>
                <w:rFonts w:asciiTheme="minorHAnsi" w:hAnsiTheme="minorHAnsi" w:cstheme="minorHAnsi"/>
                <w:szCs w:val="18"/>
              </w:rPr>
            </w:pPr>
            <w:r>
              <w:rPr>
                <w:rFonts w:asciiTheme="minorHAnsi" w:hAnsiTheme="minorHAnsi" w:cstheme="minorHAnsi"/>
                <w:szCs w:val="18"/>
              </w:rPr>
              <w:t xml:space="preserve">Voor het BZ deel voert de ADR een specifieke </w:t>
            </w:r>
            <w:r w:rsidRPr="007D5B6C">
              <w:rPr>
                <w:rFonts w:asciiTheme="minorHAnsi" w:hAnsiTheme="minorHAnsi" w:cstheme="minorHAnsi"/>
                <w:szCs w:val="18"/>
              </w:rPr>
              <w:t>controle uit</w:t>
            </w:r>
            <w:r>
              <w:rPr>
                <w:rFonts w:asciiTheme="minorHAnsi" w:hAnsiTheme="minorHAnsi" w:cstheme="minorHAnsi"/>
                <w:szCs w:val="18"/>
              </w:rPr>
              <w:t xml:space="preserve">. </w:t>
            </w:r>
            <w:r w:rsidRPr="00A2610D" w:rsidR="00A2610D">
              <w:rPr>
                <w:rFonts w:asciiTheme="minorHAnsi" w:hAnsiTheme="minorHAnsi" w:cstheme="minorHAnsi"/>
                <w:szCs w:val="18"/>
              </w:rPr>
              <w:t>Er is een structurele evaluatie voorzien van de veiligheidskant.</w:t>
            </w:r>
          </w:p>
          <w:p w:rsidRPr="007D5B6C" w:rsidR="006655E8" w:rsidP="007D5B6C" w:rsidRDefault="006655E8" w14:paraId="63AE5B59" w14:textId="40B89DBB">
            <w:pPr>
              <w:pStyle w:val="ListParagraph"/>
              <w:numPr>
                <w:ilvl w:val="0"/>
                <w:numId w:val="27"/>
              </w:numPr>
              <w:autoSpaceDE w:val="0"/>
              <w:autoSpaceDN w:val="0"/>
              <w:spacing w:before="52" w:line="252" w:lineRule="auto"/>
              <w:rPr>
                <w:rFonts w:asciiTheme="minorHAnsi" w:hAnsiTheme="minorHAnsi" w:cstheme="minorHAnsi"/>
                <w:szCs w:val="18"/>
              </w:rPr>
            </w:pPr>
            <w:bookmarkStart w:name="_Hlk196232993" w:id="0"/>
            <w:r>
              <w:rPr>
                <w:rFonts w:asciiTheme="minorHAnsi" w:hAnsiTheme="minorHAnsi" w:cstheme="minorHAnsi"/>
                <w:szCs w:val="18"/>
              </w:rPr>
              <w:t>Na afloop van de Top zal de regering de Kamer over inhoud en organisatie van de Top informeren.</w:t>
            </w:r>
            <w:bookmarkEnd w:id="0"/>
          </w:p>
        </w:tc>
      </w:tr>
    </w:tbl>
    <w:p w:rsidRPr="00484089" w:rsidR="00191822" w:rsidP="00000391" w:rsidRDefault="00191822" w14:paraId="39CE0105" w14:textId="77777777"/>
    <w:sectPr w:rsidRPr="00484089" w:rsidR="00191822" w:rsidSect="00186F47">
      <w:headerReference w:type="default" r:id="rId14"/>
      <w:footerReference w:type="default" r:id="rId15"/>
      <w:pgSz w:w="11906" w:h="16838" w:code="9"/>
      <w:pgMar w:top="1440" w:right="1440" w:bottom="1440" w:left="1440" w:header="709" w:footer="709" w:gutter="0"/>
      <w:pgNumType w:fmt="lowerRoman"/>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E221" w14:textId="77777777" w:rsidR="001B5BD3" w:rsidRDefault="001B5BD3" w:rsidP="00AD0168">
      <w:r>
        <w:separator/>
      </w:r>
    </w:p>
  </w:endnote>
  <w:endnote w:type="continuationSeparator" w:id="0">
    <w:p w14:paraId="17E56204" w14:textId="77777777" w:rsidR="001B5BD3" w:rsidRDefault="001B5BD3" w:rsidP="00AD0168">
      <w:r>
        <w:continuationSeparator/>
      </w:r>
    </w:p>
  </w:endnote>
  <w:endnote w:type="continuationNotice" w:id="1">
    <w:p w14:paraId="2544ED2A" w14:textId="77777777" w:rsidR="001B5BD3" w:rsidRDefault="001B5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034080"/>
      <w:docPartObj>
        <w:docPartGallery w:val="Page Numbers (Bottom of Page)"/>
        <w:docPartUnique/>
      </w:docPartObj>
    </w:sdtPr>
    <w:sdtEndPr/>
    <w:sdtContent>
      <w:p w14:paraId="357EFF62" w14:textId="58501F88" w:rsidR="00F01E85" w:rsidRDefault="00F01E85">
        <w:pPr>
          <w:pStyle w:val="Footer"/>
          <w:jc w:val="right"/>
        </w:pPr>
        <w:r>
          <w:fldChar w:fldCharType="begin"/>
        </w:r>
        <w:r>
          <w:instrText>PAGE   \* MERGEFORMAT</w:instrText>
        </w:r>
        <w:r>
          <w:fldChar w:fldCharType="separate"/>
        </w:r>
        <w:r w:rsidR="00801F23">
          <w:rPr>
            <w:noProof/>
          </w:rPr>
          <w:t>viii</w:t>
        </w:r>
        <w:r>
          <w:fldChar w:fldCharType="end"/>
        </w:r>
      </w:p>
    </w:sdtContent>
  </w:sdt>
  <w:p w14:paraId="2A6E5307" w14:textId="77777777" w:rsidR="00F01E85" w:rsidRDefault="00F01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FB988" w14:textId="77777777" w:rsidR="001B5BD3" w:rsidRDefault="001B5BD3" w:rsidP="00AD0168">
      <w:r>
        <w:separator/>
      </w:r>
    </w:p>
  </w:footnote>
  <w:footnote w:type="continuationSeparator" w:id="0">
    <w:p w14:paraId="778A6B01" w14:textId="77777777" w:rsidR="001B5BD3" w:rsidRDefault="001B5BD3" w:rsidP="00AD0168">
      <w:r>
        <w:continuationSeparator/>
      </w:r>
    </w:p>
  </w:footnote>
  <w:footnote w:type="continuationNotice" w:id="1">
    <w:p w14:paraId="409FA703" w14:textId="77777777" w:rsidR="001B5BD3" w:rsidRDefault="001B5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610872"/>
      <w:docPartObj>
        <w:docPartGallery w:val="Page Numbers (Top of Page)"/>
        <w:docPartUnique/>
      </w:docPartObj>
    </w:sdtPr>
    <w:sdtEndPr/>
    <w:sdtContent>
      <w:p w14:paraId="2153F2FE" w14:textId="461CB720" w:rsidR="00F01E85" w:rsidRDefault="00F01E85">
        <w:pPr>
          <w:pStyle w:val="Header"/>
          <w:jc w:val="right"/>
        </w:pPr>
        <w:r>
          <w:fldChar w:fldCharType="begin"/>
        </w:r>
        <w:r>
          <w:instrText>PAGE   \* MERGEFORMAT</w:instrText>
        </w:r>
        <w:r>
          <w:fldChar w:fldCharType="separate"/>
        </w:r>
        <w:r w:rsidR="00801F23">
          <w:rPr>
            <w:noProof/>
          </w:rPr>
          <w:t>viii</w:t>
        </w:r>
        <w:r>
          <w:fldChar w:fldCharType="end"/>
        </w:r>
      </w:p>
    </w:sdtContent>
  </w:sdt>
  <w:p w14:paraId="1DE1C92A" w14:textId="77777777" w:rsidR="00F01E85" w:rsidRDefault="00F01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B1C"/>
    <w:multiLevelType w:val="hybridMultilevel"/>
    <w:tmpl w:val="7D2C7CC6"/>
    <w:lvl w:ilvl="0" w:tplc="A36AC568">
      <w:numFmt w:val="bullet"/>
      <w:lvlText w:val="•"/>
      <w:lvlJc w:val="left"/>
      <w:pPr>
        <w:ind w:left="723" w:hanging="61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B15E57"/>
    <w:multiLevelType w:val="hybridMultilevel"/>
    <w:tmpl w:val="208A9EB6"/>
    <w:lvl w:ilvl="0" w:tplc="FF7CED38">
      <w:numFmt w:val="bullet"/>
      <w:lvlText w:val="-"/>
      <w:lvlJc w:val="left"/>
      <w:pPr>
        <w:ind w:left="449" w:hanging="360"/>
      </w:pPr>
      <w:rPr>
        <w:rFonts w:ascii="Calibri" w:eastAsiaTheme="minorHAnsi" w:hAnsi="Calibri" w:cs="Calibri" w:hint="default"/>
      </w:rPr>
    </w:lvl>
    <w:lvl w:ilvl="1" w:tplc="04130003" w:tentative="1">
      <w:start w:val="1"/>
      <w:numFmt w:val="bullet"/>
      <w:lvlText w:val="o"/>
      <w:lvlJc w:val="left"/>
      <w:pPr>
        <w:ind w:left="1169" w:hanging="360"/>
      </w:pPr>
      <w:rPr>
        <w:rFonts w:ascii="Courier New" w:hAnsi="Courier New" w:cs="Courier New" w:hint="default"/>
      </w:rPr>
    </w:lvl>
    <w:lvl w:ilvl="2" w:tplc="04130005" w:tentative="1">
      <w:start w:val="1"/>
      <w:numFmt w:val="bullet"/>
      <w:lvlText w:val=""/>
      <w:lvlJc w:val="left"/>
      <w:pPr>
        <w:ind w:left="1889" w:hanging="360"/>
      </w:pPr>
      <w:rPr>
        <w:rFonts w:ascii="Wingdings" w:hAnsi="Wingdings" w:hint="default"/>
      </w:rPr>
    </w:lvl>
    <w:lvl w:ilvl="3" w:tplc="04130001" w:tentative="1">
      <w:start w:val="1"/>
      <w:numFmt w:val="bullet"/>
      <w:lvlText w:val=""/>
      <w:lvlJc w:val="left"/>
      <w:pPr>
        <w:ind w:left="2609" w:hanging="360"/>
      </w:pPr>
      <w:rPr>
        <w:rFonts w:ascii="Symbol" w:hAnsi="Symbol" w:hint="default"/>
      </w:rPr>
    </w:lvl>
    <w:lvl w:ilvl="4" w:tplc="04130003" w:tentative="1">
      <w:start w:val="1"/>
      <w:numFmt w:val="bullet"/>
      <w:lvlText w:val="o"/>
      <w:lvlJc w:val="left"/>
      <w:pPr>
        <w:ind w:left="3329" w:hanging="360"/>
      </w:pPr>
      <w:rPr>
        <w:rFonts w:ascii="Courier New" w:hAnsi="Courier New" w:cs="Courier New" w:hint="default"/>
      </w:rPr>
    </w:lvl>
    <w:lvl w:ilvl="5" w:tplc="04130005" w:tentative="1">
      <w:start w:val="1"/>
      <w:numFmt w:val="bullet"/>
      <w:lvlText w:val=""/>
      <w:lvlJc w:val="left"/>
      <w:pPr>
        <w:ind w:left="4049" w:hanging="360"/>
      </w:pPr>
      <w:rPr>
        <w:rFonts w:ascii="Wingdings" w:hAnsi="Wingdings" w:hint="default"/>
      </w:rPr>
    </w:lvl>
    <w:lvl w:ilvl="6" w:tplc="04130001" w:tentative="1">
      <w:start w:val="1"/>
      <w:numFmt w:val="bullet"/>
      <w:lvlText w:val=""/>
      <w:lvlJc w:val="left"/>
      <w:pPr>
        <w:ind w:left="4769" w:hanging="360"/>
      </w:pPr>
      <w:rPr>
        <w:rFonts w:ascii="Symbol" w:hAnsi="Symbol" w:hint="default"/>
      </w:rPr>
    </w:lvl>
    <w:lvl w:ilvl="7" w:tplc="04130003" w:tentative="1">
      <w:start w:val="1"/>
      <w:numFmt w:val="bullet"/>
      <w:lvlText w:val="o"/>
      <w:lvlJc w:val="left"/>
      <w:pPr>
        <w:ind w:left="5489" w:hanging="360"/>
      </w:pPr>
      <w:rPr>
        <w:rFonts w:ascii="Courier New" w:hAnsi="Courier New" w:cs="Courier New" w:hint="default"/>
      </w:rPr>
    </w:lvl>
    <w:lvl w:ilvl="8" w:tplc="04130005" w:tentative="1">
      <w:start w:val="1"/>
      <w:numFmt w:val="bullet"/>
      <w:lvlText w:val=""/>
      <w:lvlJc w:val="left"/>
      <w:pPr>
        <w:ind w:left="6209" w:hanging="360"/>
      </w:pPr>
      <w:rPr>
        <w:rFonts w:ascii="Wingdings" w:hAnsi="Wingdings" w:hint="default"/>
      </w:rPr>
    </w:lvl>
  </w:abstractNum>
  <w:abstractNum w:abstractNumId="2" w15:restartNumberingAfterBreak="0">
    <w:nsid w:val="17845036"/>
    <w:multiLevelType w:val="hybridMultilevel"/>
    <w:tmpl w:val="ABF20DE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9DC5363"/>
    <w:multiLevelType w:val="hybridMultilevel"/>
    <w:tmpl w:val="AE1AC996"/>
    <w:lvl w:ilvl="0" w:tplc="34400566">
      <w:numFmt w:val="bullet"/>
      <w:lvlText w:val="•"/>
      <w:lvlJc w:val="left"/>
      <w:pPr>
        <w:ind w:left="226" w:hanging="114"/>
      </w:pPr>
      <w:rPr>
        <w:rFonts w:ascii="Calibri" w:eastAsia="Calibri" w:hAnsi="Calibri" w:cs="Calibri" w:hint="default"/>
        <w:w w:val="57"/>
        <w:sz w:val="16"/>
        <w:szCs w:val="16"/>
        <w:lang w:val="nl-NL" w:eastAsia="en-US" w:bidi="ar-SA"/>
      </w:rPr>
    </w:lvl>
    <w:lvl w:ilvl="1" w:tplc="8A8A5628">
      <w:numFmt w:val="bullet"/>
      <w:lvlText w:val="•"/>
      <w:lvlJc w:val="left"/>
      <w:pPr>
        <w:ind w:left="1092" w:hanging="114"/>
      </w:pPr>
      <w:rPr>
        <w:lang w:val="nl-NL" w:eastAsia="en-US" w:bidi="ar-SA"/>
      </w:rPr>
    </w:lvl>
    <w:lvl w:ilvl="2" w:tplc="C53E9124">
      <w:numFmt w:val="bullet"/>
      <w:lvlText w:val="•"/>
      <w:lvlJc w:val="left"/>
      <w:pPr>
        <w:ind w:left="1965" w:hanging="114"/>
      </w:pPr>
      <w:rPr>
        <w:lang w:val="nl-NL" w:eastAsia="en-US" w:bidi="ar-SA"/>
      </w:rPr>
    </w:lvl>
    <w:lvl w:ilvl="3" w:tplc="9A40F4BE">
      <w:numFmt w:val="bullet"/>
      <w:lvlText w:val="•"/>
      <w:lvlJc w:val="left"/>
      <w:pPr>
        <w:ind w:left="2838" w:hanging="114"/>
      </w:pPr>
      <w:rPr>
        <w:lang w:val="nl-NL" w:eastAsia="en-US" w:bidi="ar-SA"/>
      </w:rPr>
    </w:lvl>
    <w:lvl w:ilvl="4" w:tplc="CC6825D6">
      <w:numFmt w:val="bullet"/>
      <w:lvlText w:val="•"/>
      <w:lvlJc w:val="left"/>
      <w:pPr>
        <w:ind w:left="3711" w:hanging="114"/>
      </w:pPr>
      <w:rPr>
        <w:lang w:val="nl-NL" w:eastAsia="en-US" w:bidi="ar-SA"/>
      </w:rPr>
    </w:lvl>
    <w:lvl w:ilvl="5" w:tplc="D5162320">
      <w:numFmt w:val="bullet"/>
      <w:lvlText w:val="•"/>
      <w:lvlJc w:val="left"/>
      <w:pPr>
        <w:ind w:left="4584" w:hanging="114"/>
      </w:pPr>
      <w:rPr>
        <w:lang w:val="nl-NL" w:eastAsia="en-US" w:bidi="ar-SA"/>
      </w:rPr>
    </w:lvl>
    <w:lvl w:ilvl="6" w:tplc="D19AAD9E">
      <w:numFmt w:val="bullet"/>
      <w:lvlText w:val="•"/>
      <w:lvlJc w:val="left"/>
      <w:pPr>
        <w:ind w:left="5457" w:hanging="114"/>
      </w:pPr>
      <w:rPr>
        <w:lang w:val="nl-NL" w:eastAsia="en-US" w:bidi="ar-SA"/>
      </w:rPr>
    </w:lvl>
    <w:lvl w:ilvl="7" w:tplc="F6246372">
      <w:numFmt w:val="bullet"/>
      <w:lvlText w:val="•"/>
      <w:lvlJc w:val="left"/>
      <w:pPr>
        <w:ind w:left="6330" w:hanging="114"/>
      </w:pPr>
      <w:rPr>
        <w:lang w:val="nl-NL" w:eastAsia="en-US" w:bidi="ar-SA"/>
      </w:rPr>
    </w:lvl>
    <w:lvl w:ilvl="8" w:tplc="8BB0734E">
      <w:numFmt w:val="bullet"/>
      <w:lvlText w:val="•"/>
      <w:lvlJc w:val="left"/>
      <w:pPr>
        <w:ind w:left="7203" w:hanging="114"/>
      </w:pPr>
      <w:rPr>
        <w:lang w:val="nl-NL" w:eastAsia="en-US" w:bidi="ar-SA"/>
      </w:rPr>
    </w:lvl>
  </w:abstractNum>
  <w:abstractNum w:abstractNumId="4" w15:restartNumberingAfterBreak="0">
    <w:nsid w:val="1BC51D05"/>
    <w:multiLevelType w:val="hybridMultilevel"/>
    <w:tmpl w:val="C90A2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59568A"/>
    <w:multiLevelType w:val="hybridMultilevel"/>
    <w:tmpl w:val="5ECC53C8"/>
    <w:lvl w:ilvl="0" w:tplc="6ACED79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6B3E1D"/>
    <w:multiLevelType w:val="hybridMultilevel"/>
    <w:tmpl w:val="503C7640"/>
    <w:lvl w:ilvl="0" w:tplc="04130001">
      <w:start w:val="1"/>
      <w:numFmt w:val="bullet"/>
      <w:lvlText w:val=""/>
      <w:lvlJc w:val="left"/>
      <w:pPr>
        <w:ind w:left="472" w:hanging="360"/>
      </w:pPr>
      <w:rPr>
        <w:rFonts w:ascii="Symbol" w:hAnsi="Symbol" w:hint="default"/>
      </w:rPr>
    </w:lvl>
    <w:lvl w:ilvl="1" w:tplc="04130003" w:tentative="1">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7" w15:restartNumberingAfterBreak="0">
    <w:nsid w:val="24BB579A"/>
    <w:multiLevelType w:val="hybridMultilevel"/>
    <w:tmpl w:val="CEDA0F0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C102D29"/>
    <w:multiLevelType w:val="hybridMultilevel"/>
    <w:tmpl w:val="E33C06F2"/>
    <w:lvl w:ilvl="0" w:tplc="CEE2514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D51E08"/>
    <w:multiLevelType w:val="hybridMultilevel"/>
    <w:tmpl w:val="F3FCB9EC"/>
    <w:lvl w:ilvl="0" w:tplc="EED857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8A3F2B"/>
    <w:multiLevelType w:val="hybridMultilevel"/>
    <w:tmpl w:val="99BE8476"/>
    <w:lvl w:ilvl="0" w:tplc="EDD8308A">
      <w:start w:val="1"/>
      <w:numFmt w:val="decimal"/>
      <w:lvlText w:val="%1)"/>
      <w:lvlJc w:val="left"/>
      <w:pPr>
        <w:ind w:left="970" w:hanging="360"/>
      </w:pPr>
      <w:rPr>
        <w:rFonts w:hint="default"/>
      </w:rPr>
    </w:lvl>
    <w:lvl w:ilvl="1" w:tplc="04130019" w:tentative="1">
      <w:start w:val="1"/>
      <w:numFmt w:val="lowerLetter"/>
      <w:lvlText w:val="%2."/>
      <w:lvlJc w:val="left"/>
      <w:pPr>
        <w:ind w:left="1690" w:hanging="360"/>
      </w:pPr>
    </w:lvl>
    <w:lvl w:ilvl="2" w:tplc="0413001B" w:tentative="1">
      <w:start w:val="1"/>
      <w:numFmt w:val="lowerRoman"/>
      <w:lvlText w:val="%3."/>
      <w:lvlJc w:val="right"/>
      <w:pPr>
        <w:ind w:left="2410" w:hanging="180"/>
      </w:pPr>
    </w:lvl>
    <w:lvl w:ilvl="3" w:tplc="0413000F" w:tentative="1">
      <w:start w:val="1"/>
      <w:numFmt w:val="decimal"/>
      <w:lvlText w:val="%4."/>
      <w:lvlJc w:val="left"/>
      <w:pPr>
        <w:ind w:left="3130" w:hanging="360"/>
      </w:pPr>
    </w:lvl>
    <w:lvl w:ilvl="4" w:tplc="04130019" w:tentative="1">
      <w:start w:val="1"/>
      <w:numFmt w:val="lowerLetter"/>
      <w:lvlText w:val="%5."/>
      <w:lvlJc w:val="left"/>
      <w:pPr>
        <w:ind w:left="3850" w:hanging="360"/>
      </w:pPr>
    </w:lvl>
    <w:lvl w:ilvl="5" w:tplc="0413001B" w:tentative="1">
      <w:start w:val="1"/>
      <w:numFmt w:val="lowerRoman"/>
      <w:lvlText w:val="%6."/>
      <w:lvlJc w:val="right"/>
      <w:pPr>
        <w:ind w:left="4570" w:hanging="180"/>
      </w:pPr>
    </w:lvl>
    <w:lvl w:ilvl="6" w:tplc="0413000F" w:tentative="1">
      <w:start w:val="1"/>
      <w:numFmt w:val="decimal"/>
      <w:lvlText w:val="%7."/>
      <w:lvlJc w:val="left"/>
      <w:pPr>
        <w:ind w:left="5290" w:hanging="360"/>
      </w:pPr>
    </w:lvl>
    <w:lvl w:ilvl="7" w:tplc="04130019" w:tentative="1">
      <w:start w:val="1"/>
      <w:numFmt w:val="lowerLetter"/>
      <w:lvlText w:val="%8."/>
      <w:lvlJc w:val="left"/>
      <w:pPr>
        <w:ind w:left="6010" w:hanging="360"/>
      </w:pPr>
    </w:lvl>
    <w:lvl w:ilvl="8" w:tplc="0413001B" w:tentative="1">
      <w:start w:val="1"/>
      <w:numFmt w:val="lowerRoman"/>
      <w:lvlText w:val="%9."/>
      <w:lvlJc w:val="right"/>
      <w:pPr>
        <w:ind w:left="6730" w:hanging="180"/>
      </w:pPr>
    </w:lvl>
  </w:abstractNum>
  <w:abstractNum w:abstractNumId="11" w15:restartNumberingAfterBreak="0">
    <w:nsid w:val="34932E0F"/>
    <w:multiLevelType w:val="hybridMultilevel"/>
    <w:tmpl w:val="FCF281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A1448B1"/>
    <w:multiLevelType w:val="hybridMultilevel"/>
    <w:tmpl w:val="DCFAEA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A8377F3"/>
    <w:multiLevelType w:val="hybridMultilevel"/>
    <w:tmpl w:val="E164521A"/>
    <w:lvl w:ilvl="0" w:tplc="31D05AE6">
      <w:numFmt w:val="bullet"/>
      <w:lvlText w:val="•"/>
      <w:lvlJc w:val="left"/>
      <w:pPr>
        <w:ind w:left="226" w:hanging="114"/>
      </w:pPr>
      <w:rPr>
        <w:rFonts w:ascii="Calibri" w:eastAsia="Calibri" w:hAnsi="Calibri" w:cs="Calibri" w:hint="default"/>
        <w:w w:val="57"/>
        <w:sz w:val="16"/>
        <w:szCs w:val="16"/>
        <w:lang w:val="nl-NL" w:eastAsia="en-US" w:bidi="ar-SA"/>
      </w:rPr>
    </w:lvl>
    <w:lvl w:ilvl="1" w:tplc="A8A4458E">
      <w:numFmt w:val="bullet"/>
      <w:lvlText w:val="•"/>
      <w:lvlJc w:val="left"/>
      <w:pPr>
        <w:ind w:left="1092" w:hanging="114"/>
      </w:pPr>
      <w:rPr>
        <w:lang w:val="nl-NL" w:eastAsia="en-US" w:bidi="ar-SA"/>
      </w:rPr>
    </w:lvl>
    <w:lvl w:ilvl="2" w:tplc="DC00AB1E">
      <w:numFmt w:val="bullet"/>
      <w:lvlText w:val="•"/>
      <w:lvlJc w:val="left"/>
      <w:pPr>
        <w:ind w:left="1965" w:hanging="114"/>
      </w:pPr>
      <w:rPr>
        <w:lang w:val="nl-NL" w:eastAsia="en-US" w:bidi="ar-SA"/>
      </w:rPr>
    </w:lvl>
    <w:lvl w:ilvl="3" w:tplc="26ECA45C">
      <w:numFmt w:val="bullet"/>
      <w:lvlText w:val="•"/>
      <w:lvlJc w:val="left"/>
      <w:pPr>
        <w:ind w:left="2838" w:hanging="114"/>
      </w:pPr>
      <w:rPr>
        <w:lang w:val="nl-NL" w:eastAsia="en-US" w:bidi="ar-SA"/>
      </w:rPr>
    </w:lvl>
    <w:lvl w:ilvl="4" w:tplc="D8B8A70E">
      <w:numFmt w:val="bullet"/>
      <w:lvlText w:val="•"/>
      <w:lvlJc w:val="left"/>
      <w:pPr>
        <w:ind w:left="3711" w:hanging="114"/>
      </w:pPr>
      <w:rPr>
        <w:lang w:val="nl-NL" w:eastAsia="en-US" w:bidi="ar-SA"/>
      </w:rPr>
    </w:lvl>
    <w:lvl w:ilvl="5" w:tplc="6786172C">
      <w:numFmt w:val="bullet"/>
      <w:lvlText w:val="•"/>
      <w:lvlJc w:val="left"/>
      <w:pPr>
        <w:ind w:left="4584" w:hanging="114"/>
      </w:pPr>
      <w:rPr>
        <w:lang w:val="nl-NL" w:eastAsia="en-US" w:bidi="ar-SA"/>
      </w:rPr>
    </w:lvl>
    <w:lvl w:ilvl="6" w:tplc="321A812E">
      <w:numFmt w:val="bullet"/>
      <w:lvlText w:val="•"/>
      <w:lvlJc w:val="left"/>
      <w:pPr>
        <w:ind w:left="5457" w:hanging="114"/>
      </w:pPr>
      <w:rPr>
        <w:lang w:val="nl-NL" w:eastAsia="en-US" w:bidi="ar-SA"/>
      </w:rPr>
    </w:lvl>
    <w:lvl w:ilvl="7" w:tplc="559EDFC2">
      <w:numFmt w:val="bullet"/>
      <w:lvlText w:val="•"/>
      <w:lvlJc w:val="left"/>
      <w:pPr>
        <w:ind w:left="6330" w:hanging="114"/>
      </w:pPr>
      <w:rPr>
        <w:lang w:val="nl-NL" w:eastAsia="en-US" w:bidi="ar-SA"/>
      </w:rPr>
    </w:lvl>
    <w:lvl w:ilvl="8" w:tplc="BCA4717C">
      <w:numFmt w:val="bullet"/>
      <w:lvlText w:val="•"/>
      <w:lvlJc w:val="left"/>
      <w:pPr>
        <w:ind w:left="7203" w:hanging="114"/>
      </w:pPr>
      <w:rPr>
        <w:lang w:val="nl-NL" w:eastAsia="en-US" w:bidi="ar-SA"/>
      </w:rPr>
    </w:lvl>
  </w:abstractNum>
  <w:abstractNum w:abstractNumId="14" w15:restartNumberingAfterBreak="0">
    <w:nsid w:val="3CAE1D7D"/>
    <w:multiLevelType w:val="multilevel"/>
    <w:tmpl w:val="F66E621A"/>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D54715C"/>
    <w:multiLevelType w:val="hybridMultilevel"/>
    <w:tmpl w:val="342041B2"/>
    <w:lvl w:ilvl="0" w:tplc="6C9C1C90">
      <w:start w:val="8"/>
      <w:numFmt w:val="bullet"/>
      <w:lvlText w:val="-"/>
      <w:lvlJc w:val="left"/>
      <w:pPr>
        <w:ind w:left="473" w:hanging="36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6" w15:restartNumberingAfterBreak="0">
    <w:nsid w:val="3D687524"/>
    <w:multiLevelType w:val="hybridMultilevel"/>
    <w:tmpl w:val="80E0A4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AC25B1"/>
    <w:multiLevelType w:val="hybridMultilevel"/>
    <w:tmpl w:val="75FE03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D20B77"/>
    <w:multiLevelType w:val="hybridMultilevel"/>
    <w:tmpl w:val="2940D8B4"/>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19" w15:restartNumberingAfterBreak="0">
    <w:nsid w:val="5AFD6C83"/>
    <w:multiLevelType w:val="hybridMultilevel"/>
    <w:tmpl w:val="360CF860"/>
    <w:lvl w:ilvl="0" w:tplc="04130001">
      <w:start w:val="1"/>
      <w:numFmt w:val="bullet"/>
      <w:lvlText w:val=""/>
      <w:lvlJc w:val="left"/>
      <w:pPr>
        <w:ind w:left="472" w:hanging="360"/>
      </w:pPr>
      <w:rPr>
        <w:rFonts w:ascii="Symbol" w:hAnsi="Symbol" w:hint="default"/>
      </w:rPr>
    </w:lvl>
    <w:lvl w:ilvl="1" w:tplc="04130003">
      <w:start w:val="1"/>
      <w:numFmt w:val="bullet"/>
      <w:lvlText w:val="o"/>
      <w:lvlJc w:val="left"/>
      <w:pPr>
        <w:ind w:left="1192" w:hanging="360"/>
      </w:pPr>
      <w:rPr>
        <w:rFonts w:ascii="Courier New" w:hAnsi="Courier New" w:cs="Courier New" w:hint="default"/>
      </w:rPr>
    </w:lvl>
    <w:lvl w:ilvl="2" w:tplc="04130005" w:tentative="1">
      <w:start w:val="1"/>
      <w:numFmt w:val="bullet"/>
      <w:lvlText w:val=""/>
      <w:lvlJc w:val="left"/>
      <w:pPr>
        <w:ind w:left="1912" w:hanging="360"/>
      </w:pPr>
      <w:rPr>
        <w:rFonts w:ascii="Wingdings" w:hAnsi="Wingdings" w:hint="default"/>
      </w:rPr>
    </w:lvl>
    <w:lvl w:ilvl="3" w:tplc="04130001" w:tentative="1">
      <w:start w:val="1"/>
      <w:numFmt w:val="bullet"/>
      <w:lvlText w:val=""/>
      <w:lvlJc w:val="left"/>
      <w:pPr>
        <w:ind w:left="2632" w:hanging="360"/>
      </w:pPr>
      <w:rPr>
        <w:rFonts w:ascii="Symbol" w:hAnsi="Symbol" w:hint="default"/>
      </w:rPr>
    </w:lvl>
    <w:lvl w:ilvl="4" w:tplc="04130003" w:tentative="1">
      <w:start w:val="1"/>
      <w:numFmt w:val="bullet"/>
      <w:lvlText w:val="o"/>
      <w:lvlJc w:val="left"/>
      <w:pPr>
        <w:ind w:left="3352" w:hanging="360"/>
      </w:pPr>
      <w:rPr>
        <w:rFonts w:ascii="Courier New" w:hAnsi="Courier New" w:cs="Courier New" w:hint="default"/>
      </w:rPr>
    </w:lvl>
    <w:lvl w:ilvl="5" w:tplc="04130005" w:tentative="1">
      <w:start w:val="1"/>
      <w:numFmt w:val="bullet"/>
      <w:lvlText w:val=""/>
      <w:lvlJc w:val="left"/>
      <w:pPr>
        <w:ind w:left="4072" w:hanging="360"/>
      </w:pPr>
      <w:rPr>
        <w:rFonts w:ascii="Wingdings" w:hAnsi="Wingdings" w:hint="default"/>
      </w:rPr>
    </w:lvl>
    <w:lvl w:ilvl="6" w:tplc="04130001" w:tentative="1">
      <w:start w:val="1"/>
      <w:numFmt w:val="bullet"/>
      <w:lvlText w:val=""/>
      <w:lvlJc w:val="left"/>
      <w:pPr>
        <w:ind w:left="4792" w:hanging="360"/>
      </w:pPr>
      <w:rPr>
        <w:rFonts w:ascii="Symbol" w:hAnsi="Symbol" w:hint="default"/>
      </w:rPr>
    </w:lvl>
    <w:lvl w:ilvl="7" w:tplc="04130003" w:tentative="1">
      <w:start w:val="1"/>
      <w:numFmt w:val="bullet"/>
      <w:lvlText w:val="o"/>
      <w:lvlJc w:val="left"/>
      <w:pPr>
        <w:ind w:left="5512" w:hanging="360"/>
      </w:pPr>
      <w:rPr>
        <w:rFonts w:ascii="Courier New" w:hAnsi="Courier New" w:cs="Courier New" w:hint="default"/>
      </w:rPr>
    </w:lvl>
    <w:lvl w:ilvl="8" w:tplc="04130005" w:tentative="1">
      <w:start w:val="1"/>
      <w:numFmt w:val="bullet"/>
      <w:lvlText w:val=""/>
      <w:lvlJc w:val="left"/>
      <w:pPr>
        <w:ind w:left="6232" w:hanging="360"/>
      </w:pPr>
      <w:rPr>
        <w:rFonts w:ascii="Wingdings" w:hAnsi="Wingdings" w:hint="default"/>
      </w:rPr>
    </w:lvl>
  </w:abstractNum>
  <w:abstractNum w:abstractNumId="20" w15:restartNumberingAfterBreak="0">
    <w:nsid w:val="5F4528A5"/>
    <w:multiLevelType w:val="hybridMultilevel"/>
    <w:tmpl w:val="1B4C9466"/>
    <w:lvl w:ilvl="0" w:tplc="CEE2514E">
      <w:start w:val="1"/>
      <w:numFmt w:val="bullet"/>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46834BE"/>
    <w:multiLevelType w:val="hybridMultilevel"/>
    <w:tmpl w:val="1EA4CB40"/>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22" w15:restartNumberingAfterBreak="0">
    <w:nsid w:val="677959CB"/>
    <w:multiLevelType w:val="hybridMultilevel"/>
    <w:tmpl w:val="2B4A3E72"/>
    <w:lvl w:ilvl="0" w:tplc="A36AC568">
      <w:numFmt w:val="bullet"/>
      <w:lvlText w:val="•"/>
      <w:lvlJc w:val="left"/>
      <w:pPr>
        <w:ind w:left="812" w:hanging="610"/>
      </w:pPr>
      <w:rPr>
        <w:rFonts w:ascii="Calibri" w:eastAsiaTheme="minorHAnsi" w:hAnsi="Calibri" w:cs="Calibri" w:hint="default"/>
      </w:rPr>
    </w:lvl>
    <w:lvl w:ilvl="1" w:tplc="04130003" w:tentative="1">
      <w:start w:val="1"/>
      <w:numFmt w:val="bullet"/>
      <w:lvlText w:val="o"/>
      <w:lvlJc w:val="left"/>
      <w:pPr>
        <w:ind w:left="1529" w:hanging="360"/>
      </w:pPr>
      <w:rPr>
        <w:rFonts w:ascii="Courier New" w:hAnsi="Courier New" w:cs="Courier New" w:hint="default"/>
      </w:rPr>
    </w:lvl>
    <w:lvl w:ilvl="2" w:tplc="04130005" w:tentative="1">
      <w:start w:val="1"/>
      <w:numFmt w:val="bullet"/>
      <w:lvlText w:val=""/>
      <w:lvlJc w:val="left"/>
      <w:pPr>
        <w:ind w:left="2249" w:hanging="360"/>
      </w:pPr>
      <w:rPr>
        <w:rFonts w:ascii="Wingdings" w:hAnsi="Wingdings" w:hint="default"/>
      </w:rPr>
    </w:lvl>
    <w:lvl w:ilvl="3" w:tplc="04130001" w:tentative="1">
      <w:start w:val="1"/>
      <w:numFmt w:val="bullet"/>
      <w:lvlText w:val=""/>
      <w:lvlJc w:val="left"/>
      <w:pPr>
        <w:ind w:left="2969" w:hanging="360"/>
      </w:pPr>
      <w:rPr>
        <w:rFonts w:ascii="Symbol" w:hAnsi="Symbol" w:hint="default"/>
      </w:rPr>
    </w:lvl>
    <w:lvl w:ilvl="4" w:tplc="04130003" w:tentative="1">
      <w:start w:val="1"/>
      <w:numFmt w:val="bullet"/>
      <w:lvlText w:val="o"/>
      <w:lvlJc w:val="left"/>
      <w:pPr>
        <w:ind w:left="3689" w:hanging="360"/>
      </w:pPr>
      <w:rPr>
        <w:rFonts w:ascii="Courier New" w:hAnsi="Courier New" w:cs="Courier New" w:hint="default"/>
      </w:rPr>
    </w:lvl>
    <w:lvl w:ilvl="5" w:tplc="04130005" w:tentative="1">
      <w:start w:val="1"/>
      <w:numFmt w:val="bullet"/>
      <w:lvlText w:val=""/>
      <w:lvlJc w:val="left"/>
      <w:pPr>
        <w:ind w:left="4409" w:hanging="360"/>
      </w:pPr>
      <w:rPr>
        <w:rFonts w:ascii="Wingdings" w:hAnsi="Wingdings" w:hint="default"/>
      </w:rPr>
    </w:lvl>
    <w:lvl w:ilvl="6" w:tplc="04130001" w:tentative="1">
      <w:start w:val="1"/>
      <w:numFmt w:val="bullet"/>
      <w:lvlText w:val=""/>
      <w:lvlJc w:val="left"/>
      <w:pPr>
        <w:ind w:left="5129" w:hanging="360"/>
      </w:pPr>
      <w:rPr>
        <w:rFonts w:ascii="Symbol" w:hAnsi="Symbol" w:hint="default"/>
      </w:rPr>
    </w:lvl>
    <w:lvl w:ilvl="7" w:tplc="04130003" w:tentative="1">
      <w:start w:val="1"/>
      <w:numFmt w:val="bullet"/>
      <w:lvlText w:val="o"/>
      <w:lvlJc w:val="left"/>
      <w:pPr>
        <w:ind w:left="5849" w:hanging="360"/>
      </w:pPr>
      <w:rPr>
        <w:rFonts w:ascii="Courier New" w:hAnsi="Courier New" w:cs="Courier New" w:hint="default"/>
      </w:rPr>
    </w:lvl>
    <w:lvl w:ilvl="8" w:tplc="04130005" w:tentative="1">
      <w:start w:val="1"/>
      <w:numFmt w:val="bullet"/>
      <w:lvlText w:val=""/>
      <w:lvlJc w:val="left"/>
      <w:pPr>
        <w:ind w:left="6569" w:hanging="360"/>
      </w:pPr>
      <w:rPr>
        <w:rFonts w:ascii="Wingdings" w:hAnsi="Wingdings" w:hint="default"/>
      </w:rPr>
    </w:lvl>
  </w:abstractNum>
  <w:abstractNum w:abstractNumId="23" w15:restartNumberingAfterBreak="0">
    <w:nsid w:val="735545EF"/>
    <w:multiLevelType w:val="hybridMultilevel"/>
    <w:tmpl w:val="37C045DC"/>
    <w:lvl w:ilvl="0" w:tplc="04130001">
      <w:start w:val="1"/>
      <w:numFmt w:val="bullet"/>
      <w:lvlText w:val=""/>
      <w:lvlJc w:val="left"/>
      <w:pPr>
        <w:ind w:left="473" w:hanging="360"/>
      </w:pPr>
      <w:rPr>
        <w:rFonts w:ascii="Symbol" w:hAnsi="Symbol"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4" w15:restartNumberingAfterBreak="0">
    <w:nsid w:val="76696F4D"/>
    <w:multiLevelType w:val="hybridMultilevel"/>
    <w:tmpl w:val="8E0E50D0"/>
    <w:lvl w:ilvl="0" w:tplc="8084CC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824419D"/>
    <w:multiLevelType w:val="hybridMultilevel"/>
    <w:tmpl w:val="C064743A"/>
    <w:lvl w:ilvl="0" w:tplc="A36AC568">
      <w:numFmt w:val="bullet"/>
      <w:lvlText w:val="•"/>
      <w:lvlJc w:val="left"/>
      <w:pPr>
        <w:ind w:left="723" w:hanging="610"/>
      </w:pPr>
      <w:rPr>
        <w:rFonts w:ascii="Calibri" w:eastAsiaTheme="minorHAnsi" w:hAnsi="Calibri" w:cs="Calibri" w:hint="default"/>
      </w:rPr>
    </w:lvl>
    <w:lvl w:ilvl="1" w:tplc="04130003" w:tentative="1">
      <w:start w:val="1"/>
      <w:numFmt w:val="bullet"/>
      <w:lvlText w:val="o"/>
      <w:lvlJc w:val="left"/>
      <w:pPr>
        <w:ind w:left="1193" w:hanging="360"/>
      </w:pPr>
      <w:rPr>
        <w:rFonts w:ascii="Courier New" w:hAnsi="Courier New" w:cs="Courier New" w:hint="default"/>
      </w:rPr>
    </w:lvl>
    <w:lvl w:ilvl="2" w:tplc="04130005" w:tentative="1">
      <w:start w:val="1"/>
      <w:numFmt w:val="bullet"/>
      <w:lvlText w:val=""/>
      <w:lvlJc w:val="left"/>
      <w:pPr>
        <w:ind w:left="1913" w:hanging="360"/>
      </w:pPr>
      <w:rPr>
        <w:rFonts w:ascii="Wingdings" w:hAnsi="Wingdings" w:hint="default"/>
      </w:rPr>
    </w:lvl>
    <w:lvl w:ilvl="3" w:tplc="04130001" w:tentative="1">
      <w:start w:val="1"/>
      <w:numFmt w:val="bullet"/>
      <w:lvlText w:val=""/>
      <w:lvlJc w:val="left"/>
      <w:pPr>
        <w:ind w:left="2633" w:hanging="360"/>
      </w:pPr>
      <w:rPr>
        <w:rFonts w:ascii="Symbol" w:hAnsi="Symbol" w:hint="default"/>
      </w:rPr>
    </w:lvl>
    <w:lvl w:ilvl="4" w:tplc="04130003" w:tentative="1">
      <w:start w:val="1"/>
      <w:numFmt w:val="bullet"/>
      <w:lvlText w:val="o"/>
      <w:lvlJc w:val="left"/>
      <w:pPr>
        <w:ind w:left="3353" w:hanging="360"/>
      </w:pPr>
      <w:rPr>
        <w:rFonts w:ascii="Courier New" w:hAnsi="Courier New" w:cs="Courier New" w:hint="default"/>
      </w:rPr>
    </w:lvl>
    <w:lvl w:ilvl="5" w:tplc="04130005" w:tentative="1">
      <w:start w:val="1"/>
      <w:numFmt w:val="bullet"/>
      <w:lvlText w:val=""/>
      <w:lvlJc w:val="left"/>
      <w:pPr>
        <w:ind w:left="4073" w:hanging="360"/>
      </w:pPr>
      <w:rPr>
        <w:rFonts w:ascii="Wingdings" w:hAnsi="Wingdings" w:hint="default"/>
      </w:rPr>
    </w:lvl>
    <w:lvl w:ilvl="6" w:tplc="04130001" w:tentative="1">
      <w:start w:val="1"/>
      <w:numFmt w:val="bullet"/>
      <w:lvlText w:val=""/>
      <w:lvlJc w:val="left"/>
      <w:pPr>
        <w:ind w:left="4793" w:hanging="360"/>
      </w:pPr>
      <w:rPr>
        <w:rFonts w:ascii="Symbol" w:hAnsi="Symbol" w:hint="default"/>
      </w:rPr>
    </w:lvl>
    <w:lvl w:ilvl="7" w:tplc="04130003" w:tentative="1">
      <w:start w:val="1"/>
      <w:numFmt w:val="bullet"/>
      <w:lvlText w:val="o"/>
      <w:lvlJc w:val="left"/>
      <w:pPr>
        <w:ind w:left="5513" w:hanging="360"/>
      </w:pPr>
      <w:rPr>
        <w:rFonts w:ascii="Courier New" w:hAnsi="Courier New" w:cs="Courier New" w:hint="default"/>
      </w:rPr>
    </w:lvl>
    <w:lvl w:ilvl="8" w:tplc="04130005" w:tentative="1">
      <w:start w:val="1"/>
      <w:numFmt w:val="bullet"/>
      <w:lvlText w:val=""/>
      <w:lvlJc w:val="left"/>
      <w:pPr>
        <w:ind w:left="6233" w:hanging="360"/>
      </w:pPr>
      <w:rPr>
        <w:rFonts w:ascii="Wingdings" w:hAnsi="Wingdings" w:hint="default"/>
      </w:rPr>
    </w:lvl>
  </w:abstractNum>
  <w:abstractNum w:abstractNumId="26" w15:restartNumberingAfterBreak="0">
    <w:nsid w:val="7AAD2056"/>
    <w:multiLevelType w:val="hybridMultilevel"/>
    <w:tmpl w:val="9A3A3934"/>
    <w:lvl w:ilvl="0" w:tplc="ECE6C5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C116C61"/>
    <w:multiLevelType w:val="hybridMultilevel"/>
    <w:tmpl w:val="0AD257A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F7F110E"/>
    <w:multiLevelType w:val="hybridMultilevel"/>
    <w:tmpl w:val="28E2F3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987588495">
    <w:abstractNumId w:val="2"/>
  </w:num>
  <w:num w:numId="2" w16cid:durableId="192352325">
    <w:abstractNumId w:val="3"/>
  </w:num>
  <w:num w:numId="3" w16cid:durableId="1653368349">
    <w:abstractNumId w:val="13"/>
  </w:num>
  <w:num w:numId="4" w16cid:durableId="953901657">
    <w:abstractNumId w:val="6"/>
  </w:num>
  <w:num w:numId="5" w16cid:durableId="1449547648">
    <w:abstractNumId w:val="19"/>
  </w:num>
  <w:num w:numId="6" w16cid:durableId="938023384">
    <w:abstractNumId w:val="18"/>
  </w:num>
  <w:num w:numId="7" w16cid:durableId="1400058906">
    <w:abstractNumId w:val="20"/>
  </w:num>
  <w:num w:numId="8" w16cid:durableId="725377612">
    <w:abstractNumId w:val="15"/>
  </w:num>
  <w:num w:numId="9" w16cid:durableId="650250528">
    <w:abstractNumId w:val="12"/>
  </w:num>
  <w:num w:numId="10" w16cid:durableId="309604167">
    <w:abstractNumId w:val="7"/>
  </w:num>
  <w:num w:numId="11" w16cid:durableId="1668092425">
    <w:abstractNumId w:val="8"/>
  </w:num>
  <w:num w:numId="12" w16cid:durableId="1655912166">
    <w:abstractNumId w:val="5"/>
  </w:num>
  <w:num w:numId="13" w16cid:durableId="1478035928">
    <w:abstractNumId w:val="9"/>
  </w:num>
  <w:num w:numId="14" w16cid:durableId="1188906478">
    <w:abstractNumId w:val="24"/>
  </w:num>
  <w:num w:numId="15" w16cid:durableId="375086015">
    <w:abstractNumId w:val="23"/>
  </w:num>
  <w:num w:numId="16" w16cid:durableId="1699815747">
    <w:abstractNumId w:val="16"/>
  </w:num>
  <w:num w:numId="17" w16cid:durableId="1577789631">
    <w:abstractNumId w:val="25"/>
  </w:num>
  <w:num w:numId="18" w16cid:durableId="679435446">
    <w:abstractNumId w:val="0"/>
  </w:num>
  <w:num w:numId="19" w16cid:durableId="1588610476">
    <w:abstractNumId w:val="27"/>
  </w:num>
  <w:num w:numId="20" w16cid:durableId="1919174109">
    <w:abstractNumId w:val="10"/>
  </w:num>
  <w:num w:numId="21" w16cid:durableId="195242159">
    <w:abstractNumId w:val="17"/>
  </w:num>
  <w:num w:numId="22" w16cid:durableId="785587557">
    <w:abstractNumId w:val="22"/>
  </w:num>
  <w:num w:numId="23" w16cid:durableId="944387682">
    <w:abstractNumId w:val="28"/>
  </w:num>
  <w:num w:numId="24" w16cid:durableId="2023899639">
    <w:abstractNumId w:val="21"/>
  </w:num>
  <w:num w:numId="25" w16cid:durableId="1891722433">
    <w:abstractNumId w:val="4"/>
  </w:num>
  <w:num w:numId="26" w16cid:durableId="1221597155">
    <w:abstractNumId w:val="14"/>
  </w:num>
  <w:num w:numId="27" w16cid:durableId="532577047">
    <w:abstractNumId w:val="1"/>
  </w:num>
  <w:num w:numId="28" w16cid:durableId="1895651099">
    <w:abstractNumId w:val="26"/>
  </w:num>
  <w:num w:numId="29" w16cid:durableId="1848059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06"/>
    <w:rsid w:val="00000391"/>
    <w:rsid w:val="00001B01"/>
    <w:rsid w:val="000123D6"/>
    <w:rsid w:val="00012541"/>
    <w:rsid w:val="000146B4"/>
    <w:rsid w:val="000156BD"/>
    <w:rsid w:val="00024727"/>
    <w:rsid w:val="00025E6A"/>
    <w:rsid w:val="00043F97"/>
    <w:rsid w:val="0005561D"/>
    <w:rsid w:val="00056959"/>
    <w:rsid w:val="000655C9"/>
    <w:rsid w:val="0007094E"/>
    <w:rsid w:val="0007399D"/>
    <w:rsid w:val="00077AFE"/>
    <w:rsid w:val="000836AE"/>
    <w:rsid w:val="00087BAB"/>
    <w:rsid w:val="000901FC"/>
    <w:rsid w:val="000C44D3"/>
    <w:rsid w:val="000D4B06"/>
    <w:rsid w:val="000D768E"/>
    <w:rsid w:val="000E49DF"/>
    <w:rsid w:val="000E5E6D"/>
    <w:rsid w:val="000E78E8"/>
    <w:rsid w:val="000F19CA"/>
    <w:rsid w:val="001017F3"/>
    <w:rsid w:val="001341C8"/>
    <w:rsid w:val="001406E9"/>
    <w:rsid w:val="00142976"/>
    <w:rsid w:val="0014784F"/>
    <w:rsid w:val="00154433"/>
    <w:rsid w:val="00160B63"/>
    <w:rsid w:val="0016133D"/>
    <w:rsid w:val="00174364"/>
    <w:rsid w:val="0018177C"/>
    <w:rsid w:val="001825A8"/>
    <w:rsid w:val="00182BBC"/>
    <w:rsid w:val="00183482"/>
    <w:rsid w:val="00183637"/>
    <w:rsid w:val="00185775"/>
    <w:rsid w:val="00186F47"/>
    <w:rsid w:val="00190F4D"/>
    <w:rsid w:val="00191822"/>
    <w:rsid w:val="001931CE"/>
    <w:rsid w:val="0019385D"/>
    <w:rsid w:val="001B5BD3"/>
    <w:rsid w:val="001B62BA"/>
    <w:rsid w:val="001C2514"/>
    <w:rsid w:val="001C258D"/>
    <w:rsid w:val="001C40AC"/>
    <w:rsid w:val="001C7FF6"/>
    <w:rsid w:val="001D19AF"/>
    <w:rsid w:val="001D6A78"/>
    <w:rsid w:val="001F4356"/>
    <w:rsid w:val="00201B4B"/>
    <w:rsid w:val="002030E4"/>
    <w:rsid w:val="0021120F"/>
    <w:rsid w:val="00216E05"/>
    <w:rsid w:val="0022217E"/>
    <w:rsid w:val="00236849"/>
    <w:rsid w:val="00236BFC"/>
    <w:rsid w:val="00250104"/>
    <w:rsid w:val="002603FA"/>
    <w:rsid w:val="00262258"/>
    <w:rsid w:val="00274C36"/>
    <w:rsid w:val="00276B47"/>
    <w:rsid w:val="002875D6"/>
    <w:rsid w:val="00294F40"/>
    <w:rsid w:val="002B39FF"/>
    <w:rsid w:val="002B4082"/>
    <w:rsid w:val="002E00E7"/>
    <w:rsid w:val="002E3860"/>
    <w:rsid w:val="002F5764"/>
    <w:rsid w:val="0030157B"/>
    <w:rsid w:val="00307FCB"/>
    <w:rsid w:val="00312C13"/>
    <w:rsid w:val="00330A4E"/>
    <w:rsid w:val="003361EF"/>
    <w:rsid w:val="00336A43"/>
    <w:rsid w:val="00337CC3"/>
    <w:rsid w:val="00342B76"/>
    <w:rsid w:val="00352400"/>
    <w:rsid w:val="003539FD"/>
    <w:rsid w:val="003633A7"/>
    <w:rsid w:val="0036736B"/>
    <w:rsid w:val="00385044"/>
    <w:rsid w:val="00385A2B"/>
    <w:rsid w:val="0039164F"/>
    <w:rsid w:val="003B3B5C"/>
    <w:rsid w:val="003B5B5A"/>
    <w:rsid w:val="003D009A"/>
    <w:rsid w:val="003D61A3"/>
    <w:rsid w:val="003E485C"/>
    <w:rsid w:val="0040243C"/>
    <w:rsid w:val="00402558"/>
    <w:rsid w:val="00417A58"/>
    <w:rsid w:val="004260BF"/>
    <w:rsid w:val="0043087C"/>
    <w:rsid w:val="00430E7F"/>
    <w:rsid w:val="004524D2"/>
    <w:rsid w:val="004525D1"/>
    <w:rsid w:val="00452DC0"/>
    <w:rsid w:val="004575E7"/>
    <w:rsid w:val="004615FD"/>
    <w:rsid w:val="0046280B"/>
    <w:rsid w:val="00464D2A"/>
    <w:rsid w:val="00476562"/>
    <w:rsid w:val="00484089"/>
    <w:rsid w:val="00493A45"/>
    <w:rsid w:val="00496626"/>
    <w:rsid w:val="004A5081"/>
    <w:rsid w:val="004B09F3"/>
    <w:rsid w:val="004B5126"/>
    <w:rsid w:val="004C1866"/>
    <w:rsid w:val="004C473A"/>
    <w:rsid w:val="004C481B"/>
    <w:rsid w:val="004C559F"/>
    <w:rsid w:val="004C6D7A"/>
    <w:rsid w:val="004D2D77"/>
    <w:rsid w:val="004E1FE8"/>
    <w:rsid w:val="004E7E5C"/>
    <w:rsid w:val="00503ABD"/>
    <w:rsid w:val="005069D7"/>
    <w:rsid w:val="0051444B"/>
    <w:rsid w:val="005162D5"/>
    <w:rsid w:val="00523F0F"/>
    <w:rsid w:val="00526D1C"/>
    <w:rsid w:val="00531A17"/>
    <w:rsid w:val="00550841"/>
    <w:rsid w:val="00554BC8"/>
    <w:rsid w:val="0056598A"/>
    <w:rsid w:val="005701F7"/>
    <w:rsid w:val="00574272"/>
    <w:rsid w:val="00580BE1"/>
    <w:rsid w:val="00584313"/>
    <w:rsid w:val="00585E38"/>
    <w:rsid w:val="00590146"/>
    <w:rsid w:val="005A0FB7"/>
    <w:rsid w:val="005A13F6"/>
    <w:rsid w:val="005A21FC"/>
    <w:rsid w:val="005A4CF7"/>
    <w:rsid w:val="005B23F7"/>
    <w:rsid w:val="005C1B51"/>
    <w:rsid w:val="005C2A1A"/>
    <w:rsid w:val="005C5EB2"/>
    <w:rsid w:val="005D51C9"/>
    <w:rsid w:val="005D7900"/>
    <w:rsid w:val="0060043E"/>
    <w:rsid w:val="00611DE3"/>
    <w:rsid w:val="006132DB"/>
    <w:rsid w:val="00616781"/>
    <w:rsid w:val="00617A87"/>
    <w:rsid w:val="006259DC"/>
    <w:rsid w:val="00625C25"/>
    <w:rsid w:val="00635D68"/>
    <w:rsid w:val="00640AE5"/>
    <w:rsid w:val="0064328C"/>
    <w:rsid w:val="00645F0F"/>
    <w:rsid w:val="00656295"/>
    <w:rsid w:val="00657B98"/>
    <w:rsid w:val="006604B7"/>
    <w:rsid w:val="006655E8"/>
    <w:rsid w:val="00666531"/>
    <w:rsid w:val="0067385F"/>
    <w:rsid w:val="00674BE4"/>
    <w:rsid w:val="00676311"/>
    <w:rsid w:val="00690C7D"/>
    <w:rsid w:val="00695B1C"/>
    <w:rsid w:val="00695F67"/>
    <w:rsid w:val="006A3658"/>
    <w:rsid w:val="006B1760"/>
    <w:rsid w:val="006C23FF"/>
    <w:rsid w:val="006D7749"/>
    <w:rsid w:val="00705A03"/>
    <w:rsid w:val="0070754A"/>
    <w:rsid w:val="0070765F"/>
    <w:rsid w:val="00721975"/>
    <w:rsid w:val="00726B06"/>
    <w:rsid w:val="007278DD"/>
    <w:rsid w:val="00735109"/>
    <w:rsid w:val="007412BA"/>
    <w:rsid w:val="00745692"/>
    <w:rsid w:val="00753F16"/>
    <w:rsid w:val="00754562"/>
    <w:rsid w:val="00756F08"/>
    <w:rsid w:val="00762F36"/>
    <w:rsid w:val="0076387D"/>
    <w:rsid w:val="0076620B"/>
    <w:rsid w:val="0077754B"/>
    <w:rsid w:val="00777FB2"/>
    <w:rsid w:val="00787145"/>
    <w:rsid w:val="00791D98"/>
    <w:rsid w:val="0079296E"/>
    <w:rsid w:val="007942D7"/>
    <w:rsid w:val="007943CF"/>
    <w:rsid w:val="00794B3C"/>
    <w:rsid w:val="00796CB9"/>
    <w:rsid w:val="00797952"/>
    <w:rsid w:val="007A6FBD"/>
    <w:rsid w:val="007B3B62"/>
    <w:rsid w:val="007B6A3E"/>
    <w:rsid w:val="007D3E8C"/>
    <w:rsid w:val="007D5B6C"/>
    <w:rsid w:val="007E7793"/>
    <w:rsid w:val="007E7EFE"/>
    <w:rsid w:val="007F1225"/>
    <w:rsid w:val="007F23EC"/>
    <w:rsid w:val="00801F23"/>
    <w:rsid w:val="008027E2"/>
    <w:rsid w:val="008028B1"/>
    <w:rsid w:val="00804BD1"/>
    <w:rsid w:val="0080538F"/>
    <w:rsid w:val="00821397"/>
    <w:rsid w:val="00821D91"/>
    <w:rsid w:val="008317FE"/>
    <w:rsid w:val="008321F7"/>
    <w:rsid w:val="0084738B"/>
    <w:rsid w:val="0085684E"/>
    <w:rsid w:val="0088121C"/>
    <w:rsid w:val="00895661"/>
    <w:rsid w:val="00896D9E"/>
    <w:rsid w:val="00897D93"/>
    <w:rsid w:val="008A7BD7"/>
    <w:rsid w:val="008B0092"/>
    <w:rsid w:val="008C212E"/>
    <w:rsid w:val="008E089F"/>
    <w:rsid w:val="008E52C9"/>
    <w:rsid w:val="008E65E6"/>
    <w:rsid w:val="008E71E2"/>
    <w:rsid w:val="008F535E"/>
    <w:rsid w:val="00903380"/>
    <w:rsid w:val="00903459"/>
    <w:rsid w:val="00903A34"/>
    <w:rsid w:val="00905560"/>
    <w:rsid w:val="009121B9"/>
    <w:rsid w:val="009246DE"/>
    <w:rsid w:val="00926E1D"/>
    <w:rsid w:val="00930D23"/>
    <w:rsid w:val="009401B8"/>
    <w:rsid w:val="00946A77"/>
    <w:rsid w:val="00952928"/>
    <w:rsid w:val="0095541A"/>
    <w:rsid w:val="009560AE"/>
    <w:rsid w:val="0096442B"/>
    <w:rsid w:val="00967FDC"/>
    <w:rsid w:val="00971291"/>
    <w:rsid w:val="00985593"/>
    <w:rsid w:val="00986181"/>
    <w:rsid w:val="009A0CA5"/>
    <w:rsid w:val="009A4030"/>
    <w:rsid w:val="009B4E97"/>
    <w:rsid w:val="009C6666"/>
    <w:rsid w:val="009C7F9B"/>
    <w:rsid w:val="009E47F4"/>
    <w:rsid w:val="009F19B1"/>
    <w:rsid w:val="00A002E7"/>
    <w:rsid w:val="00A1005A"/>
    <w:rsid w:val="00A22242"/>
    <w:rsid w:val="00A2610D"/>
    <w:rsid w:val="00A27231"/>
    <w:rsid w:val="00A273A2"/>
    <w:rsid w:val="00A279B8"/>
    <w:rsid w:val="00A46D04"/>
    <w:rsid w:val="00A47D75"/>
    <w:rsid w:val="00A615FB"/>
    <w:rsid w:val="00A81A58"/>
    <w:rsid w:val="00A875F7"/>
    <w:rsid w:val="00AC32AD"/>
    <w:rsid w:val="00AC6840"/>
    <w:rsid w:val="00AD0168"/>
    <w:rsid w:val="00AF05A4"/>
    <w:rsid w:val="00AF29AD"/>
    <w:rsid w:val="00B03C13"/>
    <w:rsid w:val="00B16561"/>
    <w:rsid w:val="00B33510"/>
    <w:rsid w:val="00B40053"/>
    <w:rsid w:val="00B55790"/>
    <w:rsid w:val="00B56B49"/>
    <w:rsid w:val="00B70FA8"/>
    <w:rsid w:val="00B82A7B"/>
    <w:rsid w:val="00B902C5"/>
    <w:rsid w:val="00B94CC3"/>
    <w:rsid w:val="00BA6089"/>
    <w:rsid w:val="00BB095B"/>
    <w:rsid w:val="00BB16E5"/>
    <w:rsid w:val="00BB2629"/>
    <w:rsid w:val="00BB6591"/>
    <w:rsid w:val="00BC1DC8"/>
    <w:rsid w:val="00BC57B9"/>
    <w:rsid w:val="00BD001D"/>
    <w:rsid w:val="00BE0B34"/>
    <w:rsid w:val="00BE24AB"/>
    <w:rsid w:val="00BE2BF0"/>
    <w:rsid w:val="00BE58A4"/>
    <w:rsid w:val="00BF0D67"/>
    <w:rsid w:val="00BF518C"/>
    <w:rsid w:val="00C055D1"/>
    <w:rsid w:val="00C13291"/>
    <w:rsid w:val="00C153B7"/>
    <w:rsid w:val="00C23E1C"/>
    <w:rsid w:val="00C34BA7"/>
    <w:rsid w:val="00C44179"/>
    <w:rsid w:val="00C5348F"/>
    <w:rsid w:val="00C54545"/>
    <w:rsid w:val="00C6416E"/>
    <w:rsid w:val="00C664C4"/>
    <w:rsid w:val="00C8020B"/>
    <w:rsid w:val="00C80781"/>
    <w:rsid w:val="00C80CBC"/>
    <w:rsid w:val="00C82ADD"/>
    <w:rsid w:val="00C839EE"/>
    <w:rsid w:val="00C842D9"/>
    <w:rsid w:val="00C877EF"/>
    <w:rsid w:val="00C91AC2"/>
    <w:rsid w:val="00C96612"/>
    <w:rsid w:val="00CA0E31"/>
    <w:rsid w:val="00CA104F"/>
    <w:rsid w:val="00CA38E1"/>
    <w:rsid w:val="00CC066A"/>
    <w:rsid w:val="00CC6C08"/>
    <w:rsid w:val="00CD7863"/>
    <w:rsid w:val="00CE5C15"/>
    <w:rsid w:val="00CF0CDA"/>
    <w:rsid w:val="00D0189B"/>
    <w:rsid w:val="00D01A05"/>
    <w:rsid w:val="00D157E7"/>
    <w:rsid w:val="00D25570"/>
    <w:rsid w:val="00D3659B"/>
    <w:rsid w:val="00D40310"/>
    <w:rsid w:val="00D41088"/>
    <w:rsid w:val="00D41DDA"/>
    <w:rsid w:val="00D4251E"/>
    <w:rsid w:val="00D42925"/>
    <w:rsid w:val="00D62BE8"/>
    <w:rsid w:val="00D67431"/>
    <w:rsid w:val="00D76423"/>
    <w:rsid w:val="00D81665"/>
    <w:rsid w:val="00D844E0"/>
    <w:rsid w:val="00D852FF"/>
    <w:rsid w:val="00DE0EA9"/>
    <w:rsid w:val="00DE1ED5"/>
    <w:rsid w:val="00DE738A"/>
    <w:rsid w:val="00E10248"/>
    <w:rsid w:val="00E137C6"/>
    <w:rsid w:val="00E206EE"/>
    <w:rsid w:val="00E258F5"/>
    <w:rsid w:val="00E26EE2"/>
    <w:rsid w:val="00E364AB"/>
    <w:rsid w:val="00E3765F"/>
    <w:rsid w:val="00E53834"/>
    <w:rsid w:val="00E57EBE"/>
    <w:rsid w:val="00E648EC"/>
    <w:rsid w:val="00E6735D"/>
    <w:rsid w:val="00E8427B"/>
    <w:rsid w:val="00E84D5A"/>
    <w:rsid w:val="00E91933"/>
    <w:rsid w:val="00E9225C"/>
    <w:rsid w:val="00EA05B0"/>
    <w:rsid w:val="00EA43C0"/>
    <w:rsid w:val="00EA4405"/>
    <w:rsid w:val="00EB63BD"/>
    <w:rsid w:val="00EC639B"/>
    <w:rsid w:val="00EF0D29"/>
    <w:rsid w:val="00EF1264"/>
    <w:rsid w:val="00EF12AB"/>
    <w:rsid w:val="00EF6DF9"/>
    <w:rsid w:val="00EF6EF0"/>
    <w:rsid w:val="00F01E85"/>
    <w:rsid w:val="00F14940"/>
    <w:rsid w:val="00F21906"/>
    <w:rsid w:val="00F30C7C"/>
    <w:rsid w:val="00F41EBA"/>
    <w:rsid w:val="00F55C68"/>
    <w:rsid w:val="00F55C85"/>
    <w:rsid w:val="00F56B3F"/>
    <w:rsid w:val="00F96BF4"/>
    <w:rsid w:val="00FA5721"/>
    <w:rsid w:val="00FB0049"/>
    <w:rsid w:val="00FB75C9"/>
    <w:rsid w:val="00FC1F41"/>
    <w:rsid w:val="00FC6616"/>
    <w:rsid w:val="00FD2DA2"/>
    <w:rsid w:val="00FD2FAB"/>
    <w:rsid w:val="00FE0E87"/>
    <w:rsid w:val="00FF3403"/>
    <w:rsid w:val="00FF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B7E5F"/>
  <w15:chartTrackingRefBased/>
  <w15:docId w15:val="{DE1498E2-CB42-4009-B0C5-55D234D4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7E"/>
    <w:pPr>
      <w:spacing w:after="0" w:line="240" w:lineRule="auto"/>
    </w:pPr>
    <w:rPr>
      <w:rFonts w:ascii="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2217E"/>
  </w:style>
  <w:style w:type="paragraph" w:customStyle="1" w:styleId="TableParagraph">
    <w:name w:val="Table Paragraph"/>
    <w:basedOn w:val="Normal"/>
    <w:uiPriority w:val="1"/>
    <w:rsid w:val="0022217E"/>
    <w:pPr>
      <w:autoSpaceDE w:val="0"/>
      <w:autoSpaceDN w:val="0"/>
      <w:spacing w:before="82"/>
      <w:ind w:left="113"/>
    </w:p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2217E"/>
    <w:pPr>
      <w:spacing w:line="240" w:lineRule="atLeast"/>
      <w:ind w:left="720"/>
      <w:contextualSpacing/>
    </w:pPr>
    <w:rPr>
      <w:rFonts w:ascii="Verdana" w:eastAsia="Times New Roman" w:hAnsi="Verdana" w:cs="Times New Roman"/>
      <w:sz w:val="18"/>
      <w:szCs w:val="24"/>
      <w:lang w:eastAsia="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2217E"/>
    <w:rPr>
      <w:rFonts w:ascii="Verdana" w:eastAsia="Times New Roman" w:hAnsi="Verdana" w:cs="Times New Roman"/>
      <w:sz w:val="18"/>
      <w:szCs w:val="24"/>
      <w:lang w:val="nl-NL" w:eastAsia="nl-NL"/>
    </w:rPr>
  </w:style>
  <w:style w:type="character" w:styleId="Hyperlink">
    <w:name w:val="Hyperlink"/>
    <w:basedOn w:val="DefaultParagraphFont"/>
    <w:uiPriority w:val="99"/>
    <w:unhideWhenUsed/>
    <w:rsid w:val="0022217E"/>
    <w:rPr>
      <w:color w:val="0563C1"/>
      <w:u w:val="single"/>
    </w:rPr>
  </w:style>
  <w:style w:type="paragraph" w:styleId="Header">
    <w:name w:val="header"/>
    <w:basedOn w:val="Normal"/>
    <w:link w:val="HeaderChar"/>
    <w:uiPriority w:val="99"/>
    <w:unhideWhenUsed/>
    <w:rsid w:val="00AD0168"/>
    <w:pPr>
      <w:tabs>
        <w:tab w:val="center" w:pos="4513"/>
        <w:tab w:val="right" w:pos="9026"/>
      </w:tabs>
    </w:pPr>
  </w:style>
  <w:style w:type="character" w:customStyle="1" w:styleId="HeaderChar">
    <w:name w:val="Header Char"/>
    <w:basedOn w:val="DefaultParagraphFont"/>
    <w:link w:val="Header"/>
    <w:uiPriority w:val="99"/>
    <w:rsid w:val="00AD0168"/>
    <w:rPr>
      <w:rFonts w:ascii="Calibri" w:hAnsi="Calibri" w:cs="Calibri"/>
      <w:lang w:val="nl-NL"/>
    </w:rPr>
  </w:style>
  <w:style w:type="paragraph" w:styleId="Footer">
    <w:name w:val="footer"/>
    <w:basedOn w:val="Normal"/>
    <w:link w:val="FooterChar"/>
    <w:uiPriority w:val="99"/>
    <w:unhideWhenUsed/>
    <w:rsid w:val="00AD0168"/>
    <w:pPr>
      <w:tabs>
        <w:tab w:val="center" w:pos="4513"/>
        <w:tab w:val="right" w:pos="9026"/>
      </w:tabs>
    </w:pPr>
  </w:style>
  <w:style w:type="character" w:customStyle="1" w:styleId="FooterChar">
    <w:name w:val="Footer Char"/>
    <w:basedOn w:val="DefaultParagraphFont"/>
    <w:link w:val="Footer"/>
    <w:uiPriority w:val="99"/>
    <w:rsid w:val="00AD0168"/>
    <w:rPr>
      <w:rFonts w:ascii="Calibri" w:hAnsi="Calibri" w:cs="Calibri"/>
      <w:lang w:val="nl-NL"/>
    </w:rPr>
  </w:style>
  <w:style w:type="character" w:styleId="CommentReference">
    <w:name w:val="annotation reference"/>
    <w:basedOn w:val="DefaultParagraphFont"/>
    <w:uiPriority w:val="99"/>
    <w:semiHidden/>
    <w:unhideWhenUsed/>
    <w:rsid w:val="00DE1ED5"/>
    <w:rPr>
      <w:sz w:val="16"/>
      <w:szCs w:val="16"/>
    </w:rPr>
  </w:style>
  <w:style w:type="paragraph" w:styleId="CommentText">
    <w:name w:val="annotation text"/>
    <w:basedOn w:val="Normal"/>
    <w:link w:val="CommentTextChar"/>
    <w:uiPriority w:val="99"/>
    <w:unhideWhenUsed/>
    <w:rsid w:val="00DE1ED5"/>
    <w:rPr>
      <w:sz w:val="20"/>
      <w:szCs w:val="20"/>
    </w:rPr>
  </w:style>
  <w:style w:type="character" w:customStyle="1" w:styleId="CommentTextChar">
    <w:name w:val="Comment Text Char"/>
    <w:basedOn w:val="DefaultParagraphFont"/>
    <w:link w:val="CommentText"/>
    <w:uiPriority w:val="99"/>
    <w:rsid w:val="00DE1ED5"/>
    <w:rPr>
      <w:rFonts w:ascii="Calibri" w:hAnsi="Calibri" w:cs="Calibri"/>
      <w:sz w:val="20"/>
      <w:szCs w:val="20"/>
      <w:lang w:val="nl-NL"/>
    </w:rPr>
  </w:style>
  <w:style w:type="paragraph" w:styleId="CommentSubject">
    <w:name w:val="annotation subject"/>
    <w:basedOn w:val="CommentText"/>
    <w:next w:val="CommentText"/>
    <w:link w:val="CommentSubjectChar"/>
    <w:uiPriority w:val="99"/>
    <w:semiHidden/>
    <w:unhideWhenUsed/>
    <w:rsid w:val="00DE1ED5"/>
    <w:rPr>
      <w:b/>
      <w:bCs/>
    </w:rPr>
  </w:style>
  <w:style w:type="character" w:customStyle="1" w:styleId="CommentSubjectChar">
    <w:name w:val="Comment Subject Char"/>
    <w:basedOn w:val="CommentTextChar"/>
    <w:link w:val="CommentSubject"/>
    <w:uiPriority w:val="99"/>
    <w:semiHidden/>
    <w:rsid w:val="00DE1ED5"/>
    <w:rPr>
      <w:rFonts w:ascii="Calibri" w:hAnsi="Calibri" w:cs="Calibri"/>
      <w:b/>
      <w:bCs/>
      <w:sz w:val="20"/>
      <w:szCs w:val="20"/>
      <w:lang w:val="nl-NL"/>
    </w:rPr>
  </w:style>
  <w:style w:type="paragraph" w:styleId="BalloonText">
    <w:name w:val="Balloon Text"/>
    <w:basedOn w:val="Normal"/>
    <w:link w:val="BalloonTextChar"/>
    <w:uiPriority w:val="99"/>
    <w:semiHidden/>
    <w:unhideWhenUsed/>
    <w:rsid w:val="00DE1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ED5"/>
    <w:rPr>
      <w:rFonts w:ascii="Segoe UI" w:hAnsi="Segoe UI" w:cs="Segoe UI"/>
      <w:sz w:val="18"/>
      <w:szCs w:val="18"/>
      <w:lang w:val="nl-NL"/>
    </w:rPr>
  </w:style>
  <w:style w:type="paragraph" w:styleId="Revision">
    <w:name w:val="Revision"/>
    <w:hidden/>
    <w:uiPriority w:val="99"/>
    <w:semiHidden/>
    <w:rsid w:val="006D7749"/>
    <w:pPr>
      <w:spacing w:after="0" w:line="240" w:lineRule="auto"/>
    </w:pPr>
    <w:rPr>
      <w:rFonts w:ascii="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752">
      <w:bodyDiv w:val="1"/>
      <w:marLeft w:val="0"/>
      <w:marRight w:val="0"/>
      <w:marTop w:val="0"/>
      <w:marBottom w:val="0"/>
      <w:divBdr>
        <w:top w:val="none" w:sz="0" w:space="0" w:color="auto"/>
        <w:left w:val="none" w:sz="0" w:space="0" w:color="auto"/>
        <w:bottom w:val="none" w:sz="0" w:space="0" w:color="auto"/>
        <w:right w:val="none" w:sz="0" w:space="0" w:color="auto"/>
      </w:divBdr>
    </w:div>
    <w:div w:id="97526861">
      <w:bodyDiv w:val="1"/>
      <w:marLeft w:val="0"/>
      <w:marRight w:val="0"/>
      <w:marTop w:val="0"/>
      <w:marBottom w:val="0"/>
      <w:divBdr>
        <w:top w:val="none" w:sz="0" w:space="0" w:color="auto"/>
        <w:left w:val="none" w:sz="0" w:space="0" w:color="auto"/>
        <w:bottom w:val="none" w:sz="0" w:space="0" w:color="auto"/>
        <w:right w:val="none" w:sz="0" w:space="0" w:color="auto"/>
      </w:divBdr>
    </w:div>
    <w:div w:id="320306227">
      <w:bodyDiv w:val="1"/>
      <w:marLeft w:val="0"/>
      <w:marRight w:val="0"/>
      <w:marTop w:val="0"/>
      <w:marBottom w:val="0"/>
      <w:divBdr>
        <w:top w:val="none" w:sz="0" w:space="0" w:color="auto"/>
        <w:left w:val="none" w:sz="0" w:space="0" w:color="auto"/>
        <w:bottom w:val="none" w:sz="0" w:space="0" w:color="auto"/>
        <w:right w:val="none" w:sz="0" w:space="0" w:color="auto"/>
      </w:divBdr>
    </w:div>
    <w:div w:id="350109221">
      <w:bodyDiv w:val="1"/>
      <w:marLeft w:val="0"/>
      <w:marRight w:val="0"/>
      <w:marTop w:val="0"/>
      <w:marBottom w:val="0"/>
      <w:divBdr>
        <w:top w:val="none" w:sz="0" w:space="0" w:color="auto"/>
        <w:left w:val="none" w:sz="0" w:space="0" w:color="auto"/>
        <w:bottom w:val="none" w:sz="0" w:space="0" w:color="auto"/>
        <w:right w:val="none" w:sz="0" w:space="0" w:color="auto"/>
      </w:divBdr>
    </w:div>
    <w:div w:id="368526989">
      <w:bodyDiv w:val="1"/>
      <w:marLeft w:val="0"/>
      <w:marRight w:val="0"/>
      <w:marTop w:val="0"/>
      <w:marBottom w:val="0"/>
      <w:divBdr>
        <w:top w:val="none" w:sz="0" w:space="0" w:color="auto"/>
        <w:left w:val="none" w:sz="0" w:space="0" w:color="auto"/>
        <w:bottom w:val="none" w:sz="0" w:space="0" w:color="auto"/>
        <w:right w:val="none" w:sz="0" w:space="0" w:color="auto"/>
      </w:divBdr>
      <w:divsChild>
        <w:div w:id="876430618">
          <w:marLeft w:val="0"/>
          <w:marRight w:val="0"/>
          <w:marTop w:val="0"/>
          <w:marBottom w:val="0"/>
          <w:divBdr>
            <w:top w:val="none" w:sz="0" w:space="0" w:color="auto"/>
            <w:left w:val="none" w:sz="0" w:space="0" w:color="auto"/>
            <w:bottom w:val="none" w:sz="0" w:space="0" w:color="auto"/>
            <w:right w:val="none" w:sz="0" w:space="0" w:color="auto"/>
          </w:divBdr>
        </w:div>
      </w:divsChild>
    </w:div>
    <w:div w:id="394469399">
      <w:bodyDiv w:val="1"/>
      <w:marLeft w:val="0"/>
      <w:marRight w:val="0"/>
      <w:marTop w:val="0"/>
      <w:marBottom w:val="0"/>
      <w:divBdr>
        <w:top w:val="none" w:sz="0" w:space="0" w:color="auto"/>
        <w:left w:val="none" w:sz="0" w:space="0" w:color="auto"/>
        <w:bottom w:val="none" w:sz="0" w:space="0" w:color="auto"/>
        <w:right w:val="none" w:sz="0" w:space="0" w:color="auto"/>
      </w:divBdr>
    </w:div>
    <w:div w:id="721556791">
      <w:bodyDiv w:val="1"/>
      <w:marLeft w:val="0"/>
      <w:marRight w:val="0"/>
      <w:marTop w:val="0"/>
      <w:marBottom w:val="0"/>
      <w:divBdr>
        <w:top w:val="none" w:sz="0" w:space="0" w:color="auto"/>
        <w:left w:val="none" w:sz="0" w:space="0" w:color="auto"/>
        <w:bottom w:val="none" w:sz="0" w:space="0" w:color="auto"/>
        <w:right w:val="none" w:sz="0" w:space="0" w:color="auto"/>
      </w:divBdr>
    </w:div>
    <w:div w:id="770514225">
      <w:bodyDiv w:val="1"/>
      <w:marLeft w:val="0"/>
      <w:marRight w:val="0"/>
      <w:marTop w:val="0"/>
      <w:marBottom w:val="0"/>
      <w:divBdr>
        <w:top w:val="none" w:sz="0" w:space="0" w:color="auto"/>
        <w:left w:val="none" w:sz="0" w:space="0" w:color="auto"/>
        <w:bottom w:val="none" w:sz="0" w:space="0" w:color="auto"/>
        <w:right w:val="none" w:sz="0" w:space="0" w:color="auto"/>
      </w:divBdr>
    </w:div>
    <w:div w:id="802894860">
      <w:bodyDiv w:val="1"/>
      <w:marLeft w:val="0"/>
      <w:marRight w:val="0"/>
      <w:marTop w:val="0"/>
      <w:marBottom w:val="0"/>
      <w:divBdr>
        <w:top w:val="none" w:sz="0" w:space="0" w:color="auto"/>
        <w:left w:val="none" w:sz="0" w:space="0" w:color="auto"/>
        <w:bottom w:val="none" w:sz="0" w:space="0" w:color="auto"/>
        <w:right w:val="none" w:sz="0" w:space="0" w:color="auto"/>
      </w:divBdr>
    </w:div>
    <w:div w:id="883446994">
      <w:bodyDiv w:val="1"/>
      <w:marLeft w:val="0"/>
      <w:marRight w:val="0"/>
      <w:marTop w:val="0"/>
      <w:marBottom w:val="0"/>
      <w:divBdr>
        <w:top w:val="none" w:sz="0" w:space="0" w:color="auto"/>
        <w:left w:val="none" w:sz="0" w:space="0" w:color="auto"/>
        <w:bottom w:val="none" w:sz="0" w:space="0" w:color="auto"/>
        <w:right w:val="none" w:sz="0" w:space="0" w:color="auto"/>
      </w:divBdr>
    </w:div>
    <w:div w:id="1122382884">
      <w:bodyDiv w:val="1"/>
      <w:marLeft w:val="0"/>
      <w:marRight w:val="0"/>
      <w:marTop w:val="0"/>
      <w:marBottom w:val="0"/>
      <w:divBdr>
        <w:top w:val="none" w:sz="0" w:space="0" w:color="auto"/>
        <w:left w:val="none" w:sz="0" w:space="0" w:color="auto"/>
        <w:bottom w:val="none" w:sz="0" w:space="0" w:color="auto"/>
        <w:right w:val="none" w:sz="0" w:space="0" w:color="auto"/>
      </w:divBdr>
    </w:div>
    <w:div w:id="1211454517">
      <w:bodyDiv w:val="1"/>
      <w:marLeft w:val="0"/>
      <w:marRight w:val="0"/>
      <w:marTop w:val="0"/>
      <w:marBottom w:val="0"/>
      <w:divBdr>
        <w:top w:val="none" w:sz="0" w:space="0" w:color="auto"/>
        <w:left w:val="none" w:sz="0" w:space="0" w:color="auto"/>
        <w:bottom w:val="none" w:sz="0" w:space="0" w:color="auto"/>
        <w:right w:val="none" w:sz="0" w:space="0" w:color="auto"/>
      </w:divBdr>
    </w:div>
    <w:div w:id="1264991208">
      <w:bodyDiv w:val="1"/>
      <w:marLeft w:val="0"/>
      <w:marRight w:val="0"/>
      <w:marTop w:val="0"/>
      <w:marBottom w:val="0"/>
      <w:divBdr>
        <w:top w:val="none" w:sz="0" w:space="0" w:color="auto"/>
        <w:left w:val="none" w:sz="0" w:space="0" w:color="auto"/>
        <w:bottom w:val="none" w:sz="0" w:space="0" w:color="auto"/>
        <w:right w:val="none" w:sz="0" w:space="0" w:color="auto"/>
      </w:divBdr>
    </w:div>
    <w:div w:id="1307473860">
      <w:bodyDiv w:val="1"/>
      <w:marLeft w:val="0"/>
      <w:marRight w:val="0"/>
      <w:marTop w:val="0"/>
      <w:marBottom w:val="0"/>
      <w:divBdr>
        <w:top w:val="none" w:sz="0" w:space="0" w:color="auto"/>
        <w:left w:val="none" w:sz="0" w:space="0" w:color="auto"/>
        <w:bottom w:val="none" w:sz="0" w:space="0" w:color="auto"/>
        <w:right w:val="none" w:sz="0" w:space="0" w:color="auto"/>
      </w:divBdr>
    </w:div>
    <w:div w:id="1422524716">
      <w:bodyDiv w:val="1"/>
      <w:marLeft w:val="0"/>
      <w:marRight w:val="0"/>
      <w:marTop w:val="0"/>
      <w:marBottom w:val="0"/>
      <w:divBdr>
        <w:top w:val="none" w:sz="0" w:space="0" w:color="auto"/>
        <w:left w:val="none" w:sz="0" w:space="0" w:color="auto"/>
        <w:bottom w:val="none" w:sz="0" w:space="0" w:color="auto"/>
        <w:right w:val="none" w:sz="0" w:space="0" w:color="auto"/>
      </w:divBdr>
    </w:div>
    <w:div w:id="1793865349">
      <w:bodyDiv w:val="1"/>
      <w:marLeft w:val="0"/>
      <w:marRight w:val="0"/>
      <w:marTop w:val="0"/>
      <w:marBottom w:val="0"/>
      <w:divBdr>
        <w:top w:val="none" w:sz="0" w:space="0" w:color="auto"/>
        <w:left w:val="none" w:sz="0" w:space="0" w:color="auto"/>
        <w:bottom w:val="none" w:sz="0" w:space="0" w:color="auto"/>
        <w:right w:val="none" w:sz="0" w:space="0" w:color="auto"/>
      </w:divBdr>
    </w:div>
    <w:div w:id="1990137345">
      <w:bodyDiv w:val="1"/>
      <w:marLeft w:val="0"/>
      <w:marRight w:val="0"/>
      <w:marTop w:val="0"/>
      <w:marBottom w:val="0"/>
      <w:divBdr>
        <w:top w:val="none" w:sz="0" w:space="0" w:color="auto"/>
        <w:left w:val="none" w:sz="0" w:space="0" w:color="auto"/>
        <w:bottom w:val="none" w:sz="0" w:space="0" w:color="auto"/>
        <w:right w:val="none" w:sz="0" w:space="0" w:color="auto"/>
      </w:divBdr>
    </w:div>
    <w:div w:id="2024741795">
      <w:bodyDiv w:val="1"/>
      <w:marLeft w:val="0"/>
      <w:marRight w:val="0"/>
      <w:marTop w:val="0"/>
      <w:marBottom w:val="0"/>
      <w:divBdr>
        <w:top w:val="none" w:sz="0" w:space="0" w:color="auto"/>
        <w:left w:val="none" w:sz="0" w:space="0" w:color="auto"/>
        <w:bottom w:val="none" w:sz="0" w:space="0" w:color="auto"/>
        <w:right w:val="none" w:sz="0" w:space="0" w:color="auto"/>
      </w:divBdr>
      <w:divsChild>
        <w:div w:id="1125582508">
          <w:marLeft w:val="0"/>
          <w:marRight w:val="0"/>
          <w:marTop w:val="0"/>
          <w:marBottom w:val="0"/>
          <w:divBdr>
            <w:top w:val="none" w:sz="0" w:space="0" w:color="auto"/>
            <w:left w:val="none" w:sz="0" w:space="0" w:color="auto"/>
            <w:bottom w:val="none" w:sz="0" w:space="0" w:color="auto"/>
            <w:right w:val="none" w:sz="0" w:space="0" w:color="auto"/>
          </w:divBdr>
        </w:div>
      </w:divsChild>
    </w:div>
    <w:div w:id="2124687952">
      <w:bodyDiv w:val="1"/>
      <w:marLeft w:val="0"/>
      <w:marRight w:val="0"/>
      <w:marTop w:val="0"/>
      <w:marBottom w:val="0"/>
      <w:divBdr>
        <w:top w:val="none" w:sz="0" w:space="0" w:color="auto"/>
        <w:left w:val="none" w:sz="0" w:space="0" w:color="auto"/>
        <w:bottom w:val="none" w:sz="0" w:space="0" w:color="auto"/>
        <w:right w:val="none" w:sz="0" w:space="0" w:color="auto"/>
      </w:divBdr>
    </w:div>
    <w:div w:id="21249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png@01DBB453.9D820230" TargetMode="External" Id="rId1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767</ap:Words>
  <ap:Characters>4223</ap:Characters>
  <ap:DocSecurity>0</ap:DocSecurity>
  <ap:Lines>35</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Uitwerkingsbrief BHOS 2022 (maartbrief)</vt:lpstr>
      <vt:lpstr>Uitwerkingsbrief BHOS 2022 (maartbrief)</vt:lpstr>
    </vt:vector>
  </ap:TitlesOfParts>
  <ap:LinksUpToDate>false</ap:LinksUpToDate>
  <ap:CharactersWithSpaces>4981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2025-04-25T15:39:00.0000000Z</dcterms:created>
  <dcterms:modified xsi:type="dcterms:W3CDTF">2025-04-25T15:39:00.0000000Z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DepartementDirectie">
    <vt:lpwstr>2;#FEZ|373dcec0-742b-4b0b-82fd-da9f3dd3c25f</vt:lpwstr>
  </property>
  <property fmtid="{D5CDD505-2E9C-101B-9397-08002B2CF9AE}" pid="4" name="_dlc_DocIdItemGuid">
    <vt:lpwstr>a6fe6b4a-3b16-461b-b16f-abd3b69d29d7</vt:lpwstr>
  </property>
  <property fmtid="{D5CDD505-2E9C-101B-9397-08002B2CF9AE}" pid="5" name="_docset_NoMedatataSyncRequired">
    <vt:lpwstr>False</vt:lpwstr>
  </property>
  <property fmtid="{D5CDD505-2E9C-101B-9397-08002B2CF9AE}" pid="6" name="BZ_Country">
    <vt:lpwstr>9;#Not applicable|ec01d90b-9d0f-4785-8785-e1ea615196bf</vt:lpwstr>
  </property>
  <property fmtid="{D5CDD505-2E9C-101B-9397-08002B2CF9AE}" pid="7" name="BZ_Classification">
    <vt:lpwstr>6;#UNCLASSIFIED|d92c6340-bc14-4cb2-a9a6-6deda93c493b;#7;#NO MARKING|879e64ec-6597-483b-94db-f5f70afd7299</vt:lpwstr>
  </property>
  <property fmtid="{D5CDD505-2E9C-101B-9397-08002B2CF9AE}" pid="8" name="BZ_Forum">
    <vt:lpwstr>2;#Not applicable|0049e722-bfb1-4a3f-9d08-af7366a9af40</vt:lpwstr>
  </property>
  <property fmtid="{D5CDD505-2E9C-101B-9397-08002B2CF9AE}" pid="9" name="BZ_Theme">
    <vt:lpwstr>8;#Budget and accountability|72935488-e8d7-4765-95c3-88216b1ea696</vt:lpwstr>
  </property>
  <property fmtid="{D5CDD505-2E9C-101B-9397-08002B2CF9AE}" pid="10" name="MSIP_Label_f5339f15-c483-4670-87f9-f365ba551dce_Enabled">
    <vt:lpwstr>true</vt:lpwstr>
  </property>
  <property fmtid="{D5CDD505-2E9C-101B-9397-08002B2CF9AE}" pid="11" name="MSIP_Label_f5339f15-c483-4670-87f9-f365ba551dce_SetDate">
    <vt:lpwstr>2022-03-09T15:04:38Z</vt:lpwstr>
  </property>
  <property fmtid="{D5CDD505-2E9C-101B-9397-08002B2CF9AE}" pid="12" name="MSIP_Label_f5339f15-c483-4670-87f9-f365ba551dce_Method">
    <vt:lpwstr>Standard</vt:lpwstr>
  </property>
  <property fmtid="{D5CDD505-2E9C-101B-9397-08002B2CF9AE}" pid="13" name="MSIP_Label_f5339f15-c483-4670-87f9-f365ba551dce_Name">
    <vt:lpwstr>FIN-IRF-Dep. V.</vt:lpwstr>
  </property>
  <property fmtid="{D5CDD505-2E9C-101B-9397-08002B2CF9AE}" pid="14" name="MSIP_Label_f5339f15-c483-4670-87f9-f365ba551dce_SiteId">
    <vt:lpwstr>84712536-f524-40a0-913b-5d25ba502732</vt:lpwstr>
  </property>
  <property fmtid="{D5CDD505-2E9C-101B-9397-08002B2CF9AE}" pid="15" name="MSIP_Label_f5339f15-c483-4670-87f9-f365ba551dce_ActionId">
    <vt:lpwstr>571c4808-44bc-49d0-b581-4eaa6501126e</vt:lpwstr>
  </property>
  <property fmtid="{D5CDD505-2E9C-101B-9397-08002B2CF9AE}" pid="16" name="MSIP_Label_f5339f15-c483-4670-87f9-f365ba551dce_ContentBits">
    <vt:lpwstr>0</vt:lpwstr>
  </property>
  <property fmtid="{D5CDD505-2E9C-101B-9397-08002B2CF9AE}" pid="17" name="BZForumOrganisation">
    <vt:lpwstr>2;#Not applicable|0049e722-bfb1-4a3f-9d08-af7366a9af40</vt:lpwstr>
  </property>
  <property fmtid="{D5CDD505-2E9C-101B-9397-08002B2CF9AE}" pid="18" name="BZTheme">
    <vt:lpwstr>1;#Not applicable|ec01d90b-9d0f-4785-8785-e1ea615196bf</vt:lpwstr>
  </property>
  <property fmtid="{D5CDD505-2E9C-101B-9397-08002B2CF9AE}" pid="19" name="DocumentSetDescription">
    <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BZClassification">
    <vt:lpwstr>4;#UNCLASSIFIED (U)|284e6a62-15ab-4017-be27-a1e965f4e940</vt:lpwstr>
  </property>
  <property fmtid="{D5CDD505-2E9C-101B-9397-08002B2CF9AE}" pid="23" name="URL">
    <vt:lpwstr/>
  </property>
  <property fmtid="{D5CDD505-2E9C-101B-9397-08002B2CF9AE}" pid="24" name="ga509c7afcac4f5cb939db754ffece25">
    <vt:lpwstr>UNCLASSIFIED|d92c6340-bc14-4cb2-a9a6-6deda93c493b;NO MARKING|879e64ec-6597-483b-94db-f5f70afd7299</vt:lpwstr>
  </property>
  <property fmtid="{D5CDD505-2E9C-101B-9397-08002B2CF9AE}" pid="25" name="nf4434b3fae540fe847866e45672fb3a">
    <vt:lpwstr>Budget and accountability|72935488-e8d7-4765-95c3-88216b1ea696</vt:lpwstr>
  </property>
  <property fmtid="{D5CDD505-2E9C-101B-9397-08002B2CF9AE}" pid="26" name="a45510494d1a450e9cee6905c7ad8168">
    <vt:lpwstr>Not applicable|ec01d90b-9d0f-4785-8785-e1ea615196bf</vt:lpwstr>
  </property>
  <property fmtid="{D5CDD505-2E9C-101B-9397-08002B2CF9AE}" pid="27" name="ge4bd621e46a403e97baf402a410deb5">
    <vt:lpwstr>Not applicable|0049e722-bfb1-4a3f-9d08-af7366a9af40</vt:lpwstr>
  </property>
</Properties>
</file>