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F0828" w:rsidR="00D015F2" w:rsidP="00D015F2" w:rsidRDefault="00D015F2" w14:paraId="61F4218F" w14:textId="0CE89D3F">
      <w:pPr>
        <w:rPr>
          <w:rFonts w:ascii="Verdana" w:hAnsi="Verdana"/>
          <w:b/>
          <w:bCs/>
          <w:sz w:val="18"/>
          <w:szCs w:val="18"/>
        </w:rPr>
      </w:pPr>
      <w:r w:rsidRPr="16BF4099">
        <w:rPr>
          <w:rFonts w:ascii="Verdana" w:hAnsi="Verdana"/>
          <w:b/>
          <w:bCs/>
          <w:sz w:val="18"/>
          <w:szCs w:val="18"/>
        </w:rPr>
        <w:t>Fiche</w:t>
      </w:r>
      <w:r w:rsidR="00A63C87">
        <w:rPr>
          <w:rFonts w:ascii="Verdana" w:hAnsi="Verdana"/>
          <w:b/>
          <w:bCs/>
          <w:sz w:val="18"/>
          <w:szCs w:val="18"/>
        </w:rPr>
        <w:t xml:space="preserve"> 2</w:t>
      </w:r>
      <w:r w:rsidRPr="16BF4099">
        <w:rPr>
          <w:rFonts w:ascii="Verdana" w:hAnsi="Verdana"/>
          <w:b/>
          <w:bCs/>
          <w:sz w:val="18"/>
          <w:szCs w:val="18"/>
        </w:rPr>
        <w:t>: Mededeling</w:t>
      </w:r>
      <w:r w:rsidRPr="16BF4099">
        <w:rPr>
          <w:rFonts w:ascii="Verdana" w:hAnsi="Verdana"/>
          <w:sz w:val="18"/>
          <w:szCs w:val="18"/>
        </w:rPr>
        <w:t xml:space="preserve"> </w:t>
      </w:r>
      <w:r>
        <w:rPr>
          <w:rFonts w:ascii="Verdana" w:hAnsi="Verdana"/>
          <w:b/>
          <w:bCs/>
          <w:sz w:val="18"/>
          <w:szCs w:val="18"/>
        </w:rPr>
        <w:t>s</w:t>
      </w:r>
      <w:r w:rsidRPr="16BF4099">
        <w:rPr>
          <w:rFonts w:ascii="Verdana" w:hAnsi="Verdana"/>
          <w:b/>
          <w:bCs/>
          <w:sz w:val="18"/>
          <w:szCs w:val="18"/>
        </w:rPr>
        <w:t xml:space="preserve">taal en </w:t>
      </w:r>
      <w:r>
        <w:rPr>
          <w:rFonts w:ascii="Verdana" w:hAnsi="Verdana"/>
          <w:b/>
          <w:bCs/>
          <w:sz w:val="18"/>
          <w:szCs w:val="18"/>
        </w:rPr>
        <w:t>m</w:t>
      </w:r>
      <w:r w:rsidRPr="16BF4099">
        <w:rPr>
          <w:rFonts w:ascii="Verdana" w:hAnsi="Verdana"/>
          <w:b/>
          <w:bCs/>
          <w:sz w:val="18"/>
          <w:szCs w:val="18"/>
        </w:rPr>
        <w:t>et</w:t>
      </w:r>
      <w:r>
        <w:rPr>
          <w:rFonts w:ascii="Verdana" w:hAnsi="Verdana"/>
          <w:b/>
          <w:bCs/>
          <w:sz w:val="18"/>
          <w:szCs w:val="18"/>
        </w:rPr>
        <w:t>aal</w:t>
      </w:r>
      <w:r w:rsidRPr="16BF4099">
        <w:rPr>
          <w:rFonts w:ascii="Verdana" w:hAnsi="Verdana"/>
          <w:b/>
          <w:bCs/>
          <w:sz w:val="18"/>
          <w:szCs w:val="18"/>
        </w:rPr>
        <w:t xml:space="preserve"> actieplan</w:t>
      </w:r>
    </w:p>
    <w:p w:rsidRPr="00BF0828" w:rsidR="00D015F2" w:rsidP="00D015F2" w:rsidRDefault="00D015F2" w14:paraId="6DB84E9A" w14:textId="77777777">
      <w:pPr>
        <w:rPr>
          <w:rFonts w:ascii="Verdana" w:hAnsi="Verdana"/>
          <w:sz w:val="18"/>
          <w:szCs w:val="18"/>
        </w:rPr>
      </w:pPr>
    </w:p>
    <w:p w:rsidRPr="00BF0828" w:rsidR="00D015F2" w:rsidP="00D015F2" w:rsidRDefault="00D015F2" w14:paraId="52AC5A1D" w14:textId="77777777">
      <w:pPr>
        <w:numPr>
          <w:ilvl w:val="0"/>
          <w:numId w:val="17"/>
        </w:numPr>
        <w:spacing w:line="360" w:lineRule="auto"/>
        <w:rPr>
          <w:rFonts w:ascii="Verdana" w:hAnsi="Verdana"/>
          <w:b/>
          <w:bCs/>
          <w:sz w:val="18"/>
          <w:szCs w:val="18"/>
        </w:rPr>
      </w:pPr>
      <w:r w:rsidRPr="16BF4099">
        <w:rPr>
          <w:rFonts w:ascii="Verdana" w:hAnsi="Verdana"/>
          <w:b/>
          <w:bCs/>
          <w:sz w:val="18"/>
          <w:szCs w:val="18"/>
        </w:rPr>
        <w:t>Algemene gegevens</w:t>
      </w:r>
    </w:p>
    <w:p w:rsidRPr="00BF0828" w:rsidR="00D015F2" w:rsidP="00D015F2" w:rsidRDefault="00D015F2" w14:paraId="3909E13A" w14:textId="77777777">
      <w:pPr>
        <w:numPr>
          <w:ilvl w:val="0"/>
          <w:numId w:val="21"/>
        </w:numPr>
        <w:spacing w:line="360" w:lineRule="auto"/>
        <w:rPr>
          <w:rFonts w:ascii="Verdana" w:hAnsi="Verdana"/>
          <w:i/>
          <w:iCs/>
          <w:sz w:val="18"/>
          <w:szCs w:val="18"/>
        </w:rPr>
      </w:pPr>
      <w:r w:rsidRPr="16BF4099">
        <w:rPr>
          <w:rFonts w:ascii="Verdana" w:hAnsi="Verdana"/>
          <w:i/>
          <w:iCs/>
          <w:sz w:val="18"/>
          <w:szCs w:val="18"/>
        </w:rPr>
        <w:t>Titel voorstel</w:t>
      </w:r>
    </w:p>
    <w:p w:rsidR="00785A0B" w:rsidP="00D015F2" w:rsidRDefault="00D015F2" w14:paraId="1582E149" w14:textId="590967E3">
      <w:pPr>
        <w:spacing w:line="360" w:lineRule="auto"/>
        <w:rPr>
          <w:rFonts w:ascii="Verdana" w:hAnsi="Verdana"/>
          <w:sz w:val="18"/>
          <w:szCs w:val="18"/>
          <w:lang w:val="en-US"/>
        </w:rPr>
      </w:pPr>
      <w:r w:rsidRPr="16BF4099">
        <w:rPr>
          <w:rFonts w:ascii="Verdana" w:hAnsi="Verdana"/>
          <w:sz w:val="18"/>
          <w:szCs w:val="18"/>
          <w:lang w:val="en-US"/>
        </w:rPr>
        <w:t>A European steel and Metals Action Plan</w:t>
      </w:r>
    </w:p>
    <w:p w:rsidRPr="00BF0828" w:rsidR="00785A0B" w:rsidP="00D015F2" w:rsidRDefault="00785A0B" w14:paraId="255D0608" w14:textId="77777777">
      <w:pPr>
        <w:spacing w:line="360" w:lineRule="auto"/>
        <w:rPr>
          <w:rFonts w:ascii="Verdana" w:hAnsi="Verdana"/>
          <w:sz w:val="18"/>
          <w:szCs w:val="18"/>
          <w:lang w:val="en-US"/>
        </w:rPr>
      </w:pPr>
    </w:p>
    <w:p w:rsidRPr="00BF0828" w:rsidR="00D015F2" w:rsidP="00D015F2" w:rsidRDefault="00D015F2" w14:paraId="18465CD8" w14:textId="77777777">
      <w:pPr>
        <w:numPr>
          <w:ilvl w:val="0"/>
          <w:numId w:val="21"/>
        </w:numPr>
        <w:spacing w:line="360" w:lineRule="auto"/>
        <w:rPr>
          <w:rFonts w:ascii="Verdana" w:hAnsi="Verdana"/>
          <w:i/>
          <w:iCs/>
          <w:sz w:val="18"/>
          <w:szCs w:val="18"/>
        </w:rPr>
      </w:pPr>
      <w:r w:rsidRPr="16BF4099">
        <w:rPr>
          <w:rFonts w:ascii="Verdana" w:hAnsi="Verdana"/>
          <w:i/>
          <w:iCs/>
          <w:sz w:val="18"/>
          <w:szCs w:val="18"/>
        </w:rPr>
        <w:t>Datum ontvangst Commissiedocument</w:t>
      </w:r>
    </w:p>
    <w:p w:rsidR="00D015F2" w:rsidP="00D015F2" w:rsidRDefault="00D015F2" w14:paraId="5E6488F5" w14:textId="24D1D195">
      <w:pPr>
        <w:spacing w:line="360" w:lineRule="auto"/>
        <w:rPr>
          <w:rFonts w:ascii="Verdana" w:hAnsi="Verdana"/>
          <w:sz w:val="18"/>
          <w:szCs w:val="18"/>
        </w:rPr>
      </w:pPr>
      <w:r w:rsidRPr="16BF4099">
        <w:rPr>
          <w:rFonts w:ascii="Verdana" w:hAnsi="Verdana"/>
          <w:sz w:val="18"/>
          <w:szCs w:val="18"/>
        </w:rPr>
        <w:t xml:space="preserve">19 maart 2025 </w:t>
      </w:r>
    </w:p>
    <w:p w:rsidRPr="00F74784" w:rsidR="00785A0B" w:rsidP="00D015F2" w:rsidRDefault="00785A0B" w14:paraId="00307DD5" w14:textId="77777777">
      <w:pPr>
        <w:spacing w:line="360" w:lineRule="auto"/>
        <w:rPr>
          <w:rFonts w:ascii="Verdana" w:hAnsi="Verdana"/>
          <w:sz w:val="18"/>
          <w:szCs w:val="18"/>
        </w:rPr>
      </w:pPr>
    </w:p>
    <w:p w:rsidR="00D015F2" w:rsidP="00D015F2" w:rsidRDefault="00D015F2" w14:paraId="51E70B93" w14:textId="77777777">
      <w:pPr>
        <w:numPr>
          <w:ilvl w:val="0"/>
          <w:numId w:val="21"/>
        </w:numPr>
        <w:spacing w:line="360" w:lineRule="auto"/>
        <w:rPr>
          <w:rFonts w:ascii="Verdana" w:hAnsi="Verdana"/>
          <w:i/>
          <w:iCs/>
          <w:sz w:val="18"/>
          <w:szCs w:val="18"/>
        </w:rPr>
      </w:pPr>
      <w:r w:rsidRPr="16BF4099">
        <w:rPr>
          <w:rFonts w:ascii="Verdana" w:hAnsi="Verdana"/>
          <w:i/>
          <w:iCs/>
          <w:sz w:val="18"/>
          <w:szCs w:val="18"/>
        </w:rPr>
        <w:t>Nr. Commissiedocument</w:t>
      </w:r>
    </w:p>
    <w:p w:rsidR="00785A0B" w:rsidP="00785A0B" w:rsidRDefault="00785A0B" w14:paraId="29DFE2CC" w14:textId="0770D3E0">
      <w:pPr>
        <w:spacing w:line="360" w:lineRule="auto"/>
        <w:rPr>
          <w:rFonts w:ascii="Verdana" w:hAnsi="Verdana"/>
          <w:i/>
          <w:iCs/>
          <w:sz w:val="18"/>
          <w:szCs w:val="18"/>
        </w:rPr>
      </w:pPr>
      <w:r w:rsidRPr="00785A0B">
        <w:rPr>
          <w:rFonts w:ascii="Verdana" w:hAnsi="Verdana"/>
          <w:i/>
          <w:iCs/>
          <w:sz w:val="18"/>
          <w:szCs w:val="18"/>
        </w:rPr>
        <w:t>COM(2025) 125</w:t>
      </w:r>
    </w:p>
    <w:p w:rsidRPr="00F74784" w:rsidR="00785A0B" w:rsidP="00785A0B" w:rsidRDefault="00785A0B" w14:paraId="507F9F3B" w14:textId="77777777">
      <w:pPr>
        <w:spacing w:line="360" w:lineRule="auto"/>
        <w:ind w:left="360"/>
        <w:rPr>
          <w:rFonts w:ascii="Verdana" w:hAnsi="Verdana"/>
          <w:i/>
          <w:iCs/>
          <w:sz w:val="18"/>
          <w:szCs w:val="18"/>
        </w:rPr>
      </w:pPr>
    </w:p>
    <w:p w:rsidR="00D015F2" w:rsidP="00D015F2" w:rsidRDefault="00D015F2" w14:paraId="27B3E7D0" w14:textId="77777777">
      <w:pPr>
        <w:numPr>
          <w:ilvl w:val="0"/>
          <w:numId w:val="21"/>
        </w:numPr>
        <w:spacing w:line="360" w:lineRule="auto"/>
        <w:rPr>
          <w:rFonts w:ascii="Verdana" w:hAnsi="Verdana"/>
          <w:i/>
          <w:iCs/>
          <w:sz w:val="18"/>
          <w:szCs w:val="18"/>
        </w:rPr>
      </w:pPr>
      <w:r w:rsidRPr="16BF4099">
        <w:rPr>
          <w:rFonts w:ascii="Verdana" w:hAnsi="Verdana"/>
          <w:i/>
          <w:iCs/>
          <w:sz w:val="18"/>
          <w:szCs w:val="18"/>
        </w:rPr>
        <w:t>EUR-Lex</w:t>
      </w:r>
    </w:p>
    <w:p w:rsidRPr="00A63C87" w:rsidR="00785A0B" w:rsidP="00785A0B" w:rsidRDefault="000C3490" w14:paraId="27D345C9" w14:textId="2B0392A6">
      <w:pPr>
        <w:spacing w:line="360" w:lineRule="auto"/>
        <w:rPr>
          <w:rFonts w:ascii="Verdana" w:hAnsi="Verdana"/>
          <w:i/>
          <w:iCs/>
          <w:sz w:val="18"/>
          <w:szCs w:val="18"/>
          <w:lang w:val="fr-FR"/>
        </w:rPr>
      </w:pPr>
      <w:hyperlink w:history="1" r:id="rId13">
        <w:r w:rsidRPr="00A63C87" w:rsidR="00785A0B">
          <w:rPr>
            <w:rStyle w:val="Hyperlink"/>
            <w:rFonts w:ascii="Verdana" w:hAnsi="Verdana"/>
            <w:i/>
            <w:iCs/>
            <w:sz w:val="18"/>
            <w:szCs w:val="18"/>
            <w:lang w:val="fr-FR"/>
          </w:rPr>
          <w:t>EUR-Lex - 52025DC0125 - NL - EUR-Lex</w:t>
        </w:r>
      </w:hyperlink>
    </w:p>
    <w:p w:rsidRPr="00A63C87" w:rsidR="00785A0B" w:rsidP="00785A0B" w:rsidRDefault="00785A0B" w14:paraId="3745B992" w14:textId="77777777">
      <w:pPr>
        <w:spacing w:line="360" w:lineRule="auto"/>
        <w:rPr>
          <w:rFonts w:ascii="Verdana" w:hAnsi="Verdana"/>
          <w:i/>
          <w:iCs/>
          <w:sz w:val="18"/>
          <w:szCs w:val="18"/>
          <w:lang w:val="fr-FR"/>
        </w:rPr>
      </w:pPr>
    </w:p>
    <w:p w:rsidR="00D015F2" w:rsidP="00D015F2" w:rsidRDefault="00D015F2" w14:paraId="54A72A82" w14:textId="77777777">
      <w:pPr>
        <w:numPr>
          <w:ilvl w:val="0"/>
          <w:numId w:val="21"/>
        </w:numPr>
        <w:spacing w:line="360" w:lineRule="auto"/>
        <w:rPr>
          <w:rFonts w:ascii="Verdana" w:hAnsi="Verdana"/>
          <w:i/>
          <w:iCs/>
          <w:sz w:val="18"/>
          <w:szCs w:val="18"/>
          <w:lang w:val="fr-FR"/>
        </w:rPr>
      </w:pPr>
      <w:r w:rsidRPr="16BF4099">
        <w:rPr>
          <w:rFonts w:ascii="Verdana" w:hAnsi="Verdana"/>
          <w:i/>
          <w:iCs/>
          <w:sz w:val="18"/>
          <w:szCs w:val="18"/>
          <w:lang w:val="fr-FR"/>
        </w:rPr>
        <w:t xml:space="preserve">Nr. impact </w:t>
      </w:r>
      <w:proofErr w:type="spellStart"/>
      <w:r w:rsidRPr="16BF4099">
        <w:rPr>
          <w:rFonts w:ascii="Verdana" w:hAnsi="Verdana"/>
          <w:i/>
          <w:iCs/>
          <w:sz w:val="18"/>
          <w:szCs w:val="18"/>
          <w:lang w:val="fr-FR"/>
        </w:rPr>
        <w:t>assessment</w:t>
      </w:r>
      <w:proofErr w:type="spellEnd"/>
      <w:r w:rsidRPr="16BF4099">
        <w:rPr>
          <w:rFonts w:ascii="Verdana" w:hAnsi="Verdana"/>
          <w:i/>
          <w:iCs/>
          <w:sz w:val="18"/>
          <w:szCs w:val="18"/>
          <w:lang w:val="fr-FR"/>
        </w:rPr>
        <w:t xml:space="preserve"> Commissie en </w:t>
      </w:r>
      <w:proofErr w:type="spellStart"/>
      <w:r w:rsidRPr="16BF4099">
        <w:rPr>
          <w:rFonts w:ascii="Verdana" w:hAnsi="Verdana"/>
          <w:i/>
          <w:iCs/>
          <w:sz w:val="18"/>
          <w:szCs w:val="18"/>
          <w:lang w:val="fr-FR"/>
        </w:rPr>
        <w:t>Opinie</w:t>
      </w:r>
      <w:proofErr w:type="spellEnd"/>
      <w:r w:rsidRPr="16BF4099">
        <w:rPr>
          <w:rFonts w:ascii="Verdana" w:hAnsi="Verdana"/>
          <w:i/>
          <w:iCs/>
          <w:sz w:val="18"/>
          <w:szCs w:val="18"/>
          <w:lang w:val="fr-FR"/>
        </w:rPr>
        <w:t xml:space="preserve"> </w:t>
      </w:r>
    </w:p>
    <w:p w:rsidRPr="00785A0B" w:rsidR="00785A0B" w:rsidP="00785A0B" w:rsidRDefault="00785A0B" w14:paraId="3BEBAAC2" w14:textId="77777777">
      <w:pPr>
        <w:spacing w:line="360" w:lineRule="auto"/>
        <w:rPr>
          <w:rFonts w:ascii="Verdana" w:hAnsi="Verdana"/>
          <w:color w:val="000000" w:themeColor="text1"/>
          <w:sz w:val="18"/>
          <w:szCs w:val="18"/>
        </w:rPr>
      </w:pPr>
      <w:r w:rsidRPr="00785A0B">
        <w:rPr>
          <w:rFonts w:ascii="Verdana" w:hAnsi="Verdana"/>
          <w:color w:val="000000" w:themeColor="text1"/>
          <w:sz w:val="18"/>
          <w:szCs w:val="18"/>
        </w:rPr>
        <w:t>Niet opgesteld</w:t>
      </w:r>
    </w:p>
    <w:p w:rsidRPr="00F74784" w:rsidR="00785A0B" w:rsidP="00785A0B" w:rsidRDefault="00785A0B" w14:paraId="2BD1F9A5" w14:textId="77777777">
      <w:pPr>
        <w:spacing w:line="360" w:lineRule="auto"/>
        <w:ind w:left="360"/>
        <w:rPr>
          <w:rFonts w:ascii="Verdana" w:hAnsi="Verdana"/>
          <w:i/>
          <w:iCs/>
          <w:sz w:val="18"/>
          <w:szCs w:val="18"/>
          <w:lang w:val="fr-FR"/>
        </w:rPr>
      </w:pPr>
    </w:p>
    <w:p w:rsidRPr="00BF0828" w:rsidR="00D015F2" w:rsidP="00D015F2" w:rsidRDefault="00D015F2" w14:paraId="2C16B14B" w14:textId="77777777">
      <w:pPr>
        <w:numPr>
          <w:ilvl w:val="0"/>
          <w:numId w:val="21"/>
        </w:numPr>
        <w:spacing w:line="360" w:lineRule="auto"/>
        <w:rPr>
          <w:rFonts w:ascii="Verdana" w:hAnsi="Verdana"/>
          <w:i/>
          <w:iCs/>
          <w:sz w:val="18"/>
          <w:szCs w:val="18"/>
        </w:rPr>
      </w:pPr>
      <w:r w:rsidRPr="16BF4099">
        <w:rPr>
          <w:rFonts w:ascii="Verdana" w:hAnsi="Verdana"/>
          <w:i/>
          <w:iCs/>
          <w:sz w:val="18"/>
          <w:szCs w:val="18"/>
        </w:rPr>
        <w:t>Behandelingstraject Raad</w:t>
      </w:r>
    </w:p>
    <w:p w:rsidR="00D015F2" w:rsidP="00D015F2" w:rsidRDefault="00D015F2" w14:paraId="7D9C4B95" w14:textId="1F893824">
      <w:pPr>
        <w:spacing w:line="360" w:lineRule="auto"/>
        <w:rPr>
          <w:rFonts w:ascii="Verdana" w:hAnsi="Verdana"/>
          <w:sz w:val="18"/>
          <w:szCs w:val="18"/>
        </w:rPr>
      </w:pPr>
      <w:r w:rsidRPr="16BF4099">
        <w:rPr>
          <w:rFonts w:ascii="Verdana" w:hAnsi="Verdana"/>
          <w:sz w:val="18"/>
          <w:szCs w:val="18"/>
        </w:rPr>
        <w:t>Raad voor Concurrentievermogen</w:t>
      </w:r>
    </w:p>
    <w:p w:rsidRPr="00F74784" w:rsidR="00785A0B" w:rsidP="00D015F2" w:rsidRDefault="00785A0B" w14:paraId="010C86D5" w14:textId="77777777">
      <w:pPr>
        <w:spacing w:line="360" w:lineRule="auto"/>
        <w:rPr>
          <w:rFonts w:ascii="Verdana" w:hAnsi="Verdana"/>
          <w:sz w:val="18"/>
          <w:szCs w:val="18"/>
        </w:rPr>
      </w:pPr>
    </w:p>
    <w:p w:rsidRPr="00BF0828" w:rsidR="00D015F2" w:rsidP="00D015F2" w:rsidRDefault="00D015F2" w14:paraId="700C7BF3" w14:textId="77777777">
      <w:pPr>
        <w:numPr>
          <w:ilvl w:val="0"/>
          <w:numId w:val="21"/>
        </w:numPr>
        <w:spacing w:line="360" w:lineRule="auto"/>
        <w:rPr>
          <w:rFonts w:ascii="Verdana" w:hAnsi="Verdana"/>
          <w:i/>
          <w:iCs/>
          <w:sz w:val="18"/>
          <w:szCs w:val="18"/>
        </w:rPr>
      </w:pPr>
      <w:r w:rsidRPr="16BF4099">
        <w:rPr>
          <w:rFonts w:ascii="Verdana" w:hAnsi="Verdana"/>
          <w:i/>
          <w:iCs/>
          <w:sz w:val="18"/>
          <w:szCs w:val="18"/>
        </w:rPr>
        <w:t>Eerstverantwoordelijk ministerie</w:t>
      </w:r>
    </w:p>
    <w:p w:rsidRPr="00BF0828" w:rsidR="00D015F2" w:rsidP="00D015F2" w:rsidRDefault="00D015F2" w14:paraId="29FC1DFA" w14:textId="77777777">
      <w:pPr>
        <w:spacing w:line="360" w:lineRule="auto"/>
        <w:rPr>
          <w:rFonts w:ascii="Verdana" w:hAnsi="Verdana"/>
          <w:sz w:val="18"/>
          <w:szCs w:val="18"/>
          <w:lang w:eastAsia="nl-NL"/>
        </w:rPr>
      </w:pPr>
      <w:r w:rsidRPr="16BF4099">
        <w:rPr>
          <w:rFonts w:ascii="Verdana" w:hAnsi="Verdana"/>
          <w:sz w:val="18"/>
          <w:szCs w:val="18"/>
          <w:lang w:eastAsia="nl-NL"/>
        </w:rPr>
        <w:t>Ministerie van Klimaat en Groene Groei</w:t>
      </w:r>
      <w:r>
        <w:rPr>
          <w:rFonts w:ascii="Verdana" w:hAnsi="Verdana"/>
          <w:sz w:val="18"/>
          <w:szCs w:val="18"/>
          <w:lang w:eastAsia="nl-NL"/>
        </w:rPr>
        <w:t>, samen met Ministerie van Economische Zaken</w:t>
      </w:r>
    </w:p>
    <w:p w:rsidRPr="00BF0828" w:rsidR="00D015F2" w:rsidP="00D015F2" w:rsidRDefault="00D015F2" w14:paraId="4816CDAC" w14:textId="77777777">
      <w:pPr>
        <w:spacing w:line="360" w:lineRule="auto"/>
        <w:rPr>
          <w:rFonts w:ascii="Verdana" w:hAnsi="Verdana"/>
          <w:color w:val="FF0000"/>
          <w:sz w:val="18"/>
          <w:szCs w:val="18"/>
          <w:lang w:eastAsia="nl-NL"/>
        </w:rPr>
      </w:pPr>
    </w:p>
    <w:p w:rsidRPr="00BF0828" w:rsidR="00D015F2" w:rsidP="00D015F2" w:rsidRDefault="00D015F2" w14:paraId="2DDD0EC3" w14:textId="77777777">
      <w:pPr>
        <w:numPr>
          <w:ilvl w:val="0"/>
          <w:numId w:val="17"/>
        </w:numPr>
        <w:spacing w:line="360" w:lineRule="auto"/>
        <w:rPr>
          <w:rFonts w:ascii="Verdana" w:hAnsi="Verdana"/>
          <w:b/>
          <w:bCs/>
          <w:sz w:val="18"/>
          <w:szCs w:val="18"/>
        </w:rPr>
      </w:pPr>
      <w:r w:rsidRPr="16BF4099">
        <w:rPr>
          <w:rFonts w:ascii="Verdana" w:hAnsi="Verdana"/>
          <w:b/>
          <w:bCs/>
          <w:sz w:val="18"/>
          <w:szCs w:val="18"/>
        </w:rPr>
        <w:t>Essentie voorstel</w:t>
      </w:r>
    </w:p>
    <w:p w:rsidR="00D35133" w:rsidP="00D015F2" w:rsidRDefault="00D015F2" w14:paraId="6A1D7D06" w14:textId="6CC8C3C0">
      <w:pPr>
        <w:tabs>
          <w:tab w:val="left" w:pos="360"/>
          <w:tab w:val="left" w:pos="4500"/>
          <w:tab w:val="left" w:pos="5580"/>
        </w:tabs>
        <w:spacing w:line="360" w:lineRule="auto"/>
        <w:rPr>
          <w:rFonts w:ascii="Verdana" w:hAnsi="Verdana"/>
          <w:sz w:val="18"/>
          <w:szCs w:val="18"/>
        </w:rPr>
      </w:pPr>
      <w:r w:rsidRPr="16BF4099">
        <w:rPr>
          <w:rFonts w:ascii="Verdana" w:hAnsi="Verdana"/>
          <w:sz w:val="18"/>
          <w:szCs w:val="18"/>
        </w:rPr>
        <w:t xml:space="preserve">Op 19 maart 2025 presenteerde de Europese Commissie (hierna: de Commissie) haar </w:t>
      </w:r>
      <w:r>
        <w:rPr>
          <w:rFonts w:ascii="Verdana" w:hAnsi="Verdana"/>
          <w:sz w:val="18"/>
          <w:szCs w:val="18"/>
        </w:rPr>
        <w:t>s</w:t>
      </w:r>
      <w:r w:rsidRPr="16BF4099">
        <w:rPr>
          <w:rFonts w:ascii="Verdana" w:hAnsi="Verdana"/>
          <w:sz w:val="18"/>
          <w:szCs w:val="18"/>
        </w:rPr>
        <w:t xml:space="preserve">taal en </w:t>
      </w:r>
      <w:r>
        <w:rPr>
          <w:rFonts w:ascii="Verdana" w:hAnsi="Verdana"/>
          <w:sz w:val="18"/>
          <w:szCs w:val="18"/>
        </w:rPr>
        <w:t>m</w:t>
      </w:r>
      <w:r w:rsidRPr="16BF4099">
        <w:rPr>
          <w:rFonts w:ascii="Verdana" w:hAnsi="Verdana"/>
          <w:sz w:val="18"/>
          <w:szCs w:val="18"/>
        </w:rPr>
        <w:t>eta</w:t>
      </w:r>
      <w:r>
        <w:rPr>
          <w:rFonts w:ascii="Verdana" w:hAnsi="Verdana"/>
          <w:sz w:val="18"/>
          <w:szCs w:val="18"/>
        </w:rPr>
        <w:t>al</w:t>
      </w:r>
      <w:r w:rsidRPr="16BF4099">
        <w:rPr>
          <w:rFonts w:ascii="Verdana" w:hAnsi="Verdana"/>
          <w:sz w:val="18"/>
          <w:szCs w:val="18"/>
        </w:rPr>
        <w:t xml:space="preserve"> </w:t>
      </w:r>
      <w:r>
        <w:rPr>
          <w:rFonts w:ascii="Verdana" w:hAnsi="Verdana"/>
          <w:sz w:val="18"/>
          <w:szCs w:val="18"/>
        </w:rPr>
        <w:t>a</w:t>
      </w:r>
      <w:r w:rsidRPr="16BF4099">
        <w:rPr>
          <w:rFonts w:ascii="Verdana" w:hAnsi="Verdana"/>
          <w:sz w:val="18"/>
          <w:szCs w:val="18"/>
        </w:rPr>
        <w:t>ctieplan dat een sectorspecifieke aanpak presenteert voor de verduurzaming en versterking van de staal- en metalensector</w:t>
      </w:r>
      <w:r>
        <w:rPr>
          <w:rFonts w:ascii="Verdana" w:hAnsi="Verdana"/>
          <w:sz w:val="18"/>
          <w:szCs w:val="18"/>
        </w:rPr>
        <w:t>. Deze sector is, aldus de Commissie, van strategische waarde voor de gehele EU</w:t>
      </w:r>
      <w:r w:rsidRPr="16BF4099">
        <w:rPr>
          <w:rFonts w:ascii="Verdana" w:hAnsi="Verdana"/>
          <w:sz w:val="18"/>
          <w:szCs w:val="18"/>
        </w:rPr>
        <w:t xml:space="preserve">. De staal- en metaalindustrie kampt met uitdagingen: hoge energiekosten, </w:t>
      </w:r>
      <w:r>
        <w:rPr>
          <w:rFonts w:ascii="Verdana" w:hAnsi="Verdana"/>
          <w:sz w:val="18"/>
          <w:szCs w:val="18"/>
        </w:rPr>
        <w:t xml:space="preserve">een </w:t>
      </w:r>
      <w:r w:rsidRPr="16BF4099">
        <w:rPr>
          <w:rFonts w:ascii="Verdana" w:hAnsi="Verdana"/>
          <w:sz w:val="18"/>
          <w:szCs w:val="18"/>
        </w:rPr>
        <w:t>ongelijk speelveld met derde landen</w:t>
      </w:r>
      <w:r>
        <w:rPr>
          <w:rStyle w:val="FootnoteReference"/>
          <w:rFonts w:ascii="Verdana" w:hAnsi="Verdana"/>
          <w:sz w:val="18"/>
          <w:szCs w:val="18"/>
        </w:rPr>
        <w:footnoteReference w:id="2"/>
      </w:r>
      <w:r w:rsidRPr="16BF4099">
        <w:rPr>
          <w:rFonts w:ascii="Verdana" w:hAnsi="Verdana"/>
          <w:sz w:val="18"/>
          <w:szCs w:val="18"/>
        </w:rPr>
        <w:t xml:space="preserve"> en regeldruk. Dat maakt het moeilijk</w:t>
      </w:r>
      <w:r>
        <w:rPr>
          <w:rFonts w:ascii="Verdana" w:hAnsi="Verdana"/>
          <w:sz w:val="18"/>
          <w:szCs w:val="18"/>
        </w:rPr>
        <w:t xml:space="preserve"> en onaantrekkelijk</w:t>
      </w:r>
      <w:r w:rsidRPr="16BF4099">
        <w:rPr>
          <w:rFonts w:ascii="Verdana" w:hAnsi="Verdana"/>
          <w:sz w:val="18"/>
          <w:szCs w:val="18"/>
        </w:rPr>
        <w:t xml:space="preserve"> voor de metaalindustrie in de EU om te investeren in de noodzakelijke verduurzaming</w:t>
      </w:r>
      <w:r>
        <w:rPr>
          <w:rFonts w:ascii="Verdana" w:hAnsi="Verdana"/>
          <w:sz w:val="18"/>
          <w:szCs w:val="18"/>
        </w:rPr>
        <w:t xml:space="preserve"> en bij te dragen aan het behalen van de klimaatdoelen</w:t>
      </w:r>
      <w:r w:rsidRPr="16BF4099">
        <w:rPr>
          <w:rFonts w:ascii="Verdana" w:hAnsi="Verdana"/>
          <w:sz w:val="18"/>
          <w:szCs w:val="18"/>
        </w:rPr>
        <w:t>. Het is van belang dat de metaalindustrie kan verduurzamen</w:t>
      </w:r>
      <w:r w:rsidR="00FC5916">
        <w:rPr>
          <w:rFonts w:ascii="Verdana" w:hAnsi="Verdana"/>
          <w:sz w:val="18"/>
          <w:szCs w:val="18"/>
        </w:rPr>
        <w:t>, onder andere</w:t>
      </w:r>
      <w:r w:rsidRPr="16BF4099">
        <w:rPr>
          <w:rFonts w:ascii="Verdana" w:hAnsi="Verdana"/>
          <w:sz w:val="18"/>
          <w:szCs w:val="18"/>
        </w:rPr>
        <w:t xml:space="preserve"> om h</w:t>
      </w:r>
      <w:r w:rsidR="00D35133">
        <w:rPr>
          <w:rFonts w:ascii="Verdana" w:hAnsi="Verdana"/>
          <w:sz w:val="18"/>
          <w:szCs w:val="18"/>
        </w:rPr>
        <w:t>aar</w:t>
      </w:r>
      <w:r w:rsidRPr="16BF4099">
        <w:rPr>
          <w:rFonts w:ascii="Verdana" w:hAnsi="Verdana"/>
          <w:sz w:val="18"/>
          <w:szCs w:val="18"/>
        </w:rPr>
        <w:t xml:space="preserve"> aandeel in de</w:t>
      </w:r>
      <w:r>
        <w:rPr>
          <w:rFonts w:ascii="Verdana" w:hAnsi="Verdana"/>
          <w:sz w:val="18"/>
          <w:szCs w:val="18"/>
        </w:rPr>
        <w:t xml:space="preserve"> uitstoot van</w:t>
      </w:r>
      <w:r w:rsidRPr="16BF4099">
        <w:rPr>
          <w:rFonts w:ascii="Verdana" w:hAnsi="Verdana"/>
          <w:sz w:val="18"/>
          <w:szCs w:val="18"/>
        </w:rPr>
        <w:t xml:space="preserve"> Europese broeikasgassen </w:t>
      </w:r>
      <w:r w:rsidR="00FC5916">
        <w:rPr>
          <w:rFonts w:ascii="Verdana" w:hAnsi="Verdana"/>
          <w:sz w:val="18"/>
          <w:szCs w:val="18"/>
        </w:rPr>
        <w:t xml:space="preserve">te </w:t>
      </w:r>
      <w:r w:rsidR="009E291A">
        <w:rPr>
          <w:rFonts w:ascii="Verdana" w:hAnsi="Verdana"/>
          <w:sz w:val="18"/>
          <w:szCs w:val="18"/>
        </w:rPr>
        <w:t>verlagen</w:t>
      </w:r>
      <w:r w:rsidR="00FC5916">
        <w:rPr>
          <w:rFonts w:ascii="Verdana" w:hAnsi="Verdana"/>
          <w:sz w:val="18"/>
          <w:szCs w:val="18"/>
        </w:rPr>
        <w:t xml:space="preserve"> </w:t>
      </w:r>
      <w:r w:rsidRPr="16BF4099">
        <w:rPr>
          <w:rFonts w:ascii="Verdana" w:hAnsi="Verdana"/>
          <w:sz w:val="18"/>
          <w:szCs w:val="18"/>
        </w:rPr>
        <w:t xml:space="preserve">en luchtvervuiling te verminderen. </w:t>
      </w:r>
      <w:r w:rsidRPr="517481A1">
        <w:rPr>
          <w:rFonts w:ascii="Verdana" w:hAnsi="Verdana"/>
          <w:sz w:val="18"/>
          <w:szCs w:val="18"/>
        </w:rPr>
        <w:t xml:space="preserve">In lijn met de Clean Industrial Deal (CID) en het </w:t>
      </w:r>
      <w:r w:rsidR="00736831">
        <w:rPr>
          <w:rFonts w:ascii="Verdana" w:hAnsi="Verdana"/>
          <w:sz w:val="18"/>
          <w:szCs w:val="18"/>
        </w:rPr>
        <w:t>A</w:t>
      </w:r>
      <w:r w:rsidRPr="517481A1">
        <w:rPr>
          <w:rFonts w:ascii="Verdana" w:hAnsi="Verdana"/>
          <w:sz w:val="18"/>
          <w:szCs w:val="18"/>
        </w:rPr>
        <w:t xml:space="preserve">ctieplan voor </w:t>
      </w:r>
      <w:r>
        <w:rPr>
          <w:rFonts w:ascii="Verdana" w:hAnsi="Verdana"/>
          <w:sz w:val="18"/>
          <w:szCs w:val="18"/>
        </w:rPr>
        <w:t>b</w:t>
      </w:r>
      <w:r w:rsidRPr="517481A1">
        <w:rPr>
          <w:rFonts w:ascii="Verdana" w:hAnsi="Verdana"/>
          <w:sz w:val="18"/>
          <w:szCs w:val="18"/>
        </w:rPr>
        <w:t xml:space="preserve">etaalbare </w:t>
      </w:r>
      <w:r>
        <w:rPr>
          <w:rFonts w:ascii="Verdana" w:hAnsi="Verdana"/>
          <w:sz w:val="18"/>
          <w:szCs w:val="18"/>
        </w:rPr>
        <w:t>e</w:t>
      </w:r>
      <w:r w:rsidRPr="517481A1">
        <w:rPr>
          <w:rFonts w:ascii="Verdana" w:hAnsi="Verdana"/>
          <w:sz w:val="18"/>
          <w:szCs w:val="18"/>
        </w:rPr>
        <w:t>nergie</w:t>
      </w:r>
      <w:r>
        <w:rPr>
          <w:rFonts w:ascii="Verdana" w:hAnsi="Verdana"/>
          <w:sz w:val="18"/>
          <w:szCs w:val="18"/>
        </w:rPr>
        <w:t>prijzen</w:t>
      </w:r>
      <w:r w:rsidR="00CA7F1F">
        <w:rPr>
          <w:rStyle w:val="FootnoteReference"/>
          <w:rFonts w:ascii="Verdana" w:hAnsi="Verdana"/>
          <w:sz w:val="18"/>
          <w:szCs w:val="18"/>
        </w:rPr>
        <w:footnoteReference w:id="3"/>
      </w:r>
      <w:r w:rsidRPr="517481A1">
        <w:rPr>
          <w:rFonts w:ascii="Verdana" w:hAnsi="Verdana"/>
          <w:sz w:val="18"/>
          <w:szCs w:val="18"/>
        </w:rPr>
        <w:t xml:space="preserve">, is het </w:t>
      </w:r>
      <w:r>
        <w:rPr>
          <w:rFonts w:ascii="Verdana" w:hAnsi="Verdana"/>
          <w:sz w:val="18"/>
          <w:szCs w:val="18"/>
        </w:rPr>
        <w:t>s</w:t>
      </w:r>
      <w:r w:rsidRPr="517481A1">
        <w:rPr>
          <w:rFonts w:ascii="Verdana" w:hAnsi="Verdana"/>
          <w:sz w:val="18"/>
          <w:szCs w:val="18"/>
        </w:rPr>
        <w:t xml:space="preserve">taal en </w:t>
      </w:r>
      <w:r>
        <w:rPr>
          <w:rFonts w:ascii="Verdana" w:hAnsi="Verdana"/>
          <w:sz w:val="18"/>
          <w:szCs w:val="18"/>
        </w:rPr>
        <w:t>m</w:t>
      </w:r>
      <w:r w:rsidRPr="517481A1">
        <w:rPr>
          <w:rFonts w:ascii="Verdana" w:hAnsi="Verdana"/>
          <w:sz w:val="18"/>
          <w:szCs w:val="18"/>
        </w:rPr>
        <w:t>eta</w:t>
      </w:r>
      <w:r>
        <w:rPr>
          <w:rFonts w:ascii="Verdana" w:hAnsi="Verdana"/>
          <w:sz w:val="18"/>
          <w:szCs w:val="18"/>
        </w:rPr>
        <w:t>al</w:t>
      </w:r>
      <w:r w:rsidRPr="517481A1">
        <w:rPr>
          <w:rFonts w:ascii="Verdana" w:hAnsi="Verdana"/>
          <w:sz w:val="18"/>
          <w:szCs w:val="18"/>
        </w:rPr>
        <w:t xml:space="preserve"> </w:t>
      </w:r>
      <w:r>
        <w:rPr>
          <w:rFonts w:ascii="Verdana" w:hAnsi="Verdana"/>
          <w:sz w:val="18"/>
          <w:szCs w:val="18"/>
        </w:rPr>
        <w:t>a</w:t>
      </w:r>
      <w:r w:rsidRPr="517481A1">
        <w:rPr>
          <w:rFonts w:ascii="Verdana" w:hAnsi="Verdana"/>
          <w:sz w:val="18"/>
          <w:szCs w:val="18"/>
        </w:rPr>
        <w:t xml:space="preserve">ctieplan opgesteld langs zes sporen die hieronder worden toegelicht. </w:t>
      </w:r>
    </w:p>
    <w:p w:rsidRPr="00BF0828" w:rsidR="00D015F2" w:rsidP="00D015F2" w:rsidRDefault="00D015F2" w14:paraId="5B446375" w14:textId="0D9361D9">
      <w:pPr>
        <w:tabs>
          <w:tab w:val="left" w:pos="360"/>
          <w:tab w:val="left" w:pos="4500"/>
          <w:tab w:val="left" w:pos="5580"/>
        </w:tabs>
        <w:spacing w:line="360" w:lineRule="auto"/>
        <w:rPr>
          <w:rFonts w:ascii="Verdana" w:hAnsi="Verdana"/>
          <w:sz w:val="18"/>
          <w:szCs w:val="18"/>
        </w:rPr>
      </w:pPr>
      <w:r w:rsidRPr="517481A1">
        <w:rPr>
          <w:rFonts w:ascii="Verdana" w:hAnsi="Verdana"/>
          <w:sz w:val="18"/>
          <w:szCs w:val="18"/>
        </w:rPr>
        <w:t xml:space="preserve"> </w:t>
      </w:r>
    </w:p>
    <w:p w:rsidRPr="00101B01" w:rsidR="00D35133" w:rsidP="00D35133" w:rsidRDefault="00D35133" w14:paraId="14D1D786" w14:textId="3D79F662">
      <w:pPr>
        <w:spacing w:line="360" w:lineRule="auto"/>
        <w:rPr>
          <w:rFonts w:ascii="Verdana" w:hAnsi="Verdana"/>
          <w:sz w:val="18"/>
          <w:szCs w:val="18"/>
        </w:rPr>
      </w:pPr>
      <w:r w:rsidRPr="005D1022">
        <w:rPr>
          <w:rFonts w:ascii="Verdana" w:hAnsi="Verdana"/>
          <w:sz w:val="18"/>
          <w:szCs w:val="18"/>
        </w:rPr>
        <w:t xml:space="preserve">De Commissie benadrukt in het eerste spoor het belang van betaalbare energieprijzen en een gelijk speelveld in de Europese Unie, </w:t>
      </w:r>
      <w:r w:rsidR="00F34E6E">
        <w:rPr>
          <w:rFonts w:ascii="Verdana" w:hAnsi="Verdana"/>
          <w:sz w:val="18"/>
          <w:szCs w:val="18"/>
        </w:rPr>
        <w:t xml:space="preserve">en zet </w:t>
      </w:r>
      <w:r w:rsidRPr="005D1022">
        <w:rPr>
          <w:rFonts w:ascii="Verdana" w:hAnsi="Verdana"/>
          <w:sz w:val="18"/>
          <w:szCs w:val="18"/>
        </w:rPr>
        <w:t xml:space="preserve">hierbij het Actieplan betaalbare energieprijzen </w:t>
      </w:r>
      <w:r w:rsidRPr="005D1022">
        <w:rPr>
          <w:rFonts w:ascii="Verdana" w:hAnsi="Verdana"/>
          <w:sz w:val="18"/>
          <w:szCs w:val="18"/>
        </w:rPr>
        <w:lastRenderedPageBreak/>
        <w:t>centraal. Er wordt specifiek gewezen op de mogelijkheden die EU-regelgeving op het gebied van energie en de staatssteunkaders bieden voor de lidstaten om de energie-intensieve industrieën financieel te ondersteunen</w:t>
      </w:r>
      <w:r>
        <w:rPr>
          <w:rFonts w:ascii="Verdana" w:hAnsi="Verdana"/>
          <w:sz w:val="18"/>
          <w:szCs w:val="18"/>
        </w:rPr>
        <w:t xml:space="preserve"> en het gelijk speelveld te verbeteren</w:t>
      </w:r>
      <w:r w:rsidRPr="005D1022">
        <w:rPr>
          <w:rFonts w:ascii="Verdana" w:hAnsi="Verdana"/>
          <w:sz w:val="18"/>
          <w:szCs w:val="18"/>
        </w:rPr>
        <w:t xml:space="preserve">, alsook initiatieven van de Commissie op dit vlak, zoals een nieuw steunkader ten behoeve van de CID, genaamd </w:t>
      </w:r>
      <w:r w:rsidRPr="005D1022">
        <w:rPr>
          <w:rFonts w:ascii="Verdana" w:hAnsi="Verdana"/>
          <w:i/>
          <w:iCs/>
          <w:sz w:val="18"/>
          <w:szCs w:val="18"/>
        </w:rPr>
        <w:t xml:space="preserve">Clean </w:t>
      </w:r>
      <w:proofErr w:type="spellStart"/>
      <w:r w:rsidRPr="005D1022">
        <w:rPr>
          <w:rFonts w:ascii="Verdana" w:hAnsi="Verdana"/>
          <w:i/>
          <w:iCs/>
          <w:sz w:val="18"/>
          <w:szCs w:val="18"/>
        </w:rPr>
        <w:t>Industry</w:t>
      </w:r>
      <w:proofErr w:type="spellEnd"/>
      <w:r w:rsidRPr="005D1022">
        <w:rPr>
          <w:rFonts w:ascii="Verdana" w:hAnsi="Verdana"/>
          <w:i/>
          <w:iCs/>
          <w:sz w:val="18"/>
          <w:szCs w:val="18"/>
        </w:rPr>
        <w:t xml:space="preserve"> State </w:t>
      </w:r>
      <w:proofErr w:type="spellStart"/>
      <w:r w:rsidRPr="005D1022">
        <w:rPr>
          <w:rFonts w:ascii="Verdana" w:hAnsi="Verdana"/>
          <w:i/>
          <w:iCs/>
          <w:sz w:val="18"/>
          <w:szCs w:val="18"/>
        </w:rPr>
        <w:t>Aid</w:t>
      </w:r>
      <w:proofErr w:type="spellEnd"/>
      <w:r w:rsidRPr="005D1022">
        <w:rPr>
          <w:rFonts w:ascii="Verdana" w:hAnsi="Verdana"/>
          <w:i/>
          <w:iCs/>
          <w:sz w:val="18"/>
          <w:szCs w:val="18"/>
        </w:rPr>
        <w:t xml:space="preserve"> Framework</w:t>
      </w:r>
      <w:r w:rsidRPr="005D1022">
        <w:rPr>
          <w:rFonts w:ascii="Verdana" w:hAnsi="Verdana"/>
          <w:sz w:val="18"/>
          <w:szCs w:val="18"/>
        </w:rPr>
        <w:t xml:space="preserve"> (CISAF). In dit verband wordt tot slot verwezen naar de in het Actieplan betaalbare energieprijzen aangekondigde richtsnoeren voor het kader voor netwerktarieven voor Q2 2025. In het </w:t>
      </w:r>
      <w:r>
        <w:rPr>
          <w:rFonts w:ascii="Verdana" w:hAnsi="Verdana"/>
          <w:sz w:val="18"/>
          <w:szCs w:val="18"/>
        </w:rPr>
        <w:t>s</w:t>
      </w:r>
      <w:r w:rsidRPr="005D1022">
        <w:rPr>
          <w:rFonts w:ascii="Verdana" w:hAnsi="Verdana"/>
          <w:sz w:val="18"/>
          <w:szCs w:val="18"/>
        </w:rPr>
        <w:t>taal- en metaalactieplan geeft de Commissie aan dat in deze richtsnoeren mogelijke oplossingen worden aangedragen om systeemkosten voor alle gebruikers te verlagen, ook voor de metaalsector en andere energie-intensieve industrie.</w:t>
      </w:r>
    </w:p>
    <w:p w:rsidR="00D35133" w:rsidP="00D015F2" w:rsidRDefault="00D35133" w14:paraId="03A77B56" w14:textId="77777777">
      <w:pPr>
        <w:spacing w:line="360" w:lineRule="auto"/>
        <w:rPr>
          <w:rFonts w:ascii="Verdana" w:hAnsi="Verdana"/>
          <w:sz w:val="18"/>
          <w:szCs w:val="18"/>
        </w:rPr>
      </w:pPr>
    </w:p>
    <w:p w:rsidR="00D015F2" w:rsidP="00D015F2" w:rsidRDefault="00D015F2" w14:paraId="7C4FC16E" w14:textId="1C0D7B0A">
      <w:pPr>
        <w:spacing w:line="360" w:lineRule="auto"/>
        <w:rPr>
          <w:rFonts w:ascii="Verdana" w:hAnsi="Verdana"/>
          <w:sz w:val="18"/>
          <w:szCs w:val="18"/>
        </w:rPr>
      </w:pPr>
      <w:r w:rsidRPr="00101B01">
        <w:rPr>
          <w:rFonts w:ascii="Verdana" w:hAnsi="Verdana"/>
          <w:sz w:val="18"/>
          <w:szCs w:val="18"/>
        </w:rPr>
        <w:t xml:space="preserve">In het tweede spoor, </w:t>
      </w:r>
      <w:r w:rsidR="00F34E6E">
        <w:rPr>
          <w:rFonts w:ascii="Verdana" w:hAnsi="Verdana"/>
          <w:sz w:val="18"/>
          <w:szCs w:val="18"/>
        </w:rPr>
        <w:t xml:space="preserve">dat betrekking heeft op </w:t>
      </w:r>
      <w:r w:rsidRPr="00101B01">
        <w:rPr>
          <w:rFonts w:ascii="Verdana" w:hAnsi="Verdana"/>
          <w:sz w:val="18"/>
          <w:szCs w:val="18"/>
        </w:rPr>
        <w:t xml:space="preserve">het voorkomen van koolstoflekkage, presenteert de Commissie een aantal maatregelen die de effectiviteit van </w:t>
      </w:r>
      <w:r w:rsidR="00F34E6E">
        <w:rPr>
          <w:rFonts w:ascii="Verdana" w:hAnsi="Verdana"/>
          <w:sz w:val="18"/>
          <w:szCs w:val="18"/>
        </w:rPr>
        <w:t xml:space="preserve">het Carbon Border </w:t>
      </w:r>
      <w:proofErr w:type="spellStart"/>
      <w:r w:rsidR="00F34E6E">
        <w:rPr>
          <w:rFonts w:ascii="Verdana" w:hAnsi="Verdana"/>
          <w:sz w:val="18"/>
          <w:szCs w:val="18"/>
        </w:rPr>
        <w:t>Adjustment</w:t>
      </w:r>
      <w:proofErr w:type="spellEnd"/>
      <w:r w:rsidR="00F34E6E">
        <w:rPr>
          <w:rFonts w:ascii="Verdana" w:hAnsi="Verdana"/>
          <w:sz w:val="18"/>
          <w:szCs w:val="18"/>
        </w:rPr>
        <w:t xml:space="preserve"> Mechanism (</w:t>
      </w:r>
      <w:r w:rsidRPr="00101B01">
        <w:rPr>
          <w:rFonts w:ascii="Verdana" w:hAnsi="Verdana"/>
          <w:sz w:val="18"/>
          <w:szCs w:val="18"/>
        </w:rPr>
        <w:t>CBAM</w:t>
      </w:r>
      <w:r w:rsidR="00F34E6E">
        <w:rPr>
          <w:rFonts w:ascii="Verdana" w:hAnsi="Verdana"/>
          <w:sz w:val="18"/>
          <w:szCs w:val="18"/>
        </w:rPr>
        <w:t>)</w:t>
      </w:r>
      <w:r w:rsidRPr="00101B01">
        <w:rPr>
          <w:rFonts w:ascii="Verdana" w:hAnsi="Verdana"/>
          <w:sz w:val="18"/>
          <w:szCs w:val="18"/>
        </w:rPr>
        <w:t xml:space="preserve"> </w:t>
      </w:r>
      <w:r w:rsidRPr="00101B01" w:rsidR="00F34E6E">
        <w:rPr>
          <w:rFonts w:ascii="Verdana" w:hAnsi="Verdana"/>
          <w:sz w:val="18"/>
          <w:szCs w:val="18"/>
        </w:rPr>
        <w:t xml:space="preserve">moeten verbeteren </w:t>
      </w:r>
      <w:r w:rsidRPr="00101B01">
        <w:rPr>
          <w:rFonts w:ascii="Verdana" w:hAnsi="Verdana"/>
          <w:sz w:val="18"/>
          <w:szCs w:val="18"/>
        </w:rPr>
        <w:t>(hoewel het nog volledig in werking moet treden). CBAM biedt momenteel bescherming tegen koolstoflekkage via import, maar niet via de export van goederen</w:t>
      </w:r>
      <w:r>
        <w:rPr>
          <w:rFonts w:ascii="Verdana" w:hAnsi="Verdana"/>
          <w:sz w:val="18"/>
          <w:szCs w:val="18"/>
        </w:rPr>
        <w:t xml:space="preserve"> die onder de CBAM-systematiek vallen</w:t>
      </w:r>
      <w:r w:rsidRPr="00101B01">
        <w:rPr>
          <w:rFonts w:ascii="Verdana" w:hAnsi="Verdana"/>
          <w:sz w:val="18"/>
          <w:szCs w:val="18"/>
        </w:rPr>
        <w:t xml:space="preserve">. De Commissie komt in </w:t>
      </w:r>
      <w:r>
        <w:rPr>
          <w:rFonts w:ascii="Verdana" w:hAnsi="Verdana"/>
          <w:sz w:val="18"/>
          <w:szCs w:val="18"/>
        </w:rPr>
        <w:t>het tweede kwartaal van</w:t>
      </w:r>
      <w:r w:rsidRPr="00101B01">
        <w:rPr>
          <w:rFonts w:ascii="Verdana" w:hAnsi="Verdana"/>
          <w:sz w:val="18"/>
          <w:szCs w:val="18"/>
        </w:rPr>
        <w:t xml:space="preserve"> 2025 met een mededeling om koolstoflekkage op de exportmarkt te adresseren. </w:t>
      </w:r>
      <w:r>
        <w:rPr>
          <w:rFonts w:ascii="Verdana" w:hAnsi="Verdana"/>
          <w:sz w:val="18"/>
          <w:szCs w:val="18"/>
        </w:rPr>
        <w:t xml:space="preserve">De Commissie constateert ook een </w:t>
      </w:r>
      <w:r w:rsidRPr="00101B01">
        <w:rPr>
          <w:rFonts w:ascii="Verdana" w:hAnsi="Verdana"/>
          <w:sz w:val="18"/>
          <w:szCs w:val="18"/>
        </w:rPr>
        <w:t>ontwijkingsrisico</w:t>
      </w:r>
      <w:r w:rsidR="0093282F">
        <w:rPr>
          <w:rFonts w:ascii="Verdana" w:hAnsi="Verdana"/>
          <w:sz w:val="18"/>
          <w:szCs w:val="18"/>
        </w:rPr>
        <w:t>,</w:t>
      </w:r>
      <w:r w:rsidRPr="00101B01">
        <w:rPr>
          <w:rFonts w:ascii="Verdana" w:hAnsi="Verdana"/>
          <w:sz w:val="18"/>
          <w:szCs w:val="18"/>
        </w:rPr>
        <w:t xml:space="preserve"> doordat CBAM niet geldt voor alle eindproducten waarin staal is verwerkt</w:t>
      </w:r>
      <w:r>
        <w:rPr>
          <w:rFonts w:ascii="Verdana" w:hAnsi="Verdana"/>
          <w:sz w:val="18"/>
          <w:szCs w:val="18"/>
        </w:rPr>
        <w:t xml:space="preserve">. </w:t>
      </w:r>
      <w:r w:rsidR="00A45DAF">
        <w:rPr>
          <w:rFonts w:ascii="Verdana" w:hAnsi="Verdana"/>
          <w:sz w:val="18"/>
          <w:szCs w:val="18"/>
        </w:rPr>
        <w:t xml:space="preserve">Hierdoor bestaat een risico dat halffabricaten als eindproduct worden verhandeld door minimale aanpassingen te doen of dat consumenten uitwijken naar eindproducten die niet onder CBAM vallen en uit landen komen met een minder streng klimaatbeleid. </w:t>
      </w:r>
      <w:r>
        <w:rPr>
          <w:rFonts w:ascii="Verdana" w:hAnsi="Verdana"/>
          <w:sz w:val="18"/>
          <w:szCs w:val="18"/>
        </w:rPr>
        <w:t>Daarnaast</w:t>
      </w:r>
      <w:r w:rsidRPr="00101B01">
        <w:rPr>
          <w:rFonts w:ascii="Verdana" w:hAnsi="Verdana"/>
          <w:sz w:val="18"/>
          <w:szCs w:val="18"/>
        </w:rPr>
        <w:t xml:space="preserve"> kan CBAM worden ontweken door producten met lage emissies voor de EU-markt te produceren en producten met hoge emissies voor overige markten</w:t>
      </w:r>
      <w:r>
        <w:rPr>
          <w:rStyle w:val="FootnoteReference"/>
          <w:rFonts w:ascii="Verdana" w:hAnsi="Verdana"/>
          <w:sz w:val="18"/>
          <w:szCs w:val="18"/>
        </w:rPr>
        <w:footnoteReference w:id="4"/>
      </w:r>
      <w:r w:rsidRPr="00101B01">
        <w:rPr>
          <w:rFonts w:ascii="Verdana" w:hAnsi="Verdana"/>
          <w:sz w:val="18"/>
          <w:szCs w:val="18"/>
          <w:vertAlign w:val="superscript"/>
        </w:rPr>
        <w:t xml:space="preserve"> </w:t>
      </w:r>
      <w:r w:rsidRPr="00101B01">
        <w:rPr>
          <w:rFonts w:ascii="Verdana" w:hAnsi="Verdana"/>
          <w:sz w:val="18"/>
          <w:szCs w:val="18"/>
        </w:rPr>
        <w:t>(‘</w:t>
      </w:r>
      <w:proofErr w:type="spellStart"/>
      <w:r w:rsidRPr="00101B01">
        <w:rPr>
          <w:rFonts w:ascii="Verdana" w:hAnsi="Verdana"/>
          <w:sz w:val="18"/>
          <w:szCs w:val="18"/>
        </w:rPr>
        <w:t>shuffling</w:t>
      </w:r>
      <w:proofErr w:type="spellEnd"/>
      <w:r w:rsidRPr="00101B01">
        <w:rPr>
          <w:rFonts w:ascii="Verdana" w:hAnsi="Verdana"/>
          <w:sz w:val="18"/>
          <w:szCs w:val="18"/>
        </w:rPr>
        <w:t xml:space="preserve">’). De Commissie komt in </w:t>
      </w:r>
      <w:r>
        <w:rPr>
          <w:rFonts w:ascii="Verdana" w:hAnsi="Verdana"/>
          <w:sz w:val="18"/>
          <w:szCs w:val="18"/>
        </w:rPr>
        <w:t>het vierde kwartaal van</w:t>
      </w:r>
      <w:r w:rsidRPr="00101B01">
        <w:rPr>
          <w:rFonts w:ascii="Verdana" w:hAnsi="Verdana"/>
          <w:sz w:val="18"/>
          <w:szCs w:val="18"/>
        </w:rPr>
        <w:t xml:space="preserve"> 2025 met een</w:t>
      </w:r>
      <w:r>
        <w:rPr>
          <w:rFonts w:ascii="Verdana" w:hAnsi="Verdana"/>
          <w:sz w:val="18"/>
          <w:szCs w:val="18"/>
        </w:rPr>
        <w:t xml:space="preserve"> voorstel tot herziening van de</w:t>
      </w:r>
      <w:r w:rsidRPr="00101B01">
        <w:rPr>
          <w:rFonts w:ascii="Verdana" w:hAnsi="Verdana"/>
          <w:sz w:val="18"/>
          <w:szCs w:val="18"/>
        </w:rPr>
        <w:t xml:space="preserve"> CBAM-</w:t>
      </w:r>
      <w:r>
        <w:rPr>
          <w:rFonts w:ascii="Verdana" w:hAnsi="Verdana"/>
          <w:sz w:val="18"/>
          <w:szCs w:val="18"/>
        </w:rPr>
        <w:t>verordening</w:t>
      </w:r>
      <w:r w:rsidRPr="00101B01">
        <w:rPr>
          <w:rFonts w:ascii="Verdana" w:hAnsi="Verdana"/>
          <w:sz w:val="18"/>
          <w:szCs w:val="18"/>
        </w:rPr>
        <w:t xml:space="preserve">, voorzien van een anti-ontwijkingsstrategie en een wetgevingsvoorstel om de CBAM-reikwijdte naar bepaalde staal- en aluminiumproducten </w:t>
      </w:r>
      <w:r w:rsidR="00A45DAF">
        <w:rPr>
          <w:rFonts w:ascii="Verdana" w:hAnsi="Verdana"/>
          <w:sz w:val="18"/>
          <w:szCs w:val="18"/>
        </w:rPr>
        <w:t xml:space="preserve">verderop in de waardeketen </w:t>
      </w:r>
      <w:r w:rsidRPr="00101B01">
        <w:rPr>
          <w:rFonts w:ascii="Verdana" w:hAnsi="Verdana"/>
          <w:sz w:val="18"/>
          <w:szCs w:val="18"/>
        </w:rPr>
        <w:t>uit te breiden.</w:t>
      </w:r>
    </w:p>
    <w:p w:rsidRPr="00BF0828" w:rsidR="00D015F2" w:rsidP="00D015F2" w:rsidRDefault="00D015F2" w14:paraId="74C47FED" w14:textId="77777777">
      <w:pPr>
        <w:tabs>
          <w:tab w:val="left" w:pos="360"/>
          <w:tab w:val="left" w:pos="4500"/>
          <w:tab w:val="left" w:pos="5580"/>
        </w:tabs>
        <w:spacing w:line="360" w:lineRule="auto"/>
        <w:rPr>
          <w:rFonts w:ascii="Verdana" w:hAnsi="Verdana"/>
          <w:sz w:val="18"/>
          <w:szCs w:val="18"/>
        </w:rPr>
      </w:pPr>
    </w:p>
    <w:p w:rsidR="00D015F2" w:rsidP="00D015F2" w:rsidRDefault="00D015F2" w14:paraId="316C9206" w14:textId="4DC51497">
      <w:pPr>
        <w:tabs>
          <w:tab w:val="left" w:pos="360"/>
          <w:tab w:val="left" w:pos="4500"/>
          <w:tab w:val="left" w:pos="5580"/>
        </w:tabs>
        <w:spacing w:line="360" w:lineRule="auto"/>
        <w:rPr>
          <w:rFonts w:ascii="Verdana" w:hAnsi="Verdana"/>
          <w:sz w:val="18"/>
          <w:szCs w:val="18"/>
        </w:rPr>
      </w:pPr>
      <w:r w:rsidRPr="00BF0828">
        <w:rPr>
          <w:rFonts w:ascii="Verdana" w:hAnsi="Verdana"/>
          <w:sz w:val="18"/>
          <w:szCs w:val="18"/>
        </w:rPr>
        <w:t>In het derde spoor gaat de Commissie in op het beschermen en</w:t>
      </w:r>
      <w:r>
        <w:rPr>
          <w:rFonts w:ascii="Verdana" w:hAnsi="Verdana"/>
          <w:sz w:val="18"/>
          <w:szCs w:val="18"/>
        </w:rPr>
        <w:t xml:space="preserve"> bevorderen</w:t>
      </w:r>
      <w:r w:rsidRPr="00BF0828">
        <w:rPr>
          <w:rFonts w:ascii="Verdana" w:hAnsi="Verdana"/>
          <w:sz w:val="18"/>
          <w:szCs w:val="18"/>
        </w:rPr>
        <w:t xml:space="preserve"> van de Europese staal- en metaalindustrie. De Commissie stelt vast dat maatregelen nodig zijn om overcapaciteit en oneerlijke concurrentie</w:t>
      </w:r>
      <w:r>
        <w:rPr>
          <w:rFonts w:ascii="Verdana" w:hAnsi="Verdana"/>
          <w:sz w:val="18"/>
          <w:szCs w:val="18"/>
        </w:rPr>
        <w:t xml:space="preserve"> op de wereldmarkt</w:t>
      </w:r>
      <w:r w:rsidRPr="00BF0828">
        <w:rPr>
          <w:rFonts w:ascii="Verdana" w:hAnsi="Verdana"/>
          <w:sz w:val="18"/>
          <w:szCs w:val="18"/>
        </w:rPr>
        <w:t xml:space="preserve"> tegen te gaan. Overcapaciteit op de interne markt uit derde landen is nog altijd een probleem</w:t>
      </w:r>
      <w:r>
        <w:rPr>
          <w:rStyle w:val="FootnoteReference"/>
          <w:rFonts w:ascii="Verdana" w:hAnsi="Verdana"/>
          <w:sz w:val="18"/>
          <w:szCs w:val="18"/>
        </w:rPr>
        <w:footnoteReference w:id="5"/>
      </w:r>
      <w:r>
        <w:rPr>
          <w:rFonts w:ascii="Verdana" w:hAnsi="Verdana"/>
          <w:sz w:val="18"/>
          <w:szCs w:val="18"/>
        </w:rPr>
        <w:t>.</w:t>
      </w:r>
      <w:r w:rsidRPr="00BF0828">
        <w:rPr>
          <w:rFonts w:ascii="Verdana" w:hAnsi="Verdana"/>
          <w:sz w:val="18"/>
          <w:szCs w:val="18"/>
        </w:rPr>
        <w:t xml:space="preserve"> </w:t>
      </w:r>
      <w:r>
        <w:rPr>
          <w:rFonts w:ascii="Verdana" w:hAnsi="Verdana"/>
          <w:sz w:val="18"/>
          <w:szCs w:val="18"/>
        </w:rPr>
        <w:t>Daarnaast is het mogelijk dat meer staal uit Azië op de Europese markt wordt gebracht door</w:t>
      </w:r>
      <w:r w:rsidRPr="00BF0828">
        <w:rPr>
          <w:rFonts w:ascii="Verdana" w:hAnsi="Verdana"/>
          <w:sz w:val="18"/>
          <w:szCs w:val="18"/>
        </w:rPr>
        <w:t xml:space="preserve"> de</w:t>
      </w:r>
      <w:r>
        <w:rPr>
          <w:rFonts w:ascii="Verdana" w:hAnsi="Verdana"/>
          <w:sz w:val="18"/>
          <w:szCs w:val="18"/>
        </w:rPr>
        <w:t xml:space="preserve"> recent ingevoerde</w:t>
      </w:r>
      <w:r w:rsidRPr="00BF0828">
        <w:rPr>
          <w:rFonts w:ascii="Verdana" w:hAnsi="Verdana"/>
          <w:sz w:val="18"/>
          <w:szCs w:val="18"/>
        </w:rPr>
        <w:t xml:space="preserve"> VS-importtarieven op staal en aluminium. De Commissie kondigt verschillende maatregelen aan om dit te adresseren, zoals een nieuwe handelsmaatregel als opvolger van de vrijwaringsmaatregelen voor staal (die op 1 juli 2026 aflopen), een maatregel die de origine van staal moet waarborgen (</w:t>
      </w:r>
      <w:r>
        <w:rPr>
          <w:rFonts w:ascii="Verdana" w:hAnsi="Verdana"/>
          <w:sz w:val="18"/>
          <w:szCs w:val="18"/>
        </w:rPr>
        <w:t>‘</w:t>
      </w:r>
      <w:r w:rsidR="00145D5C">
        <w:rPr>
          <w:rFonts w:ascii="Verdana" w:hAnsi="Verdana"/>
          <w:sz w:val="18"/>
          <w:szCs w:val="18"/>
        </w:rPr>
        <w:t>gesmolten en gegoten</w:t>
      </w:r>
      <w:r>
        <w:rPr>
          <w:rFonts w:ascii="Verdana" w:hAnsi="Verdana"/>
          <w:sz w:val="18"/>
          <w:szCs w:val="18"/>
        </w:rPr>
        <w:t>’</w:t>
      </w:r>
      <w:r w:rsidR="00145D5C">
        <w:rPr>
          <w:rFonts w:ascii="Verdana" w:hAnsi="Verdana"/>
          <w:sz w:val="18"/>
          <w:szCs w:val="18"/>
        </w:rPr>
        <w:t>-</w:t>
      </w:r>
      <w:r w:rsidRPr="00BF0828">
        <w:rPr>
          <w:rFonts w:ascii="Verdana" w:hAnsi="Verdana"/>
          <w:sz w:val="18"/>
          <w:szCs w:val="18"/>
        </w:rPr>
        <w:t xml:space="preserve">regel) en mogelijkheden om eerder en harder op te treden tegen </w:t>
      </w:r>
      <w:proofErr w:type="spellStart"/>
      <w:r w:rsidRPr="00BF0828">
        <w:rPr>
          <w:rFonts w:ascii="Verdana" w:hAnsi="Verdana"/>
          <w:sz w:val="18"/>
          <w:szCs w:val="18"/>
        </w:rPr>
        <w:t>handel</w:t>
      </w:r>
      <w:r>
        <w:rPr>
          <w:rFonts w:ascii="Verdana" w:hAnsi="Verdana"/>
          <w:sz w:val="18"/>
          <w:szCs w:val="18"/>
        </w:rPr>
        <w:t>s</w:t>
      </w:r>
      <w:r w:rsidRPr="00BF0828">
        <w:rPr>
          <w:rFonts w:ascii="Verdana" w:hAnsi="Verdana"/>
          <w:sz w:val="18"/>
          <w:szCs w:val="18"/>
        </w:rPr>
        <w:t>verstorende</w:t>
      </w:r>
      <w:proofErr w:type="spellEnd"/>
      <w:r w:rsidRPr="00BF0828">
        <w:rPr>
          <w:rFonts w:ascii="Verdana" w:hAnsi="Verdana"/>
          <w:sz w:val="18"/>
          <w:szCs w:val="18"/>
        </w:rPr>
        <w:t xml:space="preserve"> praktijken</w:t>
      </w:r>
      <w:r>
        <w:rPr>
          <w:rFonts w:ascii="Verdana" w:hAnsi="Verdana"/>
          <w:sz w:val="18"/>
          <w:szCs w:val="18"/>
        </w:rPr>
        <w:t xml:space="preserve"> in plaats van ingrijpen wanneer de maatregelen al schade hebben aangericht</w:t>
      </w:r>
      <w:r w:rsidRPr="00BF0828">
        <w:rPr>
          <w:rFonts w:ascii="Verdana" w:hAnsi="Verdana"/>
          <w:sz w:val="18"/>
          <w:szCs w:val="18"/>
        </w:rPr>
        <w:t xml:space="preserve">. </w:t>
      </w:r>
    </w:p>
    <w:p w:rsidRPr="00BF0828" w:rsidR="00D015F2" w:rsidP="00D015F2" w:rsidRDefault="00D015F2" w14:paraId="2D2AAB73" w14:textId="5E4350F0">
      <w:pPr>
        <w:tabs>
          <w:tab w:val="left" w:pos="360"/>
          <w:tab w:val="left" w:pos="4500"/>
          <w:tab w:val="left" w:pos="5580"/>
        </w:tabs>
        <w:spacing w:line="360" w:lineRule="auto"/>
        <w:rPr>
          <w:rFonts w:ascii="Verdana" w:hAnsi="Verdana"/>
          <w:sz w:val="18"/>
          <w:szCs w:val="18"/>
        </w:rPr>
      </w:pPr>
      <w:r w:rsidRPr="00BF0828">
        <w:rPr>
          <w:rFonts w:ascii="Verdana" w:hAnsi="Verdana"/>
          <w:sz w:val="18"/>
          <w:szCs w:val="18"/>
        </w:rPr>
        <w:lastRenderedPageBreak/>
        <w:t xml:space="preserve">Het vierde spoor gaat in op </w:t>
      </w:r>
      <w:r>
        <w:rPr>
          <w:rFonts w:ascii="Verdana" w:hAnsi="Verdana"/>
          <w:sz w:val="18"/>
          <w:szCs w:val="18"/>
        </w:rPr>
        <w:t xml:space="preserve">het </w:t>
      </w:r>
      <w:r w:rsidRPr="00BF0828">
        <w:rPr>
          <w:rFonts w:ascii="Verdana" w:hAnsi="Verdana"/>
          <w:sz w:val="18"/>
          <w:szCs w:val="18"/>
        </w:rPr>
        <w:t xml:space="preserve">bevorderen van circulariteit van metalen. De Commissie wil recycling en recyclebaarheid van staal en metaal stimuleren met wetgeving zoals End-of-Life Vehicle </w:t>
      </w:r>
      <w:proofErr w:type="spellStart"/>
      <w:r w:rsidRPr="00BF0828">
        <w:rPr>
          <w:rFonts w:ascii="Verdana" w:hAnsi="Verdana"/>
          <w:sz w:val="18"/>
          <w:szCs w:val="18"/>
        </w:rPr>
        <w:t>Regulation</w:t>
      </w:r>
      <w:proofErr w:type="spellEnd"/>
      <w:r w:rsidRPr="00BF0828">
        <w:rPr>
          <w:rFonts w:ascii="Verdana" w:hAnsi="Verdana"/>
          <w:sz w:val="18"/>
          <w:szCs w:val="18"/>
        </w:rPr>
        <w:t xml:space="preserve">, </w:t>
      </w:r>
      <w:proofErr w:type="spellStart"/>
      <w:r w:rsidRPr="00BF0828">
        <w:rPr>
          <w:rFonts w:ascii="Verdana" w:hAnsi="Verdana"/>
          <w:sz w:val="18"/>
          <w:szCs w:val="18"/>
        </w:rPr>
        <w:t>Ecodesign</w:t>
      </w:r>
      <w:proofErr w:type="spellEnd"/>
      <w:r w:rsidRPr="00BF0828">
        <w:rPr>
          <w:rFonts w:ascii="Verdana" w:hAnsi="Verdana"/>
          <w:sz w:val="18"/>
          <w:szCs w:val="18"/>
        </w:rPr>
        <w:t xml:space="preserve"> en </w:t>
      </w:r>
      <w:r>
        <w:rPr>
          <w:rFonts w:ascii="Verdana" w:hAnsi="Verdana"/>
          <w:sz w:val="18"/>
          <w:szCs w:val="18"/>
        </w:rPr>
        <w:t xml:space="preserve">verdere uitwerking van de </w:t>
      </w:r>
      <w:r w:rsidRPr="00BF0828">
        <w:rPr>
          <w:rFonts w:ascii="Verdana" w:hAnsi="Verdana"/>
          <w:sz w:val="18"/>
          <w:szCs w:val="18"/>
        </w:rPr>
        <w:t xml:space="preserve">Critical </w:t>
      </w:r>
      <w:proofErr w:type="spellStart"/>
      <w:r w:rsidRPr="00BF0828">
        <w:rPr>
          <w:rFonts w:ascii="Verdana" w:hAnsi="Verdana"/>
          <w:sz w:val="18"/>
          <w:szCs w:val="18"/>
        </w:rPr>
        <w:t>Raw</w:t>
      </w:r>
      <w:proofErr w:type="spellEnd"/>
      <w:r w:rsidRPr="00BF0828">
        <w:rPr>
          <w:rFonts w:ascii="Verdana" w:hAnsi="Verdana"/>
          <w:sz w:val="18"/>
          <w:szCs w:val="18"/>
        </w:rPr>
        <w:t xml:space="preserve"> </w:t>
      </w:r>
      <w:proofErr w:type="spellStart"/>
      <w:r w:rsidRPr="00BF0828">
        <w:rPr>
          <w:rFonts w:ascii="Verdana" w:hAnsi="Verdana"/>
          <w:sz w:val="18"/>
          <w:szCs w:val="18"/>
        </w:rPr>
        <w:t>Materials</w:t>
      </w:r>
      <w:proofErr w:type="spellEnd"/>
      <w:r w:rsidRPr="00BF0828">
        <w:rPr>
          <w:rFonts w:ascii="Verdana" w:hAnsi="Verdana"/>
          <w:sz w:val="18"/>
          <w:szCs w:val="18"/>
        </w:rPr>
        <w:t xml:space="preserve"> Act</w:t>
      </w:r>
      <w:r w:rsidR="00F43CF4">
        <w:rPr>
          <w:rFonts w:ascii="Verdana" w:hAnsi="Verdana"/>
          <w:sz w:val="18"/>
          <w:szCs w:val="18"/>
        </w:rPr>
        <w:t>.</w:t>
      </w:r>
      <w:r w:rsidRPr="00BF0828">
        <w:rPr>
          <w:rStyle w:val="FootnoteReference"/>
          <w:rFonts w:ascii="Verdana" w:hAnsi="Verdana"/>
          <w:sz w:val="18"/>
          <w:szCs w:val="18"/>
        </w:rPr>
        <w:footnoteReference w:id="6"/>
      </w:r>
      <w:r w:rsidRPr="00BF0828">
        <w:rPr>
          <w:rFonts w:ascii="Verdana" w:hAnsi="Verdana"/>
          <w:sz w:val="18"/>
          <w:szCs w:val="18"/>
        </w:rPr>
        <w:t xml:space="preserve"> Onderdeel hiervan is het stimuleren van de vraag naar schroot en het aanpakken van knelpunten in de markt en businessmodellen. Ook wil de Commissie acties van derde landen die export van schroot</w:t>
      </w:r>
      <w:r>
        <w:rPr>
          <w:rFonts w:ascii="Verdana" w:hAnsi="Verdana"/>
          <w:sz w:val="18"/>
          <w:szCs w:val="18"/>
        </w:rPr>
        <w:t xml:space="preserve"> naar de EU</w:t>
      </w:r>
      <w:r w:rsidRPr="00BF0828">
        <w:rPr>
          <w:rFonts w:ascii="Verdana" w:hAnsi="Verdana"/>
          <w:sz w:val="18"/>
          <w:szCs w:val="18"/>
        </w:rPr>
        <w:t xml:space="preserve"> tegenhouden adresseren. Dit zal de Commissie beleidsmatig invullen in de </w:t>
      </w:r>
      <w:proofErr w:type="spellStart"/>
      <w:r w:rsidRPr="00BF0828">
        <w:rPr>
          <w:rFonts w:ascii="Verdana" w:hAnsi="Verdana"/>
          <w:sz w:val="18"/>
          <w:szCs w:val="18"/>
        </w:rPr>
        <w:t>Circular</w:t>
      </w:r>
      <w:proofErr w:type="spellEnd"/>
      <w:r w:rsidRPr="00BF0828">
        <w:rPr>
          <w:rFonts w:ascii="Verdana" w:hAnsi="Verdana"/>
          <w:sz w:val="18"/>
          <w:szCs w:val="18"/>
        </w:rPr>
        <w:t xml:space="preserve"> </w:t>
      </w:r>
      <w:proofErr w:type="spellStart"/>
      <w:r w:rsidRPr="00BF0828">
        <w:rPr>
          <w:rFonts w:ascii="Verdana" w:hAnsi="Verdana"/>
          <w:sz w:val="18"/>
          <w:szCs w:val="18"/>
        </w:rPr>
        <w:t>Economy</w:t>
      </w:r>
      <w:proofErr w:type="spellEnd"/>
      <w:r w:rsidRPr="00BF0828">
        <w:rPr>
          <w:rFonts w:ascii="Verdana" w:hAnsi="Verdana"/>
          <w:sz w:val="18"/>
          <w:szCs w:val="18"/>
        </w:rPr>
        <w:t xml:space="preserve"> Act (</w:t>
      </w:r>
      <w:r w:rsidR="00D413CD">
        <w:rPr>
          <w:rFonts w:ascii="Verdana" w:hAnsi="Verdana"/>
          <w:sz w:val="18"/>
          <w:szCs w:val="18"/>
        </w:rPr>
        <w:t xml:space="preserve">verwachte publicatie in </w:t>
      </w:r>
      <w:r>
        <w:rPr>
          <w:rFonts w:ascii="Verdana" w:hAnsi="Verdana"/>
          <w:sz w:val="18"/>
          <w:szCs w:val="18"/>
        </w:rPr>
        <w:t>vierde kwartaal</w:t>
      </w:r>
      <w:r w:rsidRPr="00BF0828">
        <w:rPr>
          <w:rFonts w:ascii="Verdana" w:hAnsi="Verdana"/>
          <w:sz w:val="18"/>
          <w:szCs w:val="18"/>
        </w:rPr>
        <w:t xml:space="preserve"> 2026). </w:t>
      </w:r>
    </w:p>
    <w:p w:rsidRPr="00BF0828" w:rsidR="00D015F2" w:rsidP="00D015F2" w:rsidRDefault="00D015F2" w14:paraId="59002841" w14:textId="77777777">
      <w:pPr>
        <w:tabs>
          <w:tab w:val="left" w:pos="360"/>
          <w:tab w:val="left" w:pos="4500"/>
          <w:tab w:val="left" w:pos="5580"/>
        </w:tabs>
        <w:spacing w:line="360" w:lineRule="auto"/>
        <w:rPr>
          <w:rFonts w:ascii="Verdana" w:hAnsi="Verdana"/>
          <w:sz w:val="18"/>
          <w:szCs w:val="18"/>
        </w:rPr>
      </w:pPr>
    </w:p>
    <w:p w:rsidRPr="00BF0828" w:rsidR="00D015F2" w:rsidP="00D015F2" w:rsidRDefault="00D015F2" w14:paraId="76151868" w14:textId="0C344E41">
      <w:pPr>
        <w:tabs>
          <w:tab w:val="left" w:pos="360"/>
          <w:tab w:val="left" w:pos="4500"/>
          <w:tab w:val="left" w:pos="5580"/>
        </w:tabs>
        <w:spacing w:line="360" w:lineRule="auto"/>
        <w:rPr>
          <w:rFonts w:ascii="Verdana" w:hAnsi="Verdana"/>
          <w:sz w:val="18"/>
          <w:szCs w:val="18"/>
        </w:rPr>
      </w:pPr>
      <w:r w:rsidRPr="517481A1">
        <w:rPr>
          <w:rFonts w:ascii="Verdana" w:hAnsi="Verdana"/>
          <w:sz w:val="18"/>
          <w:szCs w:val="18"/>
        </w:rPr>
        <w:t xml:space="preserve">Het vijfde spoor gaat in op </w:t>
      </w:r>
      <w:r>
        <w:rPr>
          <w:rFonts w:ascii="Verdana" w:hAnsi="Verdana"/>
          <w:sz w:val="18"/>
          <w:szCs w:val="18"/>
        </w:rPr>
        <w:t xml:space="preserve">het </w:t>
      </w:r>
      <w:r w:rsidRPr="517481A1">
        <w:rPr>
          <w:rFonts w:ascii="Verdana" w:hAnsi="Verdana"/>
          <w:sz w:val="18"/>
          <w:szCs w:val="18"/>
        </w:rPr>
        <w:t xml:space="preserve">behoud van industriële werkgelegenheid. De Commissie onderstreept dat zij zal zorgen voor de promotie en bescherming van hoogwaardige industriële banen. De transitie zal echter ook impact op werknemers hebben. Zoals ook aangekondigd in het </w:t>
      </w:r>
      <w:r w:rsidR="009F198D">
        <w:rPr>
          <w:rFonts w:ascii="Verdana" w:hAnsi="Verdana"/>
          <w:sz w:val="18"/>
          <w:szCs w:val="18"/>
        </w:rPr>
        <w:t>A</w:t>
      </w:r>
      <w:r w:rsidRPr="517481A1">
        <w:rPr>
          <w:rFonts w:ascii="Verdana" w:hAnsi="Verdana"/>
          <w:sz w:val="18"/>
          <w:szCs w:val="18"/>
        </w:rPr>
        <w:t>ctieplan voor de automobielindustrie</w:t>
      </w:r>
      <w:r w:rsidR="007937F7">
        <w:rPr>
          <w:rStyle w:val="FootnoteReference"/>
          <w:rFonts w:ascii="Verdana" w:hAnsi="Verdana"/>
          <w:sz w:val="18"/>
          <w:szCs w:val="18"/>
        </w:rPr>
        <w:footnoteReference w:id="7"/>
      </w:r>
      <w:r w:rsidRPr="517481A1">
        <w:rPr>
          <w:rFonts w:ascii="Verdana" w:hAnsi="Verdana"/>
          <w:sz w:val="18"/>
          <w:szCs w:val="18"/>
        </w:rPr>
        <w:t xml:space="preserve"> wil de Commissie </w:t>
      </w:r>
      <w:r w:rsidR="009F198D">
        <w:rPr>
          <w:rFonts w:ascii="Verdana" w:hAnsi="Verdana"/>
          <w:sz w:val="18"/>
          <w:szCs w:val="18"/>
        </w:rPr>
        <w:t>middels</w:t>
      </w:r>
      <w:r w:rsidRPr="517481A1" w:rsidR="009F198D">
        <w:rPr>
          <w:rFonts w:ascii="Verdana" w:hAnsi="Verdana"/>
          <w:sz w:val="18"/>
          <w:szCs w:val="18"/>
        </w:rPr>
        <w:t xml:space="preserve"> </w:t>
      </w:r>
      <w:r w:rsidRPr="517481A1">
        <w:rPr>
          <w:rFonts w:ascii="Verdana" w:hAnsi="Verdana"/>
          <w:sz w:val="18"/>
          <w:szCs w:val="18"/>
        </w:rPr>
        <w:t xml:space="preserve">een aanpassing van de EU </w:t>
      </w:r>
      <w:proofErr w:type="spellStart"/>
      <w:r w:rsidRPr="517481A1">
        <w:rPr>
          <w:rFonts w:ascii="Verdana" w:hAnsi="Verdana"/>
          <w:sz w:val="18"/>
          <w:szCs w:val="18"/>
        </w:rPr>
        <w:t>Globalisation</w:t>
      </w:r>
      <w:proofErr w:type="spellEnd"/>
      <w:r w:rsidRPr="517481A1">
        <w:rPr>
          <w:rFonts w:ascii="Verdana" w:hAnsi="Verdana"/>
          <w:sz w:val="18"/>
          <w:szCs w:val="18"/>
        </w:rPr>
        <w:t xml:space="preserve"> Fund </w:t>
      </w:r>
      <w:proofErr w:type="spellStart"/>
      <w:r w:rsidRPr="517481A1">
        <w:rPr>
          <w:rFonts w:ascii="Verdana" w:hAnsi="Verdana"/>
          <w:sz w:val="18"/>
          <w:szCs w:val="18"/>
        </w:rPr>
        <w:t>Regulation</w:t>
      </w:r>
      <w:proofErr w:type="spellEnd"/>
      <w:r w:rsidRPr="517481A1">
        <w:rPr>
          <w:rFonts w:ascii="Verdana" w:hAnsi="Verdana"/>
          <w:sz w:val="18"/>
          <w:szCs w:val="18"/>
        </w:rPr>
        <w:t xml:space="preserve"> de mogelijkheden uitbreiden voor steun aan bedrijven die herstructureren om werknemers tegen werkeloosheid te beschermen. </w:t>
      </w:r>
    </w:p>
    <w:p w:rsidRPr="00BF0828" w:rsidR="00D015F2" w:rsidP="00D015F2" w:rsidRDefault="00D015F2" w14:paraId="225642F9" w14:textId="77777777">
      <w:pPr>
        <w:tabs>
          <w:tab w:val="left" w:pos="360"/>
          <w:tab w:val="left" w:pos="4500"/>
          <w:tab w:val="left" w:pos="5580"/>
        </w:tabs>
        <w:spacing w:line="360" w:lineRule="auto"/>
        <w:rPr>
          <w:rFonts w:ascii="Verdana" w:hAnsi="Verdana"/>
          <w:sz w:val="18"/>
          <w:szCs w:val="18"/>
        </w:rPr>
      </w:pPr>
    </w:p>
    <w:p w:rsidRPr="00BF0828" w:rsidR="00D015F2" w:rsidP="00D015F2" w:rsidRDefault="00D015F2" w14:paraId="6254013A" w14:textId="00D89DC4">
      <w:pPr>
        <w:tabs>
          <w:tab w:val="left" w:pos="360"/>
          <w:tab w:val="left" w:pos="4500"/>
          <w:tab w:val="left" w:pos="5580"/>
        </w:tabs>
        <w:spacing w:line="360" w:lineRule="auto"/>
        <w:rPr>
          <w:rFonts w:ascii="Verdana" w:hAnsi="Verdana"/>
          <w:sz w:val="18"/>
          <w:szCs w:val="18"/>
        </w:rPr>
      </w:pPr>
      <w:r w:rsidRPr="00BF0828">
        <w:rPr>
          <w:rFonts w:ascii="Verdana" w:hAnsi="Verdana"/>
          <w:sz w:val="18"/>
          <w:szCs w:val="18"/>
        </w:rPr>
        <w:t xml:space="preserve">Het zesde spoor gaat over </w:t>
      </w:r>
      <w:r w:rsidR="00FB46A7">
        <w:rPr>
          <w:rFonts w:ascii="Verdana" w:hAnsi="Verdana"/>
          <w:sz w:val="18"/>
          <w:szCs w:val="18"/>
        </w:rPr>
        <w:t xml:space="preserve">het verminderen van risico’s </w:t>
      </w:r>
      <w:r>
        <w:rPr>
          <w:rFonts w:ascii="Verdana" w:hAnsi="Verdana"/>
          <w:sz w:val="18"/>
          <w:szCs w:val="18"/>
        </w:rPr>
        <w:t xml:space="preserve">en </w:t>
      </w:r>
      <w:r w:rsidR="00FB46A7">
        <w:rPr>
          <w:rFonts w:ascii="Verdana" w:hAnsi="Verdana"/>
          <w:sz w:val="18"/>
          <w:szCs w:val="18"/>
        </w:rPr>
        <w:t xml:space="preserve">het </w:t>
      </w:r>
      <w:r>
        <w:rPr>
          <w:rFonts w:ascii="Verdana" w:hAnsi="Verdana"/>
          <w:sz w:val="18"/>
          <w:szCs w:val="18"/>
        </w:rPr>
        <w:t>aantrekkelijker maken</w:t>
      </w:r>
      <w:r w:rsidRPr="00BF0828">
        <w:rPr>
          <w:rFonts w:ascii="Verdana" w:hAnsi="Verdana"/>
          <w:sz w:val="18"/>
          <w:szCs w:val="18"/>
        </w:rPr>
        <w:t xml:space="preserve"> van </w:t>
      </w:r>
      <w:proofErr w:type="spellStart"/>
      <w:r w:rsidRPr="00BF0828">
        <w:rPr>
          <w:rFonts w:ascii="Verdana" w:hAnsi="Verdana"/>
          <w:sz w:val="18"/>
          <w:szCs w:val="18"/>
        </w:rPr>
        <w:t>decarbonisatieprojecten</w:t>
      </w:r>
      <w:proofErr w:type="spellEnd"/>
      <w:r w:rsidRPr="00BF0828">
        <w:rPr>
          <w:rFonts w:ascii="Verdana" w:hAnsi="Verdana"/>
          <w:sz w:val="18"/>
          <w:szCs w:val="18"/>
        </w:rPr>
        <w:t xml:space="preserve"> via groeimarkten en publieke steun</w:t>
      </w:r>
      <w:r>
        <w:rPr>
          <w:rFonts w:ascii="Verdana" w:hAnsi="Verdana"/>
          <w:sz w:val="18"/>
          <w:szCs w:val="18"/>
        </w:rPr>
        <w:t xml:space="preserve"> (mogelijk financiering)</w:t>
      </w:r>
      <w:r w:rsidRPr="00BF0828">
        <w:rPr>
          <w:rFonts w:ascii="Verdana" w:hAnsi="Verdana"/>
          <w:sz w:val="18"/>
          <w:szCs w:val="18"/>
        </w:rPr>
        <w:t>. De Commissie benadrukt het belang van groeimarktcreatie voor groene producten</w:t>
      </w:r>
      <w:r>
        <w:rPr>
          <w:rFonts w:ascii="Verdana" w:hAnsi="Verdana"/>
          <w:sz w:val="18"/>
          <w:szCs w:val="18"/>
        </w:rPr>
        <w:t>, o</w:t>
      </w:r>
      <w:r w:rsidRPr="00BF0828">
        <w:rPr>
          <w:rFonts w:ascii="Verdana" w:hAnsi="Verdana"/>
          <w:sz w:val="18"/>
          <w:szCs w:val="18"/>
        </w:rPr>
        <w:t>nder andere door kwalitatieve criteria in aanbestedingen (zoals weerbaarheid en duurzaamheid</w:t>
      </w:r>
      <w:r>
        <w:rPr>
          <w:rFonts w:ascii="Verdana" w:hAnsi="Verdana"/>
          <w:sz w:val="18"/>
          <w:szCs w:val="18"/>
        </w:rPr>
        <w:t xml:space="preserve">) </w:t>
      </w:r>
      <w:r w:rsidR="009F198D">
        <w:rPr>
          <w:rFonts w:ascii="Verdana" w:hAnsi="Verdana"/>
          <w:sz w:val="18"/>
          <w:szCs w:val="18"/>
        </w:rPr>
        <w:t>die</w:t>
      </w:r>
      <w:r w:rsidRPr="00BF0828" w:rsidR="009F198D">
        <w:rPr>
          <w:rFonts w:ascii="Verdana" w:hAnsi="Verdana"/>
          <w:sz w:val="18"/>
          <w:szCs w:val="18"/>
        </w:rPr>
        <w:t xml:space="preserve"> </w:t>
      </w:r>
      <w:r w:rsidRPr="00BF0828">
        <w:rPr>
          <w:rFonts w:ascii="Verdana" w:hAnsi="Verdana"/>
          <w:sz w:val="18"/>
          <w:szCs w:val="18"/>
        </w:rPr>
        <w:t>ook</w:t>
      </w:r>
      <w:r>
        <w:rPr>
          <w:rFonts w:ascii="Verdana" w:hAnsi="Verdana"/>
          <w:sz w:val="18"/>
          <w:szCs w:val="18"/>
        </w:rPr>
        <w:t xml:space="preserve"> moet</w:t>
      </w:r>
      <w:r w:rsidRPr="00BF0828">
        <w:rPr>
          <w:rFonts w:ascii="Verdana" w:hAnsi="Verdana"/>
          <w:sz w:val="18"/>
          <w:szCs w:val="18"/>
        </w:rPr>
        <w:t xml:space="preserve"> voortbouwen op de Net-Zero </w:t>
      </w:r>
      <w:proofErr w:type="spellStart"/>
      <w:r w:rsidRPr="00BF0828">
        <w:rPr>
          <w:rFonts w:ascii="Verdana" w:hAnsi="Verdana"/>
          <w:sz w:val="18"/>
          <w:szCs w:val="18"/>
        </w:rPr>
        <w:t>Industry</w:t>
      </w:r>
      <w:proofErr w:type="spellEnd"/>
      <w:r w:rsidRPr="00BF0828">
        <w:rPr>
          <w:rFonts w:ascii="Verdana" w:hAnsi="Verdana"/>
          <w:sz w:val="18"/>
          <w:szCs w:val="18"/>
        </w:rPr>
        <w:t xml:space="preserve"> Act</w:t>
      </w:r>
      <w:r>
        <w:rPr>
          <w:rFonts w:ascii="Verdana" w:hAnsi="Verdana"/>
          <w:sz w:val="18"/>
          <w:szCs w:val="18"/>
        </w:rPr>
        <w:t>. Tevens dien</w:t>
      </w:r>
      <w:r w:rsidR="001936C3">
        <w:rPr>
          <w:rFonts w:ascii="Verdana" w:hAnsi="Verdana"/>
          <w:sz w:val="18"/>
          <w:szCs w:val="18"/>
        </w:rPr>
        <w:t>en</w:t>
      </w:r>
      <w:r>
        <w:rPr>
          <w:rFonts w:ascii="Verdana" w:hAnsi="Verdana"/>
          <w:sz w:val="18"/>
          <w:szCs w:val="18"/>
        </w:rPr>
        <w:t xml:space="preserve"> de</w:t>
      </w:r>
      <w:r w:rsidRPr="00BF0828">
        <w:rPr>
          <w:rFonts w:ascii="Verdana" w:hAnsi="Verdana"/>
          <w:sz w:val="18"/>
          <w:szCs w:val="18"/>
        </w:rPr>
        <w:t xml:space="preserve"> ontwikkeling van een vrijwillig productlabel voor groen staal/metaal en het opstellen van </w:t>
      </w:r>
      <w:proofErr w:type="spellStart"/>
      <w:r w:rsidRPr="00BF0828">
        <w:rPr>
          <w:rFonts w:ascii="Verdana" w:hAnsi="Verdana"/>
          <w:sz w:val="18"/>
          <w:szCs w:val="18"/>
        </w:rPr>
        <w:t>ecodesign</w:t>
      </w:r>
      <w:proofErr w:type="spellEnd"/>
      <w:r w:rsidRPr="00BF0828">
        <w:rPr>
          <w:rFonts w:ascii="Verdana" w:hAnsi="Verdana"/>
          <w:sz w:val="18"/>
          <w:szCs w:val="18"/>
        </w:rPr>
        <w:t xml:space="preserve"> criteria</w:t>
      </w:r>
      <w:r>
        <w:rPr>
          <w:rFonts w:ascii="Verdana" w:hAnsi="Verdana"/>
          <w:sz w:val="18"/>
          <w:szCs w:val="18"/>
        </w:rPr>
        <w:t xml:space="preserve"> bij</w:t>
      </w:r>
      <w:r w:rsidR="001936C3">
        <w:rPr>
          <w:rFonts w:ascii="Verdana" w:hAnsi="Verdana"/>
          <w:sz w:val="18"/>
          <w:szCs w:val="18"/>
        </w:rPr>
        <w:t xml:space="preserve"> te </w:t>
      </w:r>
      <w:r>
        <w:rPr>
          <w:rFonts w:ascii="Verdana" w:hAnsi="Verdana"/>
          <w:sz w:val="18"/>
          <w:szCs w:val="18"/>
        </w:rPr>
        <w:t>dragen aan verdere groene/schone marktcreatie</w:t>
      </w:r>
      <w:r w:rsidRPr="00BF0828">
        <w:rPr>
          <w:rFonts w:ascii="Verdana" w:hAnsi="Verdana"/>
          <w:sz w:val="18"/>
          <w:szCs w:val="18"/>
        </w:rPr>
        <w:t xml:space="preserve">. De Commissie stelt dat </w:t>
      </w:r>
      <w:r w:rsidRPr="517481A1">
        <w:rPr>
          <w:rFonts w:ascii="Verdana" w:hAnsi="Verdana"/>
          <w:sz w:val="18"/>
          <w:szCs w:val="18"/>
        </w:rPr>
        <w:t xml:space="preserve">additionele </w:t>
      </w:r>
      <w:r w:rsidRPr="00BF0828">
        <w:rPr>
          <w:rFonts w:ascii="Verdana" w:hAnsi="Verdana"/>
          <w:sz w:val="18"/>
          <w:szCs w:val="18"/>
        </w:rPr>
        <w:t xml:space="preserve">publieke steun nodig is om privaat kapitaal aan te trekken, van innovatie tot opschaling en uitrol, met behoud van het gelijke speelveld op de interne markt. Tevens wijst de Commissie op de </w:t>
      </w:r>
      <w:r w:rsidR="001936C3">
        <w:rPr>
          <w:rFonts w:ascii="Verdana" w:hAnsi="Verdana"/>
          <w:sz w:val="18"/>
          <w:szCs w:val="18"/>
        </w:rPr>
        <w:t>in</w:t>
      </w:r>
      <w:r w:rsidRPr="00BF0828" w:rsidR="001936C3">
        <w:rPr>
          <w:rFonts w:ascii="Verdana" w:hAnsi="Verdana"/>
          <w:sz w:val="18"/>
          <w:szCs w:val="18"/>
        </w:rPr>
        <w:t xml:space="preserve"> </w:t>
      </w:r>
      <w:r w:rsidRPr="00BF0828">
        <w:rPr>
          <w:rFonts w:ascii="Verdana" w:hAnsi="Verdana"/>
          <w:sz w:val="18"/>
          <w:szCs w:val="18"/>
        </w:rPr>
        <w:t>de CID reeds aangekondigde investeringsmogelijkheden onder Horizon Europ</w:t>
      </w:r>
      <w:r>
        <w:rPr>
          <w:rFonts w:ascii="Verdana" w:hAnsi="Verdana"/>
          <w:sz w:val="18"/>
          <w:szCs w:val="18"/>
        </w:rPr>
        <w:t>e</w:t>
      </w:r>
      <w:r w:rsidRPr="00BF0828">
        <w:rPr>
          <w:rFonts w:ascii="Verdana" w:hAnsi="Verdana"/>
          <w:sz w:val="18"/>
          <w:szCs w:val="18"/>
        </w:rPr>
        <w:t xml:space="preserve"> en de beoogde Industrial </w:t>
      </w:r>
      <w:proofErr w:type="spellStart"/>
      <w:r w:rsidRPr="00BF0828">
        <w:rPr>
          <w:rFonts w:ascii="Verdana" w:hAnsi="Verdana"/>
          <w:sz w:val="18"/>
          <w:szCs w:val="18"/>
        </w:rPr>
        <w:t>Decarbonisation</w:t>
      </w:r>
      <w:proofErr w:type="spellEnd"/>
      <w:r w:rsidRPr="00BF0828">
        <w:rPr>
          <w:rFonts w:ascii="Verdana" w:hAnsi="Verdana"/>
          <w:sz w:val="18"/>
          <w:szCs w:val="18"/>
        </w:rPr>
        <w:t xml:space="preserve"> Bank.</w:t>
      </w:r>
      <w:r w:rsidRPr="00BF0828">
        <w:rPr>
          <w:rStyle w:val="FootnoteReference"/>
          <w:rFonts w:ascii="Verdana" w:hAnsi="Verdana"/>
          <w:sz w:val="18"/>
          <w:szCs w:val="18"/>
        </w:rPr>
        <w:footnoteReference w:id="8"/>
      </w:r>
      <w:r w:rsidRPr="00BF0828">
        <w:rPr>
          <w:rFonts w:ascii="Verdana" w:hAnsi="Verdana"/>
          <w:sz w:val="18"/>
          <w:szCs w:val="18"/>
        </w:rPr>
        <w:t xml:space="preserve"> </w:t>
      </w:r>
      <w:r w:rsidRPr="517481A1">
        <w:rPr>
          <w:rFonts w:ascii="Verdana" w:hAnsi="Verdana"/>
          <w:sz w:val="18"/>
          <w:szCs w:val="18"/>
        </w:rPr>
        <w:t>In</w:t>
      </w:r>
      <w:r w:rsidRPr="00BF0828">
        <w:rPr>
          <w:rFonts w:ascii="Verdana" w:hAnsi="Verdana"/>
          <w:sz w:val="18"/>
          <w:szCs w:val="18"/>
        </w:rPr>
        <w:t xml:space="preserve"> 2025 zal de Commissie </w:t>
      </w:r>
      <w:r w:rsidRPr="517481A1">
        <w:rPr>
          <w:rFonts w:ascii="Verdana" w:hAnsi="Verdana"/>
          <w:sz w:val="18"/>
          <w:szCs w:val="18"/>
        </w:rPr>
        <w:t xml:space="preserve">naar verwachting </w:t>
      </w:r>
      <w:r w:rsidRPr="00BF0828">
        <w:rPr>
          <w:rFonts w:ascii="Verdana" w:hAnsi="Verdana"/>
          <w:sz w:val="18"/>
          <w:szCs w:val="18"/>
        </w:rPr>
        <w:t>een pilotveiling openzetten met een budget van 1 miljard euro onder het Innovatiefonds voor de decarbonisatie en elektrificatie van meerdere sectoren, waaronder de staal</w:t>
      </w:r>
      <w:r w:rsidR="00D35133">
        <w:rPr>
          <w:rFonts w:ascii="Verdana" w:hAnsi="Verdana"/>
          <w:sz w:val="18"/>
          <w:szCs w:val="18"/>
        </w:rPr>
        <w:t>-</w:t>
      </w:r>
      <w:r w:rsidRPr="00BF0828">
        <w:rPr>
          <w:rFonts w:ascii="Verdana" w:hAnsi="Verdana"/>
          <w:sz w:val="18"/>
          <w:szCs w:val="18"/>
        </w:rPr>
        <w:t xml:space="preserve"> en metaalsector. Ook wordt verwezen naar de Critical </w:t>
      </w:r>
      <w:proofErr w:type="spellStart"/>
      <w:r w:rsidRPr="00BF0828">
        <w:rPr>
          <w:rFonts w:ascii="Verdana" w:hAnsi="Verdana"/>
          <w:sz w:val="18"/>
          <w:szCs w:val="18"/>
        </w:rPr>
        <w:t>Raw</w:t>
      </w:r>
      <w:proofErr w:type="spellEnd"/>
      <w:r w:rsidRPr="00BF0828">
        <w:rPr>
          <w:rFonts w:ascii="Verdana" w:hAnsi="Verdana"/>
          <w:sz w:val="18"/>
          <w:szCs w:val="18"/>
        </w:rPr>
        <w:t xml:space="preserve"> </w:t>
      </w:r>
      <w:proofErr w:type="spellStart"/>
      <w:r w:rsidRPr="00BF0828">
        <w:rPr>
          <w:rFonts w:ascii="Verdana" w:hAnsi="Verdana"/>
          <w:sz w:val="18"/>
          <w:szCs w:val="18"/>
        </w:rPr>
        <w:t>Materials</w:t>
      </w:r>
      <w:proofErr w:type="spellEnd"/>
      <w:r w:rsidRPr="00BF0828">
        <w:rPr>
          <w:rFonts w:ascii="Verdana" w:hAnsi="Verdana"/>
          <w:sz w:val="18"/>
          <w:szCs w:val="18"/>
        </w:rPr>
        <w:t xml:space="preserve"> Act </w:t>
      </w:r>
      <w:r>
        <w:rPr>
          <w:rFonts w:ascii="Verdana" w:hAnsi="Verdana"/>
          <w:sz w:val="18"/>
          <w:szCs w:val="18"/>
        </w:rPr>
        <w:t xml:space="preserve">voor mogelijke strategische projecten die bijdragen aan verwerking van aluminium, koper, nikkel en materialen die nodig zijn voor bepaalde </w:t>
      </w:r>
      <w:proofErr w:type="spellStart"/>
      <w:r>
        <w:rPr>
          <w:rFonts w:ascii="Verdana" w:hAnsi="Verdana"/>
          <w:sz w:val="18"/>
          <w:szCs w:val="18"/>
        </w:rPr>
        <w:t>ferro</w:t>
      </w:r>
      <w:proofErr w:type="spellEnd"/>
      <w:r>
        <w:rPr>
          <w:rFonts w:ascii="Verdana" w:hAnsi="Verdana"/>
          <w:sz w:val="18"/>
          <w:szCs w:val="18"/>
        </w:rPr>
        <w:t>-legeringen</w:t>
      </w:r>
      <w:r w:rsidRPr="00BF0828">
        <w:rPr>
          <w:rFonts w:ascii="Verdana" w:hAnsi="Verdana"/>
          <w:sz w:val="18"/>
          <w:szCs w:val="18"/>
        </w:rPr>
        <w:t xml:space="preserve">. </w:t>
      </w:r>
    </w:p>
    <w:p w:rsidRPr="00BF0828" w:rsidR="00D015F2" w:rsidP="00D015F2" w:rsidRDefault="00D015F2" w14:paraId="4BC005CE" w14:textId="77777777">
      <w:pPr>
        <w:tabs>
          <w:tab w:val="left" w:pos="360"/>
          <w:tab w:val="left" w:pos="4500"/>
          <w:tab w:val="left" w:pos="5580"/>
        </w:tabs>
        <w:spacing w:line="360" w:lineRule="auto"/>
        <w:rPr>
          <w:rFonts w:ascii="Verdana" w:hAnsi="Verdana"/>
          <w:sz w:val="18"/>
          <w:szCs w:val="18"/>
        </w:rPr>
      </w:pPr>
    </w:p>
    <w:p w:rsidRPr="007E7788" w:rsidR="00D015F2" w:rsidP="00D015F2" w:rsidRDefault="00D015F2" w14:paraId="20AB93B8" w14:textId="11290BCC">
      <w:pPr>
        <w:tabs>
          <w:tab w:val="left" w:pos="360"/>
          <w:tab w:val="left" w:pos="4500"/>
          <w:tab w:val="left" w:pos="5580"/>
        </w:tabs>
        <w:spacing w:line="360" w:lineRule="auto"/>
        <w:rPr>
          <w:rFonts w:ascii="Verdana" w:hAnsi="Verdana"/>
          <w:sz w:val="18"/>
          <w:szCs w:val="18"/>
        </w:rPr>
      </w:pPr>
      <w:r w:rsidRPr="16BF4099">
        <w:rPr>
          <w:rFonts w:ascii="Verdana" w:hAnsi="Verdana"/>
          <w:sz w:val="18"/>
          <w:szCs w:val="18"/>
        </w:rPr>
        <w:t xml:space="preserve">De mededeling bevat geen nieuwe wetgeving, maar kondigt langs de hierboven genoemde beleidslijnen </w:t>
      </w:r>
      <w:r>
        <w:rPr>
          <w:rFonts w:ascii="Verdana" w:hAnsi="Verdana"/>
          <w:sz w:val="18"/>
          <w:szCs w:val="18"/>
        </w:rPr>
        <w:t xml:space="preserve">verschillende </w:t>
      </w:r>
      <w:r w:rsidRPr="16BF4099">
        <w:rPr>
          <w:rFonts w:ascii="Verdana" w:hAnsi="Verdana"/>
          <w:sz w:val="18"/>
          <w:szCs w:val="18"/>
        </w:rPr>
        <w:t xml:space="preserve">plannen aan. Concrete voorstellen zullen later in 2025 en 2026 gepubliceerd worden. </w:t>
      </w:r>
    </w:p>
    <w:p w:rsidR="00D015F2" w:rsidP="00D015F2" w:rsidRDefault="00D015F2" w14:paraId="714EB230" w14:textId="77777777">
      <w:pPr>
        <w:tabs>
          <w:tab w:val="left" w:pos="360"/>
          <w:tab w:val="left" w:pos="4500"/>
          <w:tab w:val="left" w:pos="5580"/>
        </w:tabs>
        <w:spacing w:line="360" w:lineRule="auto"/>
        <w:rPr>
          <w:rFonts w:ascii="Verdana" w:hAnsi="Verdana"/>
          <w:i/>
          <w:iCs/>
          <w:sz w:val="18"/>
          <w:szCs w:val="18"/>
        </w:rPr>
      </w:pPr>
      <w:r w:rsidRPr="003400DF">
        <w:rPr>
          <w:rFonts w:ascii="Verdana" w:hAnsi="Verdana"/>
          <w:i/>
          <w:iCs/>
          <w:sz w:val="18"/>
          <w:szCs w:val="18"/>
        </w:rPr>
        <w:t>NB: Veel van de hierboven benoemde beleidslijnen zijn al toegelicht als onderdeel van de CID en het Actieplan voor Betaalbare Energie</w:t>
      </w:r>
      <w:r>
        <w:rPr>
          <w:rFonts w:ascii="Verdana" w:hAnsi="Verdana"/>
          <w:i/>
          <w:iCs/>
          <w:sz w:val="18"/>
          <w:szCs w:val="18"/>
        </w:rPr>
        <w:t xml:space="preserve"> en zijn ook op dit fiche van toepassing</w:t>
      </w:r>
      <w:r w:rsidRPr="003400DF">
        <w:rPr>
          <w:rFonts w:ascii="Verdana" w:hAnsi="Verdana"/>
          <w:i/>
          <w:iCs/>
          <w:sz w:val="18"/>
          <w:szCs w:val="18"/>
        </w:rPr>
        <w:t>.</w:t>
      </w:r>
      <w:r w:rsidRPr="003400DF">
        <w:rPr>
          <w:rStyle w:val="FootnoteReference"/>
          <w:rFonts w:ascii="Verdana" w:hAnsi="Verdana"/>
          <w:i/>
          <w:iCs/>
          <w:sz w:val="18"/>
          <w:szCs w:val="18"/>
        </w:rPr>
        <w:footnoteReference w:id="9"/>
      </w:r>
      <w:r w:rsidRPr="003400DF">
        <w:rPr>
          <w:rFonts w:ascii="Verdana" w:hAnsi="Verdana"/>
          <w:i/>
          <w:iCs/>
          <w:sz w:val="18"/>
          <w:szCs w:val="18"/>
        </w:rPr>
        <w:t xml:space="preserve"> </w:t>
      </w:r>
    </w:p>
    <w:p w:rsidRPr="00BF0828" w:rsidR="00D015F2" w:rsidP="00D015F2" w:rsidRDefault="00D015F2" w14:paraId="7316CC0D" w14:textId="77777777">
      <w:pPr>
        <w:tabs>
          <w:tab w:val="left" w:pos="360"/>
          <w:tab w:val="left" w:pos="4500"/>
          <w:tab w:val="left" w:pos="5580"/>
        </w:tabs>
        <w:spacing w:line="360" w:lineRule="auto"/>
        <w:rPr>
          <w:rFonts w:ascii="Verdana" w:hAnsi="Verdana"/>
          <w:sz w:val="18"/>
          <w:szCs w:val="18"/>
        </w:rPr>
      </w:pPr>
    </w:p>
    <w:p w:rsidRPr="00BF0828" w:rsidR="00D015F2" w:rsidP="00D015F2" w:rsidRDefault="00D015F2" w14:paraId="4C9F0F39" w14:textId="77777777">
      <w:pPr>
        <w:numPr>
          <w:ilvl w:val="0"/>
          <w:numId w:val="17"/>
        </w:numPr>
        <w:tabs>
          <w:tab w:val="left" w:pos="360"/>
        </w:tabs>
        <w:spacing w:line="360" w:lineRule="auto"/>
        <w:rPr>
          <w:rFonts w:ascii="Verdana" w:hAnsi="Verdana"/>
          <w:b/>
          <w:bCs/>
          <w:sz w:val="18"/>
          <w:szCs w:val="18"/>
        </w:rPr>
      </w:pPr>
      <w:r w:rsidRPr="2CCD3A76">
        <w:rPr>
          <w:rFonts w:ascii="Verdana" w:hAnsi="Verdana"/>
          <w:b/>
          <w:bCs/>
          <w:sz w:val="18"/>
          <w:szCs w:val="18"/>
        </w:rPr>
        <w:lastRenderedPageBreak/>
        <w:t>Nederlandse positie ten aanzien van het voorstel</w:t>
      </w:r>
    </w:p>
    <w:p w:rsidRPr="00BF0828" w:rsidR="00D015F2" w:rsidP="00D015F2" w:rsidRDefault="00D015F2" w14:paraId="0D17EB55" w14:textId="77777777">
      <w:pPr>
        <w:numPr>
          <w:ilvl w:val="0"/>
          <w:numId w:val="23"/>
        </w:numPr>
        <w:spacing w:line="360" w:lineRule="auto"/>
        <w:rPr>
          <w:rFonts w:ascii="Verdana" w:hAnsi="Verdana"/>
          <w:i/>
          <w:iCs/>
          <w:sz w:val="18"/>
          <w:szCs w:val="18"/>
        </w:rPr>
      </w:pPr>
      <w:r w:rsidRPr="2CCD3A76">
        <w:rPr>
          <w:rFonts w:ascii="Verdana" w:hAnsi="Verdana"/>
          <w:i/>
          <w:iCs/>
          <w:sz w:val="18"/>
          <w:szCs w:val="18"/>
        </w:rPr>
        <w:t>Essentie Nederlands beleid op dit terrein</w:t>
      </w:r>
    </w:p>
    <w:p w:rsidR="00D015F2" w:rsidP="00D015F2" w:rsidRDefault="00D015F2" w14:paraId="69ABC563" w14:textId="18EA5A07">
      <w:pPr>
        <w:spacing w:line="360" w:lineRule="auto"/>
        <w:rPr>
          <w:rFonts w:ascii="Verdana" w:hAnsi="Verdana"/>
          <w:sz w:val="18"/>
          <w:szCs w:val="18"/>
        </w:rPr>
      </w:pPr>
      <w:r w:rsidRPr="00BF0828">
        <w:rPr>
          <w:rFonts w:ascii="Verdana" w:hAnsi="Verdana"/>
          <w:sz w:val="18"/>
          <w:szCs w:val="18"/>
        </w:rPr>
        <w:t>Conform de Kamerbrief EU</w:t>
      </w:r>
      <w:r w:rsidR="001936C3">
        <w:rPr>
          <w:rFonts w:ascii="Verdana" w:hAnsi="Verdana"/>
          <w:sz w:val="18"/>
          <w:szCs w:val="18"/>
        </w:rPr>
        <w:t>-</w:t>
      </w:r>
      <w:r w:rsidRPr="00BF0828">
        <w:rPr>
          <w:rFonts w:ascii="Verdana" w:hAnsi="Verdana"/>
          <w:sz w:val="18"/>
          <w:szCs w:val="18"/>
        </w:rPr>
        <w:t>concurrentievermogen</w:t>
      </w:r>
      <w:r w:rsidRPr="00BF0828">
        <w:rPr>
          <w:rStyle w:val="FootnoteReference"/>
          <w:rFonts w:ascii="Verdana" w:hAnsi="Verdana"/>
          <w:sz w:val="18"/>
          <w:szCs w:val="18"/>
        </w:rPr>
        <w:footnoteReference w:id="10"/>
      </w:r>
      <w:r w:rsidRPr="00BF0828">
        <w:rPr>
          <w:rFonts w:ascii="Verdana" w:hAnsi="Verdana"/>
          <w:sz w:val="18"/>
          <w:szCs w:val="18"/>
        </w:rPr>
        <w:t xml:space="preserve"> is het voor Nederland van belang dat het concurrentievermogen </w:t>
      </w:r>
      <w:r>
        <w:rPr>
          <w:rFonts w:ascii="Verdana" w:hAnsi="Verdana"/>
          <w:sz w:val="18"/>
          <w:szCs w:val="18"/>
        </w:rPr>
        <w:t xml:space="preserve">en </w:t>
      </w:r>
      <w:r w:rsidR="001936C3">
        <w:rPr>
          <w:rFonts w:ascii="Verdana" w:hAnsi="Verdana"/>
          <w:sz w:val="18"/>
          <w:szCs w:val="18"/>
        </w:rPr>
        <w:t xml:space="preserve">de </w:t>
      </w:r>
      <w:r>
        <w:rPr>
          <w:rFonts w:ascii="Verdana" w:hAnsi="Verdana"/>
          <w:sz w:val="18"/>
          <w:szCs w:val="18"/>
        </w:rPr>
        <w:t xml:space="preserve">weerbaarheid </w:t>
      </w:r>
      <w:r w:rsidRPr="00BF0828">
        <w:rPr>
          <w:rFonts w:ascii="Verdana" w:hAnsi="Verdana"/>
          <w:sz w:val="18"/>
          <w:szCs w:val="18"/>
        </w:rPr>
        <w:t>van de EU mede word</w:t>
      </w:r>
      <w:r w:rsidR="001936C3">
        <w:rPr>
          <w:rFonts w:ascii="Verdana" w:hAnsi="Verdana"/>
          <w:sz w:val="18"/>
          <w:szCs w:val="18"/>
        </w:rPr>
        <w:t>en</w:t>
      </w:r>
      <w:r w:rsidRPr="00BF0828">
        <w:rPr>
          <w:rFonts w:ascii="Verdana" w:hAnsi="Verdana"/>
          <w:sz w:val="18"/>
          <w:szCs w:val="18"/>
        </w:rPr>
        <w:t xml:space="preserve"> versterkt via </w:t>
      </w:r>
      <w:r>
        <w:rPr>
          <w:rFonts w:ascii="Verdana" w:hAnsi="Verdana"/>
          <w:sz w:val="18"/>
          <w:szCs w:val="18"/>
        </w:rPr>
        <w:t xml:space="preserve">(duurzaam) </w:t>
      </w:r>
      <w:r w:rsidRPr="00BF0828">
        <w:rPr>
          <w:rFonts w:ascii="Verdana" w:hAnsi="Verdana"/>
          <w:sz w:val="18"/>
          <w:szCs w:val="18"/>
        </w:rPr>
        <w:t>industriebeleid gericht op sterke randvoorwaarden</w:t>
      </w:r>
      <w:r>
        <w:rPr>
          <w:rFonts w:ascii="Verdana" w:hAnsi="Verdana"/>
          <w:sz w:val="18"/>
          <w:szCs w:val="18"/>
        </w:rPr>
        <w:t xml:space="preserve">, </w:t>
      </w:r>
      <w:r w:rsidR="00A45DAF">
        <w:rPr>
          <w:rFonts w:ascii="Verdana" w:hAnsi="Verdana"/>
          <w:sz w:val="18"/>
          <w:szCs w:val="18"/>
        </w:rPr>
        <w:t>met</w:t>
      </w:r>
      <w:r w:rsidRPr="00BF0828" w:rsidR="00A45DAF">
        <w:rPr>
          <w:rFonts w:ascii="Verdana" w:hAnsi="Verdana"/>
          <w:sz w:val="18"/>
          <w:szCs w:val="18"/>
        </w:rPr>
        <w:t xml:space="preserve"> </w:t>
      </w:r>
      <w:r w:rsidRPr="00BF0828">
        <w:rPr>
          <w:rFonts w:ascii="Verdana" w:hAnsi="Verdana"/>
          <w:sz w:val="18"/>
          <w:szCs w:val="18"/>
        </w:rPr>
        <w:t>programma</w:t>
      </w:r>
      <w:r w:rsidRPr="517481A1">
        <w:rPr>
          <w:rFonts w:ascii="Verdana" w:hAnsi="Verdana"/>
          <w:sz w:val="18"/>
          <w:szCs w:val="18"/>
        </w:rPr>
        <w:t>’</w:t>
      </w:r>
      <w:r w:rsidRPr="00BF0828">
        <w:rPr>
          <w:rFonts w:ascii="Verdana" w:hAnsi="Verdana"/>
          <w:sz w:val="18"/>
          <w:szCs w:val="18"/>
        </w:rPr>
        <w:t>s voor</w:t>
      </w:r>
      <w:r w:rsidRPr="517481A1">
        <w:rPr>
          <w:rFonts w:ascii="Verdana" w:hAnsi="Verdana"/>
          <w:sz w:val="18"/>
          <w:szCs w:val="18"/>
        </w:rPr>
        <w:t xml:space="preserve"> strategische sectoren die </w:t>
      </w:r>
      <w:r w:rsidR="00A45DAF">
        <w:rPr>
          <w:rFonts w:ascii="Verdana" w:hAnsi="Verdana"/>
          <w:sz w:val="18"/>
          <w:szCs w:val="18"/>
        </w:rPr>
        <w:t xml:space="preserve">gefocust </w:t>
      </w:r>
      <w:r w:rsidRPr="517481A1">
        <w:rPr>
          <w:rFonts w:ascii="Verdana" w:hAnsi="Verdana"/>
          <w:sz w:val="18"/>
          <w:szCs w:val="18"/>
        </w:rPr>
        <w:t>zijn op toekomstgerichte productie</w:t>
      </w:r>
      <w:r>
        <w:rPr>
          <w:rFonts w:ascii="Verdana" w:hAnsi="Verdana"/>
          <w:sz w:val="18"/>
          <w:szCs w:val="18"/>
        </w:rPr>
        <w:t xml:space="preserve"> en het behalen van de klimaatdoelen</w:t>
      </w:r>
      <w:r w:rsidRPr="00BF0828">
        <w:rPr>
          <w:rFonts w:ascii="Verdana" w:hAnsi="Verdana"/>
          <w:sz w:val="18"/>
          <w:szCs w:val="18"/>
        </w:rPr>
        <w:t xml:space="preserve">. De verduurzaming, </w:t>
      </w:r>
      <w:r>
        <w:rPr>
          <w:rFonts w:ascii="Verdana" w:hAnsi="Verdana"/>
          <w:sz w:val="18"/>
          <w:szCs w:val="18"/>
        </w:rPr>
        <w:t xml:space="preserve">het bevorderen van </w:t>
      </w:r>
      <w:r w:rsidRPr="00BF0828">
        <w:rPr>
          <w:rFonts w:ascii="Verdana" w:hAnsi="Verdana"/>
          <w:sz w:val="18"/>
          <w:szCs w:val="18"/>
        </w:rPr>
        <w:t>circulariteit</w:t>
      </w:r>
      <w:r>
        <w:rPr>
          <w:rFonts w:ascii="Verdana" w:hAnsi="Verdana"/>
          <w:sz w:val="18"/>
          <w:szCs w:val="18"/>
        </w:rPr>
        <w:t xml:space="preserve"> en</w:t>
      </w:r>
      <w:r w:rsidRPr="00BF0828">
        <w:rPr>
          <w:rFonts w:ascii="Verdana" w:hAnsi="Verdana"/>
          <w:sz w:val="18"/>
          <w:szCs w:val="18"/>
        </w:rPr>
        <w:t xml:space="preserve"> decarbonisatie van de Europese en Nederlandse (energie-intensieve) industrie is daar onmiskenbaar onderdeel van. Zoals de mededeling terecht aangeeft, is de staal- en metaalsector een belangrijke sector binnen de EU</w:t>
      </w:r>
      <w:r>
        <w:rPr>
          <w:rFonts w:ascii="Verdana" w:hAnsi="Verdana"/>
          <w:sz w:val="18"/>
          <w:szCs w:val="18"/>
        </w:rPr>
        <w:t xml:space="preserve"> en </w:t>
      </w:r>
      <w:r w:rsidR="001936C3">
        <w:rPr>
          <w:rFonts w:ascii="Verdana" w:hAnsi="Verdana"/>
          <w:sz w:val="18"/>
          <w:szCs w:val="18"/>
        </w:rPr>
        <w:t xml:space="preserve">is </w:t>
      </w:r>
      <w:r>
        <w:rPr>
          <w:rFonts w:ascii="Verdana" w:hAnsi="Verdana"/>
          <w:sz w:val="18"/>
          <w:szCs w:val="18"/>
        </w:rPr>
        <w:t xml:space="preserve">extra inzet nodig om </w:t>
      </w:r>
      <w:r w:rsidRPr="00BF0828">
        <w:rPr>
          <w:rFonts w:ascii="Verdana" w:hAnsi="Verdana"/>
          <w:sz w:val="18"/>
          <w:szCs w:val="18"/>
        </w:rPr>
        <w:t xml:space="preserve">een sterke concurrentiepositie te behouden, verder te verduurzamen en in te zetten op </w:t>
      </w:r>
      <w:r w:rsidR="001936C3">
        <w:rPr>
          <w:rFonts w:ascii="Verdana" w:hAnsi="Verdana"/>
          <w:sz w:val="18"/>
          <w:szCs w:val="18"/>
        </w:rPr>
        <w:t xml:space="preserve">het </w:t>
      </w:r>
      <w:r w:rsidRPr="00BF0828">
        <w:rPr>
          <w:rFonts w:ascii="Verdana" w:hAnsi="Verdana"/>
          <w:sz w:val="18"/>
          <w:szCs w:val="18"/>
        </w:rPr>
        <w:t xml:space="preserve">verminderen van </w:t>
      </w:r>
      <w:r w:rsidR="00FA6AEF">
        <w:rPr>
          <w:rFonts w:ascii="Verdana" w:hAnsi="Verdana"/>
          <w:sz w:val="18"/>
          <w:szCs w:val="18"/>
        </w:rPr>
        <w:t xml:space="preserve">risicovolle strategische </w:t>
      </w:r>
      <w:r w:rsidRPr="00BF0828">
        <w:rPr>
          <w:rFonts w:ascii="Verdana" w:hAnsi="Verdana"/>
          <w:sz w:val="18"/>
          <w:szCs w:val="18"/>
        </w:rPr>
        <w:t>afhankelijkheden.</w:t>
      </w:r>
      <w:r>
        <w:rPr>
          <w:rStyle w:val="FootnoteReference"/>
          <w:rFonts w:ascii="Verdana" w:hAnsi="Verdana"/>
          <w:sz w:val="18"/>
          <w:szCs w:val="18"/>
        </w:rPr>
        <w:footnoteReference w:id="11"/>
      </w:r>
      <w:r w:rsidRPr="00BF0828">
        <w:rPr>
          <w:rFonts w:ascii="Verdana" w:hAnsi="Verdana"/>
          <w:sz w:val="18"/>
          <w:szCs w:val="18"/>
        </w:rPr>
        <w:t xml:space="preserve"> De huidige geopolitieke context laat zien dat de EU ook moet inzetten op een </w:t>
      </w:r>
      <w:r w:rsidR="00A45DAF">
        <w:rPr>
          <w:rFonts w:ascii="Verdana" w:hAnsi="Verdana"/>
          <w:sz w:val="18"/>
          <w:szCs w:val="18"/>
        </w:rPr>
        <w:t>autonome</w:t>
      </w:r>
      <w:r w:rsidRPr="00BF0828">
        <w:rPr>
          <w:rFonts w:ascii="Verdana" w:hAnsi="Verdana"/>
          <w:sz w:val="18"/>
          <w:szCs w:val="18"/>
        </w:rPr>
        <w:t xml:space="preserve"> positie op staal- en metaalproductie ten behoeve van bijvoorbeeld</w:t>
      </w:r>
      <w:r>
        <w:rPr>
          <w:rFonts w:ascii="Verdana" w:hAnsi="Verdana"/>
          <w:sz w:val="18"/>
          <w:szCs w:val="18"/>
        </w:rPr>
        <w:t xml:space="preserve"> </w:t>
      </w:r>
      <w:r w:rsidRPr="00BF0828">
        <w:rPr>
          <w:rFonts w:ascii="Verdana" w:hAnsi="Verdana"/>
          <w:sz w:val="18"/>
          <w:szCs w:val="18"/>
        </w:rPr>
        <w:t>de defensie-industrie</w:t>
      </w:r>
      <w:r w:rsidR="001936C3">
        <w:rPr>
          <w:rFonts w:ascii="Verdana" w:hAnsi="Verdana"/>
          <w:sz w:val="18"/>
          <w:szCs w:val="18"/>
        </w:rPr>
        <w:t>,</w:t>
      </w:r>
      <w:r>
        <w:rPr>
          <w:rStyle w:val="FootnoteReference"/>
          <w:rFonts w:ascii="Verdana" w:hAnsi="Verdana"/>
          <w:sz w:val="18"/>
          <w:szCs w:val="18"/>
        </w:rPr>
        <w:footnoteReference w:id="12"/>
      </w:r>
      <w:r w:rsidRPr="00BF0828">
        <w:rPr>
          <w:rFonts w:ascii="Verdana" w:hAnsi="Verdana"/>
          <w:sz w:val="18"/>
          <w:szCs w:val="18"/>
        </w:rPr>
        <w:t xml:space="preserve"> </w:t>
      </w:r>
      <w:r w:rsidR="001936C3">
        <w:rPr>
          <w:rFonts w:ascii="Verdana" w:hAnsi="Verdana"/>
          <w:sz w:val="18"/>
          <w:szCs w:val="18"/>
        </w:rPr>
        <w:t xml:space="preserve">de </w:t>
      </w:r>
      <w:r w:rsidRPr="00BF0828">
        <w:rPr>
          <w:rFonts w:ascii="Verdana" w:hAnsi="Verdana"/>
          <w:sz w:val="18"/>
          <w:szCs w:val="18"/>
        </w:rPr>
        <w:t xml:space="preserve">maakindustrie en </w:t>
      </w:r>
      <w:r w:rsidR="001936C3">
        <w:rPr>
          <w:rFonts w:ascii="Verdana" w:hAnsi="Verdana"/>
          <w:sz w:val="18"/>
          <w:szCs w:val="18"/>
        </w:rPr>
        <w:t xml:space="preserve">de </w:t>
      </w:r>
      <w:r w:rsidRPr="00BF0828">
        <w:rPr>
          <w:rFonts w:ascii="Verdana" w:hAnsi="Verdana"/>
          <w:sz w:val="18"/>
          <w:szCs w:val="18"/>
        </w:rPr>
        <w:t>energietransitie</w:t>
      </w:r>
      <w:r w:rsidR="001936C3">
        <w:rPr>
          <w:rFonts w:ascii="Verdana" w:hAnsi="Verdana"/>
          <w:sz w:val="18"/>
          <w:szCs w:val="18"/>
        </w:rPr>
        <w:t>.</w:t>
      </w:r>
      <w:r>
        <w:rPr>
          <w:rStyle w:val="FootnoteReference"/>
          <w:rFonts w:ascii="Verdana" w:hAnsi="Verdana"/>
          <w:sz w:val="18"/>
          <w:szCs w:val="18"/>
        </w:rPr>
        <w:footnoteReference w:id="13"/>
      </w:r>
      <w:r w:rsidRPr="517481A1">
        <w:rPr>
          <w:rFonts w:ascii="Verdana" w:hAnsi="Verdana"/>
          <w:sz w:val="18"/>
          <w:szCs w:val="18"/>
        </w:rPr>
        <w:t xml:space="preserve"> De staalindustrie is ook nauw verbonden met de automobielindustrie en constructie</w:t>
      </w:r>
      <w:r w:rsidR="001936C3">
        <w:rPr>
          <w:rFonts w:ascii="Verdana" w:hAnsi="Verdana"/>
          <w:sz w:val="18"/>
          <w:szCs w:val="18"/>
        </w:rPr>
        <w:t>-</w:t>
      </w:r>
      <w:r w:rsidRPr="517481A1">
        <w:rPr>
          <w:rFonts w:ascii="Verdana" w:hAnsi="Verdana"/>
          <w:sz w:val="18"/>
          <w:szCs w:val="18"/>
        </w:rPr>
        <w:t>industrie.</w:t>
      </w:r>
      <w:r>
        <w:rPr>
          <w:rStyle w:val="FootnoteReference"/>
          <w:rFonts w:ascii="Verdana" w:hAnsi="Verdana"/>
          <w:sz w:val="18"/>
          <w:szCs w:val="18"/>
        </w:rPr>
        <w:footnoteReference w:id="14"/>
      </w:r>
      <w:r>
        <w:rPr>
          <w:rFonts w:ascii="Verdana" w:hAnsi="Verdana"/>
          <w:sz w:val="18"/>
          <w:szCs w:val="18"/>
        </w:rPr>
        <w:t xml:space="preserve"> </w:t>
      </w:r>
      <w:r w:rsidRPr="517481A1">
        <w:rPr>
          <w:rFonts w:ascii="Verdana" w:hAnsi="Verdana"/>
          <w:sz w:val="18"/>
          <w:szCs w:val="18"/>
        </w:rPr>
        <w:t>Het kabinet acht het van belang dat er vanuit de EU-brede visie wordt gekeken naar de huidige én toekomstige comparatieve voordelen van de verschillende lidstaten. H</w:t>
      </w:r>
      <w:r>
        <w:rPr>
          <w:rFonts w:ascii="Verdana" w:hAnsi="Verdana"/>
          <w:sz w:val="18"/>
          <w:szCs w:val="18"/>
        </w:rPr>
        <w:t>et kabinet is van mening dat</w:t>
      </w:r>
      <w:r w:rsidRPr="517481A1">
        <w:rPr>
          <w:rFonts w:ascii="Verdana" w:hAnsi="Verdana"/>
          <w:sz w:val="18"/>
          <w:szCs w:val="18"/>
        </w:rPr>
        <w:t xml:space="preserve"> normerende, stimulerende</w:t>
      </w:r>
      <w:r>
        <w:rPr>
          <w:rFonts w:ascii="Verdana" w:hAnsi="Verdana"/>
          <w:sz w:val="18"/>
          <w:szCs w:val="18"/>
        </w:rPr>
        <w:t xml:space="preserve"> en</w:t>
      </w:r>
      <w:r w:rsidRPr="517481A1">
        <w:rPr>
          <w:rFonts w:ascii="Verdana" w:hAnsi="Verdana"/>
          <w:sz w:val="18"/>
          <w:szCs w:val="18"/>
        </w:rPr>
        <w:t xml:space="preserve"> </w:t>
      </w:r>
      <w:proofErr w:type="spellStart"/>
      <w:r w:rsidRPr="517481A1">
        <w:rPr>
          <w:rFonts w:ascii="Verdana" w:hAnsi="Verdana"/>
          <w:sz w:val="18"/>
          <w:szCs w:val="18"/>
        </w:rPr>
        <w:t>beprijzende</w:t>
      </w:r>
      <w:proofErr w:type="spellEnd"/>
      <w:r w:rsidRPr="517481A1">
        <w:rPr>
          <w:rFonts w:ascii="Verdana" w:hAnsi="Verdana"/>
          <w:sz w:val="18"/>
          <w:szCs w:val="18"/>
        </w:rPr>
        <w:t xml:space="preserve"> instrumenten nodig </w:t>
      </w:r>
      <w:r>
        <w:rPr>
          <w:rFonts w:ascii="Verdana" w:hAnsi="Verdana"/>
          <w:sz w:val="18"/>
          <w:szCs w:val="18"/>
        </w:rPr>
        <w:t xml:space="preserve">zijn </w:t>
      </w:r>
      <w:r w:rsidRPr="517481A1">
        <w:rPr>
          <w:rFonts w:ascii="Verdana" w:hAnsi="Verdana"/>
          <w:sz w:val="18"/>
          <w:szCs w:val="18"/>
        </w:rPr>
        <w:t>die</w:t>
      </w:r>
      <w:r>
        <w:rPr>
          <w:rFonts w:ascii="Verdana" w:hAnsi="Verdana"/>
          <w:sz w:val="18"/>
          <w:szCs w:val="18"/>
        </w:rPr>
        <w:t xml:space="preserve"> idealiter</w:t>
      </w:r>
      <w:r w:rsidRPr="517481A1">
        <w:rPr>
          <w:rFonts w:ascii="Verdana" w:hAnsi="Verdana"/>
          <w:sz w:val="18"/>
          <w:szCs w:val="18"/>
        </w:rPr>
        <w:t xml:space="preserve"> op EU-niveau</w:t>
      </w:r>
      <w:r>
        <w:rPr>
          <w:rFonts w:ascii="Verdana" w:hAnsi="Verdana"/>
          <w:sz w:val="18"/>
          <w:szCs w:val="18"/>
        </w:rPr>
        <w:t xml:space="preserve"> worden vormgegeven</w:t>
      </w:r>
      <w:r w:rsidRPr="517481A1">
        <w:rPr>
          <w:rFonts w:ascii="Verdana" w:hAnsi="Verdana"/>
          <w:sz w:val="18"/>
          <w:szCs w:val="18"/>
        </w:rPr>
        <w:t>, gegeven potentiële weglekeffecten nationaal</w:t>
      </w:r>
      <w:r>
        <w:rPr>
          <w:rFonts w:ascii="Verdana" w:hAnsi="Verdana"/>
          <w:sz w:val="18"/>
          <w:szCs w:val="18"/>
        </w:rPr>
        <w:t xml:space="preserve"> en behoud van een gelijk speelveld, maar ook ter versterking van de positie van de EU in de wereld</w:t>
      </w:r>
      <w:r w:rsidRPr="517481A1">
        <w:rPr>
          <w:rFonts w:ascii="Verdana" w:hAnsi="Verdana"/>
          <w:sz w:val="18"/>
          <w:szCs w:val="18"/>
        </w:rPr>
        <w:t>.</w:t>
      </w:r>
    </w:p>
    <w:p w:rsidRPr="00BF0828" w:rsidR="00D015F2" w:rsidP="00D015F2" w:rsidRDefault="00D015F2" w14:paraId="7DC058ED" w14:textId="77777777">
      <w:pPr>
        <w:spacing w:line="360" w:lineRule="auto"/>
        <w:rPr>
          <w:rFonts w:ascii="Verdana" w:hAnsi="Verdana"/>
          <w:sz w:val="18"/>
          <w:szCs w:val="18"/>
        </w:rPr>
      </w:pPr>
    </w:p>
    <w:p w:rsidRPr="00E54484" w:rsidR="00D015F2" w:rsidP="00D015F2" w:rsidRDefault="00D015F2" w14:paraId="572086DD" w14:textId="5015B5B9">
      <w:pPr>
        <w:spacing w:line="360" w:lineRule="auto"/>
        <w:rPr>
          <w:rFonts w:ascii="Verdana" w:hAnsi="Verdana"/>
          <w:sz w:val="18"/>
          <w:szCs w:val="18"/>
        </w:rPr>
      </w:pPr>
      <w:r w:rsidRPr="00BF0828">
        <w:rPr>
          <w:rFonts w:ascii="Verdana" w:hAnsi="Verdana"/>
          <w:sz w:val="18"/>
          <w:szCs w:val="18"/>
        </w:rPr>
        <w:t>Tevens geldt bij alle voorstellen</w:t>
      </w:r>
      <w:r>
        <w:rPr>
          <w:rFonts w:ascii="Verdana" w:hAnsi="Verdana"/>
          <w:sz w:val="18"/>
          <w:szCs w:val="18"/>
        </w:rPr>
        <w:t xml:space="preserve"> onder de CID</w:t>
      </w:r>
      <w:r w:rsidRPr="00BF0828">
        <w:rPr>
          <w:rFonts w:ascii="Verdana" w:hAnsi="Verdana"/>
          <w:sz w:val="18"/>
          <w:szCs w:val="18"/>
        </w:rPr>
        <w:t xml:space="preserve"> dat wordt ingezet op behoud </w:t>
      </w:r>
      <w:r>
        <w:rPr>
          <w:rFonts w:ascii="Verdana" w:hAnsi="Verdana"/>
          <w:sz w:val="18"/>
          <w:szCs w:val="18"/>
        </w:rPr>
        <w:t xml:space="preserve">en versterking </w:t>
      </w:r>
      <w:r w:rsidRPr="00BF0828">
        <w:rPr>
          <w:rFonts w:ascii="Verdana" w:hAnsi="Verdana"/>
          <w:sz w:val="18"/>
          <w:szCs w:val="18"/>
        </w:rPr>
        <w:t>van het gelijke speelveld binnen de EU.</w:t>
      </w:r>
      <w:r w:rsidRPr="00BF0828">
        <w:rPr>
          <w:rFonts w:ascii="Verdana" w:hAnsi="Verdana" w:eastAsia="Verdana" w:cs="Verdana"/>
          <w:sz w:val="18"/>
          <w:szCs w:val="18"/>
        </w:rPr>
        <w:t xml:space="preserve"> Versterking van de interne markt dien</w:t>
      </w:r>
      <w:r>
        <w:rPr>
          <w:rFonts w:ascii="Verdana" w:hAnsi="Verdana" w:eastAsia="Verdana" w:cs="Verdana"/>
          <w:sz w:val="18"/>
          <w:szCs w:val="18"/>
        </w:rPr>
        <w:t>t</w:t>
      </w:r>
      <w:r w:rsidRPr="00BF0828">
        <w:rPr>
          <w:rFonts w:ascii="Verdana" w:hAnsi="Verdana" w:eastAsia="Verdana" w:cs="Verdana"/>
          <w:sz w:val="18"/>
          <w:szCs w:val="18"/>
        </w:rPr>
        <w:t xml:space="preserve"> gewaarbor</w:t>
      </w:r>
      <w:r>
        <w:rPr>
          <w:rFonts w:ascii="Verdana" w:hAnsi="Verdana" w:eastAsia="Verdana" w:cs="Verdana"/>
          <w:sz w:val="18"/>
          <w:szCs w:val="18"/>
        </w:rPr>
        <w:t>g</w:t>
      </w:r>
      <w:r w:rsidRPr="00BF0828">
        <w:rPr>
          <w:rFonts w:ascii="Verdana" w:hAnsi="Verdana" w:eastAsia="Verdana" w:cs="Verdana"/>
          <w:sz w:val="18"/>
          <w:szCs w:val="18"/>
        </w:rPr>
        <w:t>d te worden.</w:t>
      </w:r>
      <w:r w:rsidRPr="00BF0828">
        <w:rPr>
          <w:rFonts w:ascii="Verdana" w:hAnsi="Verdana"/>
          <w:sz w:val="18"/>
          <w:szCs w:val="18"/>
        </w:rPr>
        <w:t xml:space="preserve"> Een goed functionerende interne markt is de basis voor een aantrekkelijk ondernemingsklimaat en een bloeiende en toekomstbestendige industrie</w:t>
      </w:r>
      <w:r w:rsidRPr="00BF0828">
        <w:rPr>
          <w:rFonts w:ascii="Verdana" w:hAnsi="Verdana" w:eastAsia="Verdana" w:cs="Verdana"/>
          <w:sz w:val="18"/>
          <w:szCs w:val="18"/>
        </w:rPr>
        <w:t>.</w:t>
      </w:r>
      <w:r w:rsidRPr="00BF0828">
        <w:rPr>
          <w:rStyle w:val="FootnoteReference"/>
          <w:rFonts w:ascii="Verdana" w:hAnsi="Verdana" w:eastAsia="Verdana" w:cs="Verdana"/>
          <w:sz w:val="18"/>
          <w:szCs w:val="18"/>
        </w:rPr>
        <w:footnoteReference w:id="15"/>
      </w:r>
      <w:r>
        <w:rPr>
          <w:rFonts w:ascii="Verdana" w:hAnsi="Verdana" w:eastAsia="Verdana" w:cs="Verdana"/>
          <w:sz w:val="18"/>
          <w:szCs w:val="18"/>
        </w:rPr>
        <w:t xml:space="preserve"> </w:t>
      </w:r>
      <w:r>
        <w:rPr>
          <w:rFonts w:ascii="Verdana" w:hAnsi="Verdana"/>
          <w:sz w:val="18"/>
          <w:szCs w:val="18"/>
        </w:rPr>
        <w:t xml:space="preserve">Ook </w:t>
      </w:r>
      <w:r w:rsidRPr="00BF0828">
        <w:rPr>
          <w:rFonts w:ascii="Verdana" w:hAnsi="Verdana"/>
          <w:sz w:val="18"/>
          <w:szCs w:val="18"/>
        </w:rPr>
        <w:t>zet het kabinet in op gericht en pragmatisch handelsbeleid. In EU-context moet bekeken worden welke instrumenten op welke wijze proportioneel ingezet moeten worden. Dit dient</w:t>
      </w:r>
      <w:r w:rsidR="002705B0">
        <w:rPr>
          <w:rFonts w:ascii="Verdana" w:hAnsi="Verdana"/>
          <w:sz w:val="18"/>
          <w:szCs w:val="18"/>
        </w:rPr>
        <w:t xml:space="preserve"> </w:t>
      </w:r>
      <w:r w:rsidRPr="00BF0828">
        <w:rPr>
          <w:rFonts w:ascii="Verdana" w:hAnsi="Verdana"/>
          <w:sz w:val="18"/>
          <w:szCs w:val="18"/>
        </w:rPr>
        <w:t xml:space="preserve">in conformiteit met </w:t>
      </w:r>
      <w:r w:rsidR="00FA6AEF">
        <w:rPr>
          <w:rFonts w:ascii="Verdana" w:hAnsi="Verdana"/>
          <w:sz w:val="18"/>
          <w:szCs w:val="18"/>
        </w:rPr>
        <w:t xml:space="preserve">internationale verplichtingen, waaronder </w:t>
      </w:r>
      <w:r w:rsidRPr="00BF0828">
        <w:rPr>
          <w:rFonts w:ascii="Verdana" w:hAnsi="Verdana"/>
          <w:sz w:val="18"/>
          <w:szCs w:val="18"/>
        </w:rPr>
        <w:t>WTO-regelgeving</w:t>
      </w:r>
      <w:r w:rsidR="00FA6AEF">
        <w:rPr>
          <w:rFonts w:ascii="Verdana" w:hAnsi="Verdana"/>
          <w:sz w:val="18"/>
          <w:szCs w:val="18"/>
        </w:rPr>
        <w:t>,</w:t>
      </w:r>
      <w:r w:rsidRPr="00BF0828">
        <w:rPr>
          <w:rFonts w:ascii="Verdana" w:hAnsi="Verdana"/>
          <w:sz w:val="18"/>
          <w:szCs w:val="18"/>
        </w:rPr>
        <w:t xml:space="preserve"> te geschieden. Het uitgangspunt van het kabinet voor staatssteun is in beginsel terughoudend. Dit neemt niet weg dat er in het licht van de transities en in geval van </w:t>
      </w:r>
      <w:proofErr w:type="spellStart"/>
      <w:r w:rsidRPr="00BF0828">
        <w:rPr>
          <w:rFonts w:ascii="Verdana" w:hAnsi="Verdana"/>
          <w:sz w:val="18"/>
          <w:szCs w:val="18"/>
        </w:rPr>
        <w:t>marktfalen</w:t>
      </w:r>
      <w:proofErr w:type="spellEnd"/>
      <w:r w:rsidRPr="00BF0828">
        <w:rPr>
          <w:rFonts w:ascii="Verdana" w:hAnsi="Verdana"/>
          <w:sz w:val="18"/>
          <w:szCs w:val="18"/>
        </w:rPr>
        <w:t xml:space="preserve"> gerichte staatssteun nodig kan zijn, mits goed onderbouwd, met inachtneming van internationale verplichtingen en </w:t>
      </w:r>
      <w:r w:rsidRPr="517481A1">
        <w:rPr>
          <w:rFonts w:ascii="Verdana" w:hAnsi="Verdana"/>
          <w:sz w:val="18"/>
          <w:szCs w:val="18"/>
        </w:rPr>
        <w:t xml:space="preserve">rekening houdend met een mogelijk verstorend effect op de </w:t>
      </w:r>
      <w:r w:rsidRPr="517481A1">
        <w:rPr>
          <w:rFonts w:ascii="Verdana" w:hAnsi="Verdana"/>
          <w:sz w:val="18"/>
          <w:szCs w:val="18"/>
        </w:rPr>
        <w:lastRenderedPageBreak/>
        <w:t>interne markt, in lijn met de motie Postma</w:t>
      </w:r>
      <w:r w:rsidR="001740E2">
        <w:rPr>
          <w:rFonts w:ascii="Verdana" w:hAnsi="Verdana"/>
          <w:sz w:val="18"/>
          <w:szCs w:val="18"/>
        </w:rPr>
        <w:t>,</w:t>
      </w:r>
      <w:r>
        <w:rPr>
          <w:rStyle w:val="FootnoteReference"/>
          <w:rFonts w:ascii="Verdana" w:hAnsi="Verdana"/>
          <w:sz w:val="18"/>
          <w:szCs w:val="18"/>
        </w:rPr>
        <w:footnoteReference w:id="16"/>
      </w:r>
      <w:r w:rsidRPr="00BF0828">
        <w:rPr>
          <w:rFonts w:ascii="Verdana" w:hAnsi="Verdana"/>
          <w:sz w:val="18"/>
          <w:szCs w:val="18"/>
        </w:rPr>
        <w:t xml:space="preserve"> Het kabinet hecht </w:t>
      </w:r>
      <w:r>
        <w:rPr>
          <w:rFonts w:ascii="Verdana" w:hAnsi="Verdana"/>
          <w:sz w:val="18"/>
          <w:szCs w:val="18"/>
        </w:rPr>
        <w:t xml:space="preserve">er </w:t>
      </w:r>
      <w:r w:rsidRPr="00BF0828">
        <w:rPr>
          <w:rFonts w:ascii="Verdana" w:hAnsi="Verdana"/>
          <w:sz w:val="18"/>
          <w:szCs w:val="18"/>
        </w:rPr>
        <w:t xml:space="preserve">groot belang aan om staatssteun niet in isolement te bezien, maar als onderdeel van en complementair aan andere maatregelen ten behoeve van </w:t>
      </w:r>
      <w:r w:rsidR="001740E2">
        <w:rPr>
          <w:rFonts w:ascii="Verdana" w:hAnsi="Verdana"/>
          <w:sz w:val="18"/>
          <w:szCs w:val="18"/>
        </w:rPr>
        <w:t xml:space="preserve">het </w:t>
      </w:r>
      <w:r w:rsidRPr="00BF0828">
        <w:rPr>
          <w:rFonts w:ascii="Verdana" w:hAnsi="Verdana"/>
          <w:sz w:val="18"/>
          <w:szCs w:val="18"/>
        </w:rPr>
        <w:t>EU-concurrentievermogen, verduurzaming en economische weerbaarheid. Voor de kabinetsinzet ten aanzien van het CISAF wordt verwezen naar de appreciatie in het BNC-fiche over de CID.</w:t>
      </w:r>
      <w:r w:rsidRPr="00BF0828">
        <w:rPr>
          <w:rStyle w:val="FootnoteReference"/>
          <w:rFonts w:ascii="Verdana" w:hAnsi="Verdana"/>
          <w:sz w:val="18"/>
          <w:szCs w:val="18"/>
        </w:rPr>
        <w:footnoteReference w:id="17"/>
      </w:r>
    </w:p>
    <w:p w:rsidRPr="00BF0828" w:rsidR="00D015F2" w:rsidP="00D015F2" w:rsidRDefault="00D015F2" w14:paraId="15E2B56A" w14:textId="77777777">
      <w:pPr>
        <w:spacing w:line="360" w:lineRule="auto"/>
        <w:rPr>
          <w:rFonts w:ascii="Verdana" w:hAnsi="Verdana"/>
          <w:iCs/>
          <w:sz w:val="18"/>
          <w:szCs w:val="18"/>
        </w:rPr>
      </w:pPr>
    </w:p>
    <w:p w:rsidRPr="00BF0828" w:rsidR="00D015F2" w:rsidP="00D015F2" w:rsidRDefault="00D015F2" w14:paraId="355650EA" w14:textId="77777777">
      <w:pPr>
        <w:numPr>
          <w:ilvl w:val="0"/>
          <w:numId w:val="23"/>
        </w:numPr>
        <w:spacing w:line="360" w:lineRule="auto"/>
        <w:rPr>
          <w:rFonts w:ascii="Verdana" w:hAnsi="Verdana"/>
          <w:i/>
          <w:iCs/>
          <w:sz w:val="18"/>
          <w:szCs w:val="18"/>
        </w:rPr>
      </w:pPr>
      <w:r w:rsidRPr="2CCD3A76">
        <w:rPr>
          <w:rFonts w:ascii="Verdana" w:hAnsi="Verdana"/>
          <w:i/>
          <w:iCs/>
          <w:sz w:val="18"/>
          <w:szCs w:val="18"/>
        </w:rPr>
        <w:t>Beoordeling + inzet ten aanzien van dit voorstel</w:t>
      </w:r>
    </w:p>
    <w:p w:rsidR="00D015F2" w:rsidP="00D015F2" w:rsidRDefault="00D015F2" w14:paraId="4B6AFDB2" w14:textId="3FD04AB3">
      <w:pPr>
        <w:spacing w:line="360" w:lineRule="auto"/>
        <w:rPr>
          <w:rFonts w:ascii="Verdana" w:hAnsi="Verdana" w:eastAsia="Verdana" w:cs="Verdana"/>
          <w:sz w:val="18"/>
          <w:szCs w:val="18"/>
        </w:rPr>
      </w:pPr>
      <w:r>
        <w:rPr>
          <w:rFonts w:ascii="Verdana" w:hAnsi="Verdana" w:eastAsia="Verdana" w:cs="Verdana"/>
          <w:sz w:val="18"/>
          <w:szCs w:val="18"/>
        </w:rPr>
        <w:t xml:space="preserve">Het kabinet mist een aantal zaken in het actieplan. </w:t>
      </w:r>
      <w:r w:rsidRPr="16BF4099">
        <w:rPr>
          <w:rFonts w:ascii="Verdana" w:hAnsi="Verdana" w:eastAsia="Verdana" w:cs="Verdana"/>
          <w:sz w:val="18"/>
          <w:szCs w:val="18"/>
        </w:rPr>
        <w:t>Het kabinet had een bredere aanvliegroute in het actieplan willen zien</w:t>
      </w:r>
      <w:r w:rsidRPr="517481A1">
        <w:rPr>
          <w:rFonts w:ascii="Verdana" w:hAnsi="Verdana" w:eastAsia="Verdana" w:cs="Verdana"/>
          <w:sz w:val="18"/>
          <w:szCs w:val="18"/>
        </w:rPr>
        <w:t xml:space="preserve">, </w:t>
      </w:r>
      <w:r>
        <w:rPr>
          <w:rFonts w:ascii="Verdana" w:hAnsi="Verdana" w:eastAsia="Verdana" w:cs="Verdana"/>
          <w:sz w:val="18"/>
          <w:szCs w:val="18"/>
        </w:rPr>
        <w:t xml:space="preserve">bijvoorbeeld met een grotere </w:t>
      </w:r>
      <w:r w:rsidRPr="16BF4099">
        <w:rPr>
          <w:rFonts w:ascii="Verdana" w:hAnsi="Verdana" w:eastAsia="Verdana" w:cs="Verdana"/>
          <w:sz w:val="18"/>
          <w:szCs w:val="18"/>
        </w:rPr>
        <w:t>rol v</w:t>
      </w:r>
      <w:r>
        <w:rPr>
          <w:rFonts w:ascii="Verdana" w:hAnsi="Verdana" w:eastAsia="Verdana" w:cs="Verdana"/>
          <w:sz w:val="18"/>
          <w:szCs w:val="18"/>
        </w:rPr>
        <w:t>oor</w:t>
      </w:r>
      <w:r w:rsidRPr="16BF4099">
        <w:rPr>
          <w:rFonts w:ascii="Verdana" w:hAnsi="Verdana" w:eastAsia="Verdana" w:cs="Verdana"/>
          <w:sz w:val="18"/>
          <w:szCs w:val="18"/>
        </w:rPr>
        <w:t xml:space="preserve"> de metaalverwerkende industrie (die in Nederland groot is) en eveneens problemen ondervindt</w:t>
      </w:r>
      <w:r w:rsidR="00F72650">
        <w:rPr>
          <w:rFonts w:ascii="Verdana" w:hAnsi="Verdana" w:eastAsia="Verdana" w:cs="Verdana"/>
          <w:sz w:val="18"/>
          <w:szCs w:val="18"/>
        </w:rPr>
        <w:t>.</w:t>
      </w:r>
      <w:r>
        <w:rPr>
          <w:rStyle w:val="FootnoteReference"/>
          <w:rFonts w:ascii="Verdana" w:hAnsi="Verdana" w:eastAsia="Verdana" w:cs="Verdana"/>
          <w:sz w:val="18"/>
          <w:szCs w:val="18"/>
        </w:rPr>
        <w:footnoteReference w:id="18"/>
      </w:r>
      <w:r w:rsidRPr="16BF4099">
        <w:rPr>
          <w:rFonts w:ascii="Verdana" w:hAnsi="Verdana" w:eastAsia="Verdana" w:cs="Verdana"/>
          <w:sz w:val="18"/>
          <w:szCs w:val="18"/>
        </w:rPr>
        <w:t xml:space="preserve"> Daarbij had de Commissie meer aandacht kunnen schenken aan specifiek kwalitatief</w:t>
      </w:r>
      <w:r w:rsidR="00F72650">
        <w:rPr>
          <w:rFonts w:ascii="Verdana" w:hAnsi="Verdana" w:eastAsia="Verdana" w:cs="Verdana"/>
          <w:sz w:val="18"/>
          <w:szCs w:val="18"/>
        </w:rPr>
        <w:t xml:space="preserve"> </w:t>
      </w:r>
      <w:r w:rsidRPr="16BF4099">
        <w:rPr>
          <w:rFonts w:ascii="Verdana" w:hAnsi="Verdana" w:eastAsia="Verdana" w:cs="Verdana"/>
          <w:sz w:val="18"/>
          <w:szCs w:val="18"/>
        </w:rPr>
        <w:t>hoogwaardig staal d</w:t>
      </w:r>
      <w:r>
        <w:rPr>
          <w:rFonts w:ascii="Verdana" w:hAnsi="Verdana" w:eastAsia="Verdana" w:cs="Verdana"/>
          <w:sz w:val="18"/>
          <w:szCs w:val="18"/>
        </w:rPr>
        <w:t>at</w:t>
      </w:r>
      <w:r w:rsidRPr="16BF4099">
        <w:rPr>
          <w:rFonts w:ascii="Verdana" w:hAnsi="Verdana" w:eastAsia="Verdana" w:cs="Verdana"/>
          <w:sz w:val="18"/>
          <w:szCs w:val="18"/>
        </w:rPr>
        <w:t xml:space="preserve"> niet (volledig) uit schroot gemaakt kan worden en waar slechts enkele producenten v</w:t>
      </w:r>
      <w:r>
        <w:rPr>
          <w:rFonts w:ascii="Verdana" w:hAnsi="Verdana" w:eastAsia="Verdana" w:cs="Verdana"/>
          <w:sz w:val="18"/>
          <w:szCs w:val="18"/>
        </w:rPr>
        <w:t>oor</w:t>
      </w:r>
      <w:r w:rsidRPr="16BF4099">
        <w:rPr>
          <w:rFonts w:ascii="Verdana" w:hAnsi="Verdana" w:eastAsia="Verdana" w:cs="Verdana"/>
          <w:sz w:val="18"/>
          <w:szCs w:val="18"/>
        </w:rPr>
        <w:t xml:space="preserve"> zijn in de wereld. </w:t>
      </w:r>
      <w:r>
        <w:rPr>
          <w:rFonts w:ascii="Verdana" w:hAnsi="Verdana" w:eastAsia="Verdana" w:cs="Verdana"/>
          <w:sz w:val="18"/>
          <w:szCs w:val="18"/>
        </w:rPr>
        <w:t xml:space="preserve">De Europese staalsector kan hier momenteel niet in voorzien, terwijl het van belang is voor </w:t>
      </w:r>
      <w:r w:rsidR="00F72650">
        <w:rPr>
          <w:rFonts w:ascii="Verdana" w:hAnsi="Verdana" w:eastAsia="Verdana" w:cs="Verdana"/>
          <w:sz w:val="18"/>
          <w:szCs w:val="18"/>
        </w:rPr>
        <w:t xml:space="preserve">de open </w:t>
      </w:r>
      <w:r>
        <w:rPr>
          <w:rFonts w:ascii="Verdana" w:hAnsi="Verdana" w:eastAsia="Verdana" w:cs="Verdana"/>
          <w:sz w:val="18"/>
          <w:szCs w:val="18"/>
        </w:rPr>
        <w:t>strategische autonomie</w:t>
      </w:r>
      <w:r w:rsidR="00F72650">
        <w:rPr>
          <w:rFonts w:ascii="Verdana" w:hAnsi="Verdana" w:eastAsia="Verdana" w:cs="Verdana"/>
          <w:sz w:val="18"/>
          <w:szCs w:val="18"/>
        </w:rPr>
        <w:t xml:space="preserve"> van de EU</w:t>
      </w:r>
      <w:r w:rsidRPr="2F180636">
        <w:rPr>
          <w:rFonts w:ascii="Verdana" w:hAnsi="Verdana" w:eastAsia="Verdana" w:cs="Verdana"/>
          <w:sz w:val="18"/>
          <w:szCs w:val="18"/>
        </w:rPr>
        <w:t>.</w:t>
      </w:r>
      <w:r>
        <w:rPr>
          <w:rFonts w:ascii="Verdana" w:hAnsi="Verdana" w:eastAsia="Verdana" w:cs="Verdana"/>
          <w:sz w:val="18"/>
          <w:szCs w:val="18"/>
        </w:rPr>
        <w:t xml:space="preserve"> Een voorbeeld van een dergelijk product is batterijstaal</w:t>
      </w:r>
      <w:r w:rsidR="00D35133">
        <w:rPr>
          <w:rFonts w:ascii="Verdana" w:hAnsi="Verdana" w:eastAsia="Verdana" w:cs="Verdana"/>
          <w:sz w:val="18"/>
          <w:szCs w:val="18"/>
        </w:rPr>
        <w:t xml:space="preserve"> (waar Tata wereldwijd een van de drie producenten is)</w:t>
      </w:r>
      <w:r>
        <w:rPr>
          <w:rFonts w:ascii="Verdana" w:hAnsi="Verdana" w:eastAsia="Verdana" w:cs="Verdana"/>
          <w:sz w:val="18"/>
          <w:szCs w:val="18"/>
        </w:rPr>
        <w:t xml:space="preserve">. </w:t>
      </w:r>
      <w:r w:rsidRPr="16BF4099">
        <w:rPr>
          <w:rFonts w:ascii="Verdana" w:hAnsi="Verdana" w:eastAsia="Verdana" w:cs="Verdana"/>
          <w:sz w:val="18"/>
          <w:szCs w:val="18"/>
        </w:rPr>
        <w:t>Tot slot wordt er te weinig aandacht besteed aan technologische vernieuwing</w:t>
      </w:r>
      <w:r w:rsidRPr="517481A1">
        <w:rPr>
          <w:rFonts w:ascii="Verdana" w:hAnsi="Verdana" w:eastAsia="Verdana" w:cs="Verdana"/>
          <w:sz w:val="18"/>
          <w:szCs w:val="18"/>
        </w:rPr>
        <w:t>. Uit gesprekken met de sector blijkt dat</w:t>
      </w:r>
      <w:r w:rsidRPr="16BF4099">
        <w:rPr>
          <w:rFonts w:ascii="Verdana" w:hAnsi="Verdana" w:eastAsia="Verdana" w:cs="Verdana"/>
          <w:sz w:val="18"/>
          <w:szCs w:val="18"/>
        </w:rPr>
        <w:t xml:space="preserve"> de staal en metaalsector </w:t>
      </w:r>
      <w:r>
        <w:rPr>
          <w:rFonts w:ascii="Verdana" w:hAnsi="Verdana" w:eastAsia="Verdana" w:cs="Verdana"/>
          <w:sz w:val="18"/>
          <w:szCs w:val="18"/>
        </w:rPr>
        <w:t>hoogwaardige innovatieve technologieën</w:t>
      </w:r>
      <w:r w:rsidRPr="16BF4099">
        <w:rPr>
          <w:rFonts w:ascii="Verdana" w:hAnsi="Verdana" w:eastAsia="Verdana" w:cs="Verdana"/>
          <w:sz w:val="18"/>
          <w:szCs w:val="18"/>
        </w:rPr>
        <w:t xml:space="preserve"> nodig heeft om toekomstbestendig te blijven</w:t>
      </w:r>
      <w:r>
        <w:rPr>
          <w:rFonts w:ascii="Verdana" w:hAnsi="Verdana"/>
          <w:sz w:val="18"/>
          <w:szCs w:val="18"/>
        </w:rPr>
        <w:t>, een groene markt te creëren en</w:t>
      </w:r>
      <w:r w:rsidRPr="16BF4099">
        <w:rPr>
          <w:rFonts w:ascii="Verdana" w:hAnsi="Verdana" w:eastAsia="Verdana" w:cs="Verdana"/>
          <w:sz w:val="18"/>
          <w:szCs w:val="18"/>
        </w:rPr>
        <w:t xml:space="preserve"> haar mondiale </w:t>
      </w:r>
      <w:r w:rsidR="00F72650">
        <w:rPr>
          <w:rFonts w:ascii="Verdana" w:hAnsi="Verdana" w:eastAsia="Verdana" w:cs="Verdana"/>
          <w:sz w:val="18"/>
          <w:szCs w:val="18"/>
        </w:rPr>
        <w:t>concurrentiekracht</w:t>
      </w:r>
      <w:r w:rsidRPr="16BF4099" w:rsidR="00F72650">
        <w:rPr>
          <w:rFonts w:ascii="Verdana" w:hAnsi="Verdana" w:eastAsia="Verdana" w:cs="Verdana"/>
          <w:sz w:val="18"/>
          <w:szCs w:val="18"/>
        </w:rPr>
        <w:t xml:space="preserve"> </w:t>
      </w:r>
      <w:r w:rsidRPr="16BF4099">
        <w:rPr>
          <w:rFonts w:ascii="Verdana" w:hAnsi="Verdana" w:eastAsia="Verdana" w:cs="Verdana"/>
          <w:sz w:val="18"/>
          <w:szCs w:val="18"/>
        </w:rPr>
        <w:t xml:space="preserve">te versterken. </w:t>
      </w:r>
    </w:p>
    <w:p w:rsidRPr="00BF0828" w:rsidR="00B572FC" w:rsidP="00D015F2" w:rsidRDefault="00B572FC" w14:paraId="0AD68376" w14:textId="6CEBE8CF">
      <w:pPr>
        <w:spacing w:line="360" w:lineRule="auto"/>
        <w:rPr>
          <w:rFonts w:ascii="Verdana" w:hAnsi="Verdana" w:eastAsia="Verdana" w:cs="Verdana"/>
          <w:sz w:val="18"/>
          <w:szCs w:val="18"/>
        </w:rPr>
      </w:pPr>
    </w:p>
    <w:p w:rsidR="00D015F2" w:rsidP="00D015F2" w:rsidRDefault="00D015F2" w14:paraId="62936396" w14:textId="57163BAB">
      <w:pPr>
        <w:spacing w:line="360" w:lineRule="auto"/>
        <w:rPr>
          <w:rFonts w:ascii="Verdana" w:hAnsi="Verdana"/>
          <w:sz w:val="18"/>
          <w:szCs w:val="18"/>
        </w:rPr>
      </w:pPr>
      <w:r w:rsidRPr="6ECDEE4E">
        <w:rPr>
          <w:rFonts w:ascii="Verdana" w:hAnsi="Verdana"/>
          <w:sz w:val="18"/>
          <w:szCs w:val="18"/>
        </w:rPr>
        <w:t xml:space="preserve">Het </w:t>
      </w:r>
      <w:r>
        <w:rPr>
          <w:rFonts w:ascii="Verdana" w:hAnsi="Verdana"/>
          <w:sz w:val="18"/>
          <w:szCs w:val="18"/>
        </w:rPr>
        <w:t>k</w:t>
      </w:r>
      <w:r w:rsidRPr="6ECDEE4E">
        <w:rPr>
          <w:rFonts w:ascii="Verdana" w:hAnsi="Verdana"/>
          <w:sz w:val="18"/>
          <w:szCs w:val="18"/>
        </w:rPr>
        <w:t xml:space="preserve">abinet wil, conform de </w:t>
      </w:r>
      <w:r w:rsidR="00EA3777">
        <w:rPr>
          <w:rFonts w:ascii="Verdana" w:hAnsi="Verdana"/>
          <w:sz w:val="18"/>
          <w:szCs w:val="18"/>
        </w:rPr>
        <w:t>K</w:t>
      </w:r>
      <w:r w:rsidRPr="6ECDEE4E">
        <w:rPr>
          <w:rFonts w:ascii="Verdana" w:hAnsi="Verdana"/>
          <w:sz w:val="18"/>
          <w:szCs w:val="18"/>
        </w:rPr>
        <w:t>amerbrief EU-concurrentievermogen, een goede onderbouwing zien voor de noodzaak tot gericht industriebeleid in bepaalde sectoren</w:t>
      </w:r>
      <w:r>
        <w:rPr>
          <w:rFonts w:ascii="Verdana" w:hAnsi="Verdana"/>
          <w:sz w:val="18"/>
          <w:szCs w:val="18"/>
        </w:rPr>
        <w:t xml:space="preserve"> ten behoeve van verduurzaming en versterking </w:t>
      </w:r>
      <w:r w:rsidR="00EA3777">
        <w:rPr>
          <w:rFonts w:ascii="Verdana" w:hAnsi="Verdana"/>
          <w:sz w:val="18"/>
          <w:szCs w:val="18"/>
        </w:rPr>
        <w:t xml:space="preserve">van het </w:t>
      </w:r>
      <w:r>
        <w:rPr>
          <w:rFonts w:ascii="Verdana" w:hAnsi="Verdana"/>
          <w:sz w:val="18"/>
          <w:szCs w:val="18"/>
        </w:rPr>
        <w:t xml:space="preserve">concurrentievermogen. In de </w:t>
      </w:r>
      <w:r w:rsidR="00EA3777">
        <w:rPr>
          <w:rFonts w:ascii="Verdana" w:hAnsi="Verdana"/>
          <w:sz w:val="18"/>
          <w:szCs w:val="18"/>
        </w:rPr>
        <w:t>K</w:t>
      </w:r>
      <w:r>
        <w:rPr>
          <w:rFonts w:ascii="Verdana" w:hAnsi="Verdana"/>
          <w:sz w:val="18"/>
          <w:szCs w:val="18"/>
        </w:rPr>
        <w:t>amerbrief EU-concurrentievermogen presenteert het kabinet een afwegingskader om te bezien of een sector strategisch is en daarmee eventueel ingrijpen rechtvaardigt.</w:t>
      </w:r>
      <w:r w:rsidRPr="6ECDEE4E">
        <w:rPr>
          <w:rFonts w:ascii="Verdana" w:hAnsi="Verdana"/>
          <w:sz w:val="18"/>
          <w:szCs w:val="18"/>
        </w:rPr>
        <w:t xml:space="preserve"> Het eerste punt uit het kader ziet toe op de </w:t>
      </w:r>
      <w:r>
        <w:rPr>
          <w:rFonts w:ascii="Verdana" w:hAnsi="Verdana"/>
          <w:sz w:val="18"/>
          <w:szCs w:val="18"/>
        </w:rPr>
        <w:t>bijdrage van de sector aan de</w:t>
      </w:r>
      <w:r w:rsidRPr="6ECDEE4E">
        <w:rPr>
          <w:rFonts w:ascii="Verdana" w:hAnsi="Verdana"/>
          <w:sz w:val="18"/>
          <w:szCs w:val="18"/>
        </w:rPr>
        <w:t xml:space="preserve"> </w:t>
      </w:r>
      <w:proofErr w:type="spellStart"/>
      <w:r w:rsidRPr="6ECDEE4E">
        <w:rPr>
          <w:rFonts w:ascii="Verdana" w:hAnsi="Verdana"/>
          <w:sz w:val="18"/>
          <w:szCs w:val="18"/>
        </w:rPr>
        <w:t>geo</w:t>
      </w:r>
      <w:proofErr w:type="spellEnd"/>
      <w:r w:rsidRPr="6ECDEE4E">
        <w:rPr>
          <w:rFonts w:ascii="Verdana" w:hAnsi="Verdana"/>
          <w:sz w:val="18"/>
          <w:szCs w:val="18"/>
        </w:rPr>
        <w:t>-economische veiligheid</w:t>
      </w:r>
      <w:r>
        <w:rPr>
          <w:rFonts w:ascii="Verdana" w:hAnsi="Verdana"/>
          <w:sz w:val="18"/>
          <w:szCs w:val="18"/>
        </w:rPr>
        <w:t xml:space="preserve"> van de EU</w:t>
      </w:r>
      <w:r w:rsidRPr="6ECDEE4E">
        <w:rPr>
          <w:rFonts w:ascii="Verdana" w:hAnsi="Verdana"/>
          <w:sz w:val="18"/>
          <w:szCs w:val="18"/>
        </w:rPr>
        <w:t xml:space="preserve">. De </w:t>
      </w:r>
      <w:r w:rsidR="00426684">
        <w:rPr>
          <w:rFonts w:ascii="Verdana" w:hAnsi="Verdana"/>
          <w:sz w:val="18"/>
          <w:szCs w:val="18"/>
        </w:rPr>
        <w:t>staal- en metaal</w:t>
      </w:r>
      <w:r w:rsidRPr="6ECDEE4E">
        <w:rPr>
          <w:rFonts w:ascii="Verdana" w:hAnsi="Verdana"/>
          <w:sz w:val="18"/>
          <w:szCs w:val="18"/>
        </w:rPr>
        <w:t xml:space="preserve">sector </w:t>
      </w:r>
      <w:r>
        <w:rPr>
          <w:rFonts w:ascii="Verdana" w:hAnsi="Verdana"/>
          <w:sz w:val="18"/>
          <w:szCs w:val="18"/>
        </w:rPr>
        <w:t xml:space="preserve">heeft </w:t>
      </w:r>
      <w:r w:rsidRPr="6ECDEE4E">
        <w:rPr>
          <w:rFonts w:ascii="Verdana" w:hAnsi="Verdana"/>
          <w:sz w:val="18"/>
          <w:szCs w:val="18"/>
        </w:rPr>
        <w:t xml:space="preserve">een strategische rol voor de EU, doordat staal en metalen belangrijke basismaterialen zijn voor onder andere de defensie-industrie, de energie-maakindustrie, de bouw- en infrasector, de automobielsector, de lucht- en ruimtevaart en voor de </w:t>
      </w:r>
      <w:proofErr w:type="spellStart"/>
      <w:r w:rsidRPr="6ECDEE4E">
        <w:rPr>
          <w:rFonts w:ascii="Verdana" w:hAnsi="Verdana"/>
          <w:sz w:val="18"/>
          <w:szCs w:val="18"/>
        </w:rPr>
        <w:t>high-tech</w:t>
      </w:r>
      <w:proofErr w:type="spellEnd"/>
      <w:r w:rsidRPr="6ECDEE4E">
        <w:rPr>
          <w:rFonts w:ascii="Verdana" w:hAnsi="Verdana"/>
          <w:sz w:val="18"/>
          <w:szCs w:val="18"/>
        </w:rPr>
        <w:t xml:space="preserve"> maakindustrie. </w:t>
      </w:r>
      <w:r>
        <w:rPr>
          <w:rFonts w:ascii="Verdana" w:hAnsi="Verdana"/>
          <w:sz w:val="18"/>
          <w:szCs w:val="18"/>
        </w:rPr>
        <w:t>Echter, op dit moment</w:t>
      </w:r>
      <w:r w:rsidR="00D35133">
        <w:rPr>
          <w:rFonts w:ascii="Verdana" w:hAnsi="Verdana"/>
          <w:sz w:val="18"/>
          <w:szCs w:val="18"/>
        </w:rPr>
        <w:t xml:space="preserve"> dekt</w:t>
      </w:r>
      <w:r>
        <w:rPr>
          <w:rFonts w:ascii="Verdana" w:hAnsi="Verdana"/>
          <w:sz w:val="18"/>
          <w:szCs w:val="18"/>
        </w:rPr>
        <w:t xml:space="preserve"> </w:t>
      </w:r>
      <w:r w:rsidRPr="6ECDEE4E">
        <w:rPr>
          <w:rFonts w:ascii="Verdana" w:hAnsi="Verdana"/>
          <w:sz w:val="18"/>
          <w:szCs w:val="18"/>
        </w:rPr>
        <w:t xml:space="preserve">voor staal en koper de Europese productie </w:t>
      </w:r>
      <w:r>
        <w:rPr>
          <w:rFonts w:ascii="Verdana" w:hAnsi="Verdana"/>
          <w:sz w:val="18"/>
          <w:szCs w:val="18"/>
        </w:rPr>
        <w:t xml:space="preserve">grotendeels </w:t>
      </w:r>
      <w:r w:rsidRPr="6ECDEE4E">
        <w:rPr>
          <w:rFonts w:ascii="Verdana" w:hAnsi="Verdana"/>
          <w:sz w:val="18"/>
          <w:szCs w:val="18"/>
        </w:rPr>
        <w:t>de Europese vraag</w:t>
      </w:r>
      <w:r>
        <w:rPr>
          <w:rFonts w:ascii="Verdana" w:hAnsi="Verdana"/>
          <w:sz w:val="18"/>
          <w:szCs w:val="18"/>
        </w:rPr>
        <w:t>. Zolang deze positie behouden kan worden, zullen</w:t>
      </w:r>
      <w:r w:rsidRPr="6ECDEE4E">
        <w:rPr>
          <w:rFonts w:ascii="Verdana" w:hAnsi="Verdana"/>
          <w:sz w:val="18"/>
          <w:szCs w:val="18"/>
        </w:rPr>
        <w:t xml:space="preserve"> </w:t>
      </w:r>
      <w:r w:rsidR="00FA6AEF">
        <w:rPr>
          <w:rFonts w:ascii="Verdana" w:hAnsi="Verdana"/>
          <w:sz w:val="18"/>
          <w:szCs w:val="18"/>
        </w:rPr>
        <w:t xml:space="preserve">risicovolle strategische </w:t>
      </w:r>
      <w:r w:rsidRPr="6ECDEE4E">
        <w:rPr>
          <w:rFonts w:ascii="Verdana" w:hAnsi="Verdana"/>
          <w:sz w:val="18"/>
          <w:szCs w:val="18"/>
        </w:rPr>
        <w:t xml:space="preserve">afhankelijkheden een minder grote rol spelen. </w:t>
      </w:r>
    </w:p>
    <w:p w:rsidR="00D35133" w:rsidP="00D015F2" w:rsidRDefault="00D015F2" w14:paraId="6A652E37" w14:textId="02D3ACED">
      <w:pPr>
        <w:spacing w:line="360" w:lineRule="auto"/>
        <w:rPr>
          <w:rFonts w:ascii="Verdana" w:hAnsi="Verdana"/>
          <w:sz w:val="18"/>
          <w:szCs w:val="18"/>
        </w:rPr>
      </w:pPr>
      <w:r w:rsidRPr="517481A1">
        <w:rPr>
          <w:rFonts w:ascii="Verdana" w:hAnsi="Verdana"/>
          <w:sz w:val="18"/>
          <w:szCs w:val="18"/>
        </w:rPr>
        <w:t xml:space="preserve">Het </w:t>
      </w:r>
      <w:r>
        <w:rPr>
          <w:rFonts w:ascii="Verdana" w:hAnsi="Verdana"/>
          <w:sz w:val="18"/>
          <w:szCs w:val="18"/>
        </w:rPr>
        <w:t>tweede</w:t>
      </w:r>
      <w:r w:rsidRPr="517481A1">
        <w:rPr>
          <w:rFonts w:ascii="Verdana" w:hAnsi="Verdana"/>
          <w:sz w:val="18"/>
          <w:szCs w:val="18"/>
        </w:rPr>
        <w:t xml:space="preserve"> punt in het kader om </w:t>
      </w:r>
      <w:r>
        <w:rPr>
          <w:rFonts w:ascii="Verdana" w:hAnsi="Verdana"/>
          <w:sz w:val="18"/>
          <w:szCs w:val="18"/>
        </w:rPr>
        <w:t xml:space="preserve">te beoordelen of sprake is van een </w:t>
      </w:r>
      <w:r w:rsidRPr="517481A1">
        <w:rPr>
          <w:rFonts w:ascii="Verdana" w:hAnsi="Verdana"/>
          <w:sz w:val="18"/>
          <w:szCs w:val="18"/>
        </w:rPr>
        <w:t xml:space="preserve">strategische sector ziet toe op </w:t>
      </w:r>
      <w:r>
        <w:rPr>
          <w:rFonts w:ascii="Verdana" w:hAnsi="Verdana"/>
          <w:sz w:val="18"/>
          <w:szCs w:val="18"/>
        </w:rPr>
        <w:t xml:space="preserve">de </w:t>
      </w:r>
      <w:r w:rsidRPr="517481A1">
        <w:rPr>
          <w:rFonts w:ascii="Verdana" w:hAnsi="Verdana"/>
          <w:sz w:val="18"/>
          <w:szCs w:val="18"/>
        </w:rPr>
        <w:t xml:space="preserve">bijdrage aan de Europese economie. De staal- en metaalsector speelt op dit moment een belangrijke rol </w:t>
      </w:r>
      <w:r>
        <w:rPr>
          <w:rFonts w:ascii="Verdana" w:hAnsi="Verdana"/>
          <w:sz w:val="18"/>
          <w:szCs w:val="18"/>
        </w:rPr>
        <w:t>in de economie</w:t>
      </w:r>
      <w:r w:rsidRPr="517481A1">
        <w:rPr>
          <w:rFonts w:ascii="Verdana" w:hAnsi="Verdana"/>
          <w:sz w:val="18"/>
          <w:szCs w:val="18"/>
        </w:rPr>
        <w:t xml:space="preserve"> van de EU. De Europese staalindustrie zorgt voor </w:t>
      </w:r>
      <w:r w:rsidR="007872F0">
        <w:rPr>
          <w:rFonts w:ascii="Verdana" w:hAnsi="Verdana"/>
          <w:sz w:val="18"/>
          <w:szCs w:val="18"/>
        </w:rPr>
        <w:t>circa</w:t>
      </w:r>
      <w:r w:rsidRPr="517481A1">
        <w:rPr>
          <w:rFonts w:ascii="Verdana" w:hAnsi="Verdana"/>
          <w:sz w:val="18"/>
          <w:szCs w:val="18"/>
        </w:rPr>
        <w:t xml:space="preserve"> 2,6 miljoen banen en draagt voor 152 miljard euro bij aan het Europees bbp (0,9% van het totale EU bbp). </w:t>
      </w:r>
    </w:p>
    <w:p w:rsidR="00D015F2" w:rsidP="00D015F2" w:rsidRDefault="00D015F2" w14:paraId="4B606E19" w14:textId="5C304E98">
      <w:pPr>
        <w:spacing w:line="360" w:lineRule="auto"/>
        <w:rPr>
          <w:rFonts w:ascii="Verdana" w:hAnsi="Verdana"/>
          <w:sz w:val="18"/>
          <w:szCs w:val="18"/>
        </w:rPr>
      </w:pPr>
      <w:r w:rsidRPr="517481A1">
        <w:rPr>
          <w:rFonts w:ascii="Verdana" w:hAnsi="Verdana"/>
          <w:sz w:val="18"/>
          <w:szCs w:val="18"/>
        </w:rPr>
        <w:t xml:space="preserve">Het </w:t>
      </w:r>
      <w:r>
        <w:rPr>
          <w:rFonts w:ascii="Verdana" w:hAnsi="Verdana"/>
          <w:sz w:val="18"/>
          <w:szCs w:val="18"/>
        </w:rPr>
        <w:t>derde</w:t>
      </w:r>
      <w:r w:rsidRPr="517481A1">
        <w:rPr>
          <w:rFonts w:ascii="Verdana" w:hAnsi="Verdana"/>
          <w:sz w:val="18"/>
          <w:szCs w:val="18"/>
        </w:rPr>
        <w:t xml:space="preserve"> punt uit het afwegingskader ziet op </w:t>
      </w:r>
      <w:r>
        <w:rPr>
          <w:rFonts w:ascii="Verdana" w:hAnsi="Verdana"/>
          <w:sz w:val="18"/>
          <w:szCs w:val="18"/>
        </w:rPr>
        <w:t xml:space="preserve">de </w:t>
      </w:r>
      <w:r w:rsidRPr="517481A1">
        <w:rPr>
          <w:rFonts w:ascii="Verdana" w:hAnsi="Verdana"/>
          <w:sz w:val="18"/>
          <w:szCs w:val="18"/>
        </w:rPr>
        <w:t>potentiële bijdrage aan transities, zoals de verduurzaming van de industrie.</w:t>
      </w:r>
      <w:r w:rsidRPr="001E76E4">
        <w:t xml:space="preserve"> </w:t>
      </w:r>
      <w:r w:rsidRPr="517481A1">
        <w:rPr>
          <w:rFonts w:ascii="Verdana" w:hAnsi="Verdana"/>
          <w:sz w:val="18"/>
          <w:szCs w:val="18"/>
        </w:rPr>
        <w:t xml:space="preserve">De </w:t>
      </w:r>
      <w:r w:rsidR="009E45B7">
        <w:rPr>
          <w:rFonts w:ascii="Verdana" w:hAnsi="Verdana"/>
          <w:sz w:val="18"/>
          <w:szCs w:val="18"/>
        </w:rPr>
        <w:t>staal- en metaal</w:t>
      </w:r>
      <w:r w:rsidRPr="517481A1">
        <w:rPr>
          <w:rFonts w:ascii="Verdana" w:hAnsi="Verdana"/>
          <w:sz w:val="18"/>
          <w:szCs w:val="18"/>
        </w:rPr>
        <w:t>sector is een grote CO2-uitstoter (</w:t>
      </w:r>
      <w:r w:rsidR="009E45B7">
        <w:rPr>
          <w:rFonts w:ascii="Verdana" w:hAnsi="Verdana"/>
          <w:sz w:val="18"/>
          <w:szCs w:val="18"/>
        </w:rPr>
        <w:t xml:space="preserve">de </w:t>
      </w:r>
      <w:r w:rsidR="009E45B7">
        <w:rPr>
          <w:rFonts w:ascii="Verdana" w:hAnsi="Verdana"/>
          <w:sz w:val="18"/>
          <w:szCs w:val="18"/>
        </w:rPr>
        <w:lastRenderedPageBreak/>
        <w:t>m</w:t>
      </w:r>
      <w:r>
        <w:rPr>
          <w:rFonts w:ascii="Verdana" w:hAnsi="Verdana"/>
          <w:sz w:val="18"/>
          <w:szCs w:val="18"/>
        </w:rPr>
        <w:t xml:space="preserve">etaalsector is verantwoordelijk voor </w:t>
      </w:r>
      <w:r w:rsidRPr="517481A1">
        <w:rPr>
          <w:rFonts w:ascii="Verdana" w:hAnsi="Verdana"/>
          <w:sz w:val="18"/>
          <w:szCs w:val="18"/>
        </w:rPr>
        <w:t>8,1% van</w:t>
      </w:r>
      <w:r w:rsidR="00D35133">
        <w:rPr>
          <w:rFonts w:ascii="Verdana" w:hAnsi="Verdana"/>
          <w:sz w:val="18"/>
          <w:szCs w:val="18"/>
        </w:rPr>
        <w:t xml:space="preserve"> de</w:t>
      </w:r>
      <w:r w:rsidRPr="517481A1">
        <w:rPr>
          <w:rFonts w:ascii="Verdana" w:hAnsi="Verdana"/>
          <w:sz w:val="18"/>
          <w:szCs w:val="18"/>
        </w:rPr>
        <w:t xml:space="preserve"> totale uitstoot in EU) en heeft een groot aandeel in</w:t>
      </w:r>
      <w:r>
        <w:rPr>
          <w:rFonts w:ascii="Verdana" w:hAnsi="Verdana"/>
          <w:sz w:val="18"/>
          <w:szCs w:val="18"/>
        </w:rPr>
        <w:t>, bijvoorbeeld,</w:t>
      </w:r>
      <w:r w:rsidRPr="517481A1">
        <w:rPr>
          <w:rFonts w:ascii="Verdana" w:hAnsi="Verdana"/>
          <w:sz w:val="18"/>
          <w:szCs w:val="18"/>
        </w:rPr>
        <w:t xml:space="preserve"> de luchtvervuiling. </w:t>
      </w:r>
      <w:r>
        <w:rPr>
          <w:rFonts w:ascii="Verdana" w:hAnsi="Verdana"/>
          <w:sz w:val="18"/>
          <w:szCs w:val="18"/>
        </w:rPr>
        <w:t xml:space="preserve">De sector heeft </w:t>
      </w:r>
      <w:r w:rsidRPr="517481A1">
        <w:rPr>
          <w:rFonts w:ascii="Verdana" w:hAnsi="Verdana"/>
          <w:sz w:val="18"/>
          <w:szCs w:val="18"/>
        </w:rPr>
        <w:t>een groot verduurzamingspotentieel</w:t>
      </w:r>
      <w:r>
        <w:rPr>
          <w:rFonts w:ascii="Verdana" w:hAnsi="Verdana"/>
          <w:sz w:val="18"/>
          <w:szCs w:val="18"/>
        </w:rPr>
        <w:t>, maar een</w:t>
      </w:r>
      <w:r w:rsidRPr="517481A1">
        <w:rPr>
          <w:rFonts w:ascii="Verdana" w:hAnsi="Verdana"/>
          <w:sz w:val="18"/>
          <w:szCs w:val="18"/>
        </w:rPr>
        <w:t xml:space="preserve"> risico op CO2</w:t>
      </w:r>
      <w:r w:rsidR="00D35133">
        <w:rPr>
          <w:rFonts w:ascii="Verdana" w:hAnsi="Verdana"/>
          <w:sz w:val="18"/>
          <w:szCs w:val="18"/>
        </w:rPr>
        <w:t>-</w:t>
      </w:r>
      <w:r w:rsidRPr="517481A1">
        <w:rPr>
          <w:rFonts w:ascii="Verdana" w:hAnsi="Verdana"/>
          <w:sz w:val="18"/>
          <w:szCs w:val="18"/>
        </w:rPr>
        <w:t>weglek.</w:t>
      </w:r>
      <w:r>
        <w:rPr>
          <w:rFonts w:ascii="Verdana" w:hAnsi="Verdana"/>
          <w:sz w:val="18"/>
          <w:szCs w:val="18"/>
        </w:rPr>
        <w:t xml:space="preserve"> In het kader van het behalen van de klimaatdoelen en het akkoord van Parijs is het noodzakelijk dat de verduurzaming van de sector gestimuleerd wordt en weglek wordt voorkomen.</w:t>
      </w:r>
      <w:r w:rsidRPr="517481A1">
        <w:rPr>
          <w:rFonts w:ascii="Verdana" w:hAnsi="Verdana"/>
          <w:sz w:val="18"/>
          <w:szCs w:val="18"/>
        </w:rPr>
        <w:t xml:space="preserve"> </w:t>
      </w:r>
      <w:r>
        <w:rPr>
          <w:rFonts w:ascii="Verdana" w:hAnsi="Verdana"/>
          <w:sz w:val="18"/>
          <w:szCs w:val="18"/>
        </w:rPr>
        <w:t>In het verlengde daarvan</w:t>
      </w:r>
      <w:r w:rsidRPr="517481A1">
        <w:rPr>
          <w:rFonts w:ascii="Verdana" w:hAnsi="Verdana"/>
          <w:sz w:val="18"/>
          <w:szCs w:val="18"/>
        </w:rPr>
        <w:t xml:space="preserve"> is de sector geschikt </w:t>
      </w:r>
      <w:r>
        <w:rPr>
          <w:rFonts w:ascii="Verdana" w:hAnsi="Verdana"/>
          <w:sz w:val="18"/>
          <w:szCs w:val="18"/>
        </w:rPr>
        <w:t xml:space="preserve">voor </w:t>
      </w:r>
      <w:r w:rsidRPr="517481A1">
        <w:rPr>
          <w:rFonts w:ascii="Verdana" w:hAnsi="Verdana"/>
          <w:sz w:val="18"/>
          <w:szCs w:val="18"/>
        </w:rPr>
        <w:t>groene</w:t>
      </w:r>
      <w:r w:rsidR="00D35133">
        <w:rPr>
          <w:rFonts w:ascii="Verdana" w:hAnsi="Verdana"/>
          <w:sz w:val="18"/>
          <w:szCs w:val="18"/>
        </w:rPr>
        <w:t>-</w:t>
      </w:r>
      <w:r>
        <w:rPr>
          <w:rFonts w:ascii="Verdana" w:hAnsi="Verdana"/>
          <w:sz w:val="18"/>
          <w:szCs w:val="18"/>
        </w:rPr>
        <w:t xml:space="preserve"> en schone</w:t>
      </w:r>
      <w:r w:rsidRPr="517481A1">
        <w:rPr>
          <w:rFonts w:ascii="Verdana" w:hAnsi="Verdana"/>
          <w:sz w:val="18"/>
          <w:szCs w:val="18"/>
        </w:rPr>
        <w:t xml:space="preserve"> marktcreatie, bijvoorbeeld door in te zetten op de productie van groen staal. </w:t>
      </w:r>
      <w:r w:rsidRPr="001E76E4">
        <w:rPr>
          <w:rFonts w:ascii="Verdana" w:hAnsi="Verdana"/>
          <w:sz w:val="18"/>
          <w:szCs w:val="18"/>
        </w:rPr>
        <w:t xml:space="preserve">Het </w:t>
      </w:r>
      <w:r>
        <w:rPr>
          <w:rFonts w:ascii="Verdana" w:hAnsi="Verdana"/>
          <w:sz w:val="18"/>
          <w:szCs w:val="18"/>
        </w:rPr>
        <w:t>vierde</w:t>
      </w:r>
      <w:r w:rsidRPr="001E76E4">
        <w:rPr>
          <w:rFonts w:ascii="Verdana" w:hAnsi="Verdana"/>
          <w:sz w:val="18"/>
          <w:szCs w:val="18"/>
        </w:rPr>
        <w:t xml:space="preserve"> punt in het afwegingskader ziet toe op groeipotentieel van de sector. De EU heeft afgelopen jaren moeten inleveren op haar aandeel in de globale staal- en metaalproductie (ongeveer 7-8%</w:t>
      </w:r>
      <w:r>
        <w:rPr>
          <w:rFonts w:ascii="Verdana" w:hAnsi="Verdana"/>
          <w:sz w:val="18"/>
          <w:szCs w:val="18"/>
        </w:rPr>
        <w:t xml:space="preserve"> marktaandeel</w:t>
      </w:r>
      <w:r w:rsidRPr="001E76E4">
        <w:rPr>
          <w:rFonts w:ascii="Verdana" w:hAnsi="Verdana"/>
          <w:sz w:val="18"/>
          <w:szCs w:val="18"/>
        </w:rPr>
        <w:t>)</w:t>
      </w:r>
      <w:r>
        <w:rPr>
          <w:rFonts w:ascii="Verdana" w:hAnsi="Verdana"/>
          <w:sz w:val="18"/>
          <w:szCs w:val="18"/>
        </w:rPr>
        <w:t xml:space="preserve"> door hierboven genoemde factoren, zoals hoge energieprijzen</w:t>
      </w:r>
      <w:r w:rsidRPr="001E76E4">
        <w:rPr>
          <w:rFonts w:ascii="Verdana" w:hAnsi="Verdana"/>
          <w:sz w:val="18"/>
          <w:szCs w:val="18"/>
        </w:rPr>
        <w:t xml:space="preserve">.  </w:t>
      </w:r>
    </w:p>
    <w:p w:rsidR="00D015F2" w:rsidP="00D015F2" w:rsidRDefault="00D015F2" w14:paraId="4D6C918B" w14:textId="03439442">
      <w:pPr>
        <w:spacing w:line="360" w:lineRule="auto"/>
        <w:rPr>
          <w:rFonts w:ascii="Verdana" w:hAnsi="Verdana"/>
          <w:sz w:val="18"/>
          <w:szCs w:val="18"/>
        </w:rPr>
      </w:pPr>
      <w:r w:rsidRPr="517481A1">
        <w:rPr>
          <w:rFonts w:ascii="Verdana" w:hAnsi="Verdana"/>
          <w:sz w:val="18"/>
          <w:szCs w:val="18"/>
        </w:rPr>
        <w:t xml:space="preserve">Al met al kan volgens het kader in de </w:t>
      </w:r>
      <w:r w:rsidR="009E45B7">
        <w:rPr>
          <w:rFonts w:ascii="Verdana" w:hAnsi="Verdana"/>
          <w:sz w:val="18"/>
          <w:szCs w:val="18"/>
        </w:rPr>
        <w:t>K</w:t>
      </w:r>
      <w:r w:rsidRPr="517481A1">
        <w:rPr>
          <w:rFonts w:ascii="Verdana" w:hAnsi="Verdana"/>
          <w:sz w:val="18"/>
          <w:szCs w:val="18"/>
        </w:rPr>
        <w:t>amerbrief EU</w:t>
      </w:r>
      <w:r w:rsidR="009E45B7">
        <w:rPr>
          <w:rFonts w:ascii="Verdana" w:hAnsi="Verdana"/>
          <w:sz w:val="18"/>
          <w:szCs w:val="18"/>
        </w:rPr>
        <w:t>-</w:t>
      </w:r>
      <w:r w:rsidRPr="517481A1">
        <w:rPr>
          <w:rFonts w:ascii="Verdana" w:hAnsi="Verdana"/>
          <w:sz w:val="18"/>
          <w:szCs w:val="18"/>
        </w:rPr>
        <w:t>concurrentievermogen gesteld worden dat de staal- en metaalsector een potentieel strategische sector is</w:t>
      </w:r>
      <w:r>
        <w:rPr>
          <w:rFonts w:ascii="Verdana" w:hAnsi="Verdana"/>
          <w:sz w:val="18"/>
          <w:szCs w:val="18"/>
        </w:rPr>
        <w:t xml:space="preserve">. Dit maakt </w:t>
      </w:r>
      <w:r w:rsidRPr="001E76E4">
        <w:rPr>
          <w:rFonts w:ascii="Verdana" w:hAnsi="Verdana"/>
          <w:sz w:val="18"/>
          <w:szCs w:val="18"/>
        </w:rPr>
        <w:t>het mogelijk verantwoord om voor deze sector vanuit de EU extra inzet te plegen</w:t>
      </w:r>
      <w:r>
        <w:rPr>
          <w:rFonts w:ascii="Verdana" w:hAnsi="Verdana"/>
          <w:sz w:val="18"/>
          <w:szCs w:val="18"/>
        </w:rPr>
        <w:t>. Het kabinet ziet echter</w:t>
      </w:r>
      <w:r w:rsidRPr="517481A1">
        <w:rPr>
          <w:rFonts w:ascii="Verdana" w:hAnsi="Verdana"/>
          <w:sz w:val="18"/>
          <w:szCs w:val="18"/>
        </w:rPr>
        <w:t xml:space="preserve"> ook dat gericht ingrijpen niet op alle punten een vanzelfsprekendheid is. </w:t>
      </w:r>
    </w:p>
    <w:p w:rsidRPr="00BF0828" w:rsidR="00D015F2" w:rsidP="00D015F2" w:rsidRDefault="00D015F2" w14:paraId="591860E1" w14:textId="77777777">
      <w:pPr>
        <w:spacing w:line="360" w:lineRule="auto"/>
        <w:rPr>
          <w:rFonts w:ascii="Verdana" w:hAnsi="Verdana" w:eastAsia="Verdana" w:cs="Verdana"/>
          <w:sz w:val="18"/>
          <w:szCs w:val="18"/>
        </w:rPr>
      </w:pPr>
    </w:p>
    <w:p w:rsidR="00D015F2" w:rsidP="00D015F2" w:rsidRDefault="00D015F2" w14:paraId="17497A59" w14:textId="4F7297DE">
      <w:pPr>
        <w:spacing w:line="360" w:lineRule="auto"/>
        <w:rPr>
          <w:rFonts w:ascii="Verdana" w:hAnsi="Verdana" w:eastAsia="Verdana" w:cs="Verdana"/>
          <w:sz w:val="18"/>
          <w:szCs w:val="18"/>
        </w:rPr>
      </w:pPr>
      <w:r w:rsidRPr="16BF4099">
        <w:rPr>
          <w:rFonts w:ascii="Verdana" w:hAnsi="Verdana" w:eastAsia="Verdana" w:cs="Verdana"/>
          <w:sz w:val="18"/>
          <w:szCs w:val="18"/>
        </w:rPr>
        <w:t xml:space="preserve">De Commissie verwijst in het eerste spoor (betaalbare energie) naar verschillende initiatieven in het </w:t>
      </w:r>
      <w:r w:rsidR="003417E6">
        <w:rPr>
          <w:rFonts w:ascii="Verdana" w:hAnsi="Verdana" w:eastAsia="Verdana" w:cs="Verdana"/>
          <w:sz w:val="18"/>
          <w:szCs w:val="18"/>
        </w:rPr>
        <w:t>A</w:t>
      </w:r>
      <w:r w:rsidRPr="16BF4099">
        <w:rPr>
          <w:rFonts w:ascii="Verdana" w:hAnsi="Verdana" w:eastAsia="Verdana" w:cs="Verdana"/>
          <w:sz w:val="18"/>
          <w:szCs w:val="18"/>
        </w:rPr>
        <w:t>ctieplan betaalbare energieprijzen.</w:t>
      </w:r>
      <w:r>
        <w:rPr>
          <w:rStyle w:val="FootnoteReference"/>
          <w:rFonts w:ascii="Verdana" w:hAnsi="Verdana" w:eastAsia="Verdana" w:cs="Verdana"/>
          <w:sz w:val="18"/>
          <w:szCs w:val="18"/>
        </w:rPr>
        <w:footnoteReference w:id="19"/>
      </w:r>
      <w:r w:rsidRPr="16BF4099">
        <w:rPr>
          <w:rFonts w:ascii="Verdana" w:hAnsi="Verdana" w:eastAsia="Verdana" w:cs="Verdana"/>
          <w:sz w:val="18"/>
          <w:szCs w:val="18"/>
        </w:rPr>
        <w:t xml:space="preserve"> In het staal- en </w:t>
      </w:r>
      <w:r w:rsidRPr="2F180636">
        <w:rPr>
          <w:rFonts w:ascii="Verdana" w:hAnsi="Verdana" w:eastAsia="Verdana" w:cs="Verdana"/>
          <w:sz w:val="18"/>
          <w:szCs w:val="18"/>
        </w:rPr>
        <w:t>meta</w:t>
      </w:r>
      <w:r>
        <w:rPr>
          <w:rFonts w:ascii="Verdana" w:hAnsi="Verdana" w:eastAsia="Verdana" w:cs="Verdana"/>
          <w:sz w:val="18"/>
          <w:szCs w:val="18"/>
        </w:rPr>
        <w:t>al</w:t>
      </w:r>
      <w:r w:rsidRPr="2F180636">
        <w:rPr>
          <w:rFonts w:ascii="Verdana" w:hAnsi="Verdana" w:eastAsia="Verdana" w:cs="Verdana"/>
          <w:sz w:val="18"/>
          <w:szCs w:val="18"/>
        </w:rPr>
        <w:t>actieplan</w:t>
      </w:r>
      <w:r w:rsidRPr="16BF4099">
        <w:rPr>
          <w:rFonts w:ascii="Verdana" w:hAnsi="Verdana" w:eastAsia="Verdana" w:cs="Verdana"/>
          <w:sz w:val="18"/>
          <w:szCs w:val="18"/>
        </w:rPr>
        <w:t xml:space="preserve"> roept de Commissie, net zoals eerder in de CID, alle lidstaten op </w:t>
      </w:r>
      <w:r w:rsidRPr="2CCD3A76">
        <w:rPr>
          <w:rFonts w:ascii="Verdana" w:hAnsi="Verdana" w:eastAsia="Verdana" w:cs="Verdana"/>
          <w:sz w:val="18"/>
          <w:szCs w:val="18"/>
        </w:rPr>
        <w:t xml:space="preserve">de </w:t>
      </w:r>
      <w:r w:rsidRPr="16BF4099">
        <w:rPr>
          <w:rFonts w:ascii="Verdana" w:hAnsi="Verdana" w:eastAsia="Verdana" w:cs="Verdana"/>
          <w:sz w:val="18"/>
          <w:szCs w:val="18"/>
        </w:rPr>
        <w:t xml:space="preserve">mogelijkheden </w:t>
      </w:r>
      <w:r w:rsidRPr="2CCD3A76">
        <w:rPr>
          <w:rFonts w:ascii="Verdana" w:hAnsi="Verdana" w:eastAsia="Verdana" w:cs="Verdana"/>
          <w:sz w:val="18"/>
          <w:szCs w:val="18"/>
        </w:rPr>
        <w:t xml:space="preserve">binnen de </w:t>
      </w:r>
      <w:r w:rsidRPr="16BF4099">
        <w:rPr>
          <w:rFonts w:ascii="Verdana" w:hAnsi="Verdana" w:eastAsia="Verdana" w:cs="Verdana"/>
          <w:sz w:val="18"/>
          <w:szCs w:val="18"/>
        </w:rPr>
        <w:t>EU</w:t>
      </w:r>
      <w:r w:rsidR="0000347F">
        <w:rPr>
          <w:rFonts w:ascii="Verdana" w:hAnsi="Verdana" w:eastAsia="Verdana" w:cs="Verdana"/>
          <w:sz w:val="18"/>
          <w:szCs w:val="18"/>
        </w:rPr>
        <w:t>-</w:t>
      </w:r>
      <w:r w:rsidRPr="16BF4099">
        <w:rPr>
          <w:rFonts w:ascii="Verdana" w:hAnsi="Verdana" w:eastAsia="Verdana" w:cs="Verdana"/>
          <w:sz w:val="18"/>
          <w:szCs w:val="18"/>
        </w:rPr>
        <w:t>energieregelgeving- en staatssteunkaders</w:t>
      </w:r>
      <w:r>
        <w:rPr>
          <w:rFonts w:ascii="Verdana" w:hAnsi="Verdana" w:eastAsia="Verdana" w:cs="Verdana"/>
          <w:sz w:val="18"/>
          <w:szCs w:val="18"/>
        </w:rPr>
        <w:t xml:space="preserve"> (specifiek: energiebelastingrichtlijn)</w:t>
      </w:r>
      <w:r w:rsidRPr="16BF4099">
        <w:rPr>
          <w:rFonts w:ascii="Verdana" w:hAnsi="Verdana" w:eastAsia="Verdana" w:cs="Verdana"/>
          <w:sz w:val="18"/>
          <w:szCs w:val="18"/>
        </w:rPr>
        <w:t xml:space="preserve"> </w:t>
      </w:r>
      <w:r w:rsidRPr="2CCD3A76">
        <w:rPr>
          <w:rFonts w:ascii="Verdana" w:hAnsi="Verdana" w:eastAsia="Verdana" w:cs="Verdana"/>
          <w:sz w:val="18"/>
          <w:szCs w:val="18"/>
        </w:rPr>
        <w:t xml:space="preserve">aan te grijpen om te kijken hoe </w:t>
      </w:r>
      <w:r w:rsidRPr="16BF4099">
        <w:rPr>
          <w:rFonts w:ascii="Verdana" w:hAnsi="Verdana" w:eastAsia="Verdana" w:cs="Verdana"/>
          <w:sz w:val="18"/>
          <w:szCs w:val="18"/>
        </w:rPr>
        <w:t xml:space="preserve">de energiekosten en nettarieven voor energie-intensieve industrie </w:t>
      </w:r>
      <w:r w:rsidRPr="2CCD3A76">
        <w:rPr>
          <w:rFonts w:ascii="Verdana" w:hAnsi="Verdana" w:eastAsia="Verdana" w:cs="Verdana"/>
          <w:sz w:val="18"/>
          <w:szCs w:val="18"/>
        </w:rPr>
        <w:t xml:space="preserve">kunnen worden verlaagd. </w:t>
      </w:r>
      <w:r w:rsidRPr="16BF4099">
        <w:rPr>
          <w:rFonts w:ascii="Verdana" w:hAnsi="Verdana" w:eastAsia="Verdana" w:cs="Verdana"/>
          <w:sz w:val="18"/>
          <w:szCs w:val="18"/>
        </w:rPr>
        <w:t>Energieprijzen zijn cruciaal voor de energie-intensieve industrie en hun concurrentievermogen, en in het bijzonder de staal- en metaalindustrie.</w:t>
      </w:r>
      <w:r>
        <w:rPr>
          <w:rFonts w:ascii="Verdana" w:hAnsi="Verdana" w:eastAsia="Verdana" w:cs="Verdana"/>
          <w:sz w:val="18"/>
          <w:szCs w:val="18"/>
        </w:rPr>
        <w:t xml:space="preserve"> Verder dient, conform het BNC</w:t>
      </w:r>
      <w:r w:rsidR="0000347F">
        <w:rPr>
          <w:rFonts w:ascii="Verdana" w:hAnsi="Verdana" w:eastAsia="Verdana" w:cs="Verdana"/>
          <w:sz w:val="18"/>
          <w:szCs w:val="18"/>
        </w:rPr>
        <w:t>-</w:t>
      </w:r>
      <w:r>
        <w:rPr>
          <w:rFonts w:ascii="Verdana" w:hAnsi="Verdana" w:eastAsia="Verdana" w:cs="Verdana"/>
          <w:sz w:val="18"/>
          <w:szCs w:val="18"/>
        </w:rPr>
        <w:t xml:space="preserve">fiche </w:t>
      </w:r>
      <w:r w:rsidR="0000347F">
        <w:rPr>
          <w:rFonts w:ascii="Verdana" w:hAnsi="Verdana" w:eastAsia="Verdana" w:cs="Verdana"/>
          <w:sz w:val="18"/>
          <w:szCs w:val="18"/>
        </w:rPr>
        <w:t xml:space="preserve">over het Actieplan </w:t>
      </w:r>
      <w:r>
        <w:rPr>
          <w:rFonts w:ascii="Verdana" w:hAnsi="Verdana" w:eastAsia="Verdana" w:cs="Verdana"/>
          <w:sz w:val="18"/>
          <w:szCs w:val="18"/>
        </w:rPr>
        <w:t xml:space="preserve">betaalbare energieprijzen, aandacht te zijn voor budgettaire effecten van dergelijke verlagingen en het gelijke speelveld in de EU. </w:t>
      </w:r>
      <w:r w:rsidRPr="16BF4099">
        <w:rPr>
          <w:rFonts w:ascii="Verdana" w:hAnsi="Verdana" w:eastAsia="Verdana" w:cs="Verdana"/>
          <w:sz w:val="18"/>
          <w:szCs w:val="18"/>
        </w:rPr>
        <w:t xml:space="preserve"> </w:t>
      </w:r>
    </w:p>
    <w:p w:rsidRPr="003E2F2C" w:rsidR="00D015F2" w:rsidP="00D015F2" w:rsidRDefault="00D015F2" w14:paraId="78E75D4E" w14:textId="31E2EB27">
      <w:pPr>
        <w:spacing w:line="360" w:lineRule="auto"/>
        <w:rPr>
          <w:rFonts w:ascii="Verdana" w:hAnsi="Verdana" w:eastAsia="Verdana" w:cs="Verdana"/>
          <w:sz w:val="18"/>
          <w:szCs w:val="18"/>
        </w:rPr>
      </w:pPr>
      <w:r w:rsidRPr="001E6529">
        <w:rPr>
          <w:rFonts w:ascii="Verdana" w:hAnsi="Verdana" w:eastAsia="Verdana" w:cs="Verdana"/>
          <w:sz w:val="18"/>
          <w:szCs w:val="18"/>
        </w:rPr>
        <w:t xml:space="preserve">De elektriciteitsrekening voor de sector industrie in Nederland is hoger dan in EU-buurlanden, onder andere vanwege verschillen in verleende kortingen en vrijstellingen ten opzichte van </w:t>
      </w:r>
      <w:r>
        <w:rPr>
          <w:rFonts w:ascii="Verdana" w:hAnsi="Verdana" w:eastAsia="Verdana" w:cs="Verdana"/>
          <w:sz w:val="18"/>
          <w:szCs w:val="18"/>
        </w:rPr>
        <w:t>buur</w:t>
      </w:r>
      <w:r w:rsidRPr="001E6529">
        <w:rPr>
          <w:rFonts w:ascii="Verdana" w:hAnsi="Verdana" w:eastAsia="Verdana" w:cs="Verdana"/>
          <w:sz w:val="18"/>
          <w:szCs w:val="18"/>
        </w:rPr>
        <w:t>landen.</w:t>
      </w:r>
      <w:r>
        <w:rPr>
          <w:rStyle w:val="FootnoteReference"/>
          <w:rFonts w:ascii="Verdana" w:hAnsi="Verdana" w:eastAsia="Verdana" w:cs="Verdana"/>
          <w:sz w:val="18"/>
          <w:szCs w:val="18"/>
        </w:rPr>
        <w:footnoteReference w:id="20"/>
      </w:r>
      <w:r>
        <w:rPr>
          <w:rFonts w:ascii="Verdana" w:hAnsi="Verdana" w:eastAsia="Verdana" w:cs="Verdana"/>
          <w:sz w:val="18"/>
          <w:szCs w:val="18"/>
        </w:rPr>
        <w:t xml:space="preserve"> </w:t>
      </w:r>
      <w:r w:rsidRPr="001E6529">
        <w:rPr>
          <w:rFonts w:ascii="Verdana" w:hAnsi="Verdana" w:eastAsia="Verdana" w:cs="Verdana"/>
          <w:sz w:val="18"/>
          <w:szCs w:val="18"/>
        </w:rPr>
        <w:t xml:space="preserve">In het </w:t>
      </w:r>
      <w:r w:rsidR="00D35133">
        <w:rPr>
          <w:rFonts w:ascii="Verdana" w:hAnsi="Verdana" w:eastAsia="Verdana" w:cs="Verdana"/>
          <w:sz w:val="18"/>
          <w:szCs w:val="18"/>
        </w:rPr>
        <w:t>s</w:t>
      </w:r>
      <w:r w:rsidRPr="001E6529">
        <w:rPr>
          <w:rFonts w:ascii="Verdana" w:hAnsi="Verdana" w:eastAsia="Verdana" w:cs="Verdana"/>
          <w:sz w:val="18"/>
          <w:szCs w:val="18"/>
        </w:rPr>
        <w:t xml:space="preserve">taal- en </w:t>
      </w:r>
      <w:r w:rsidR="00D35133">
        <w:rPr>
          <w:rFonts w:ascii="Verdana" w:hAnsi="Verdana" w:eastAsia="Verdana" w:cs="Verdana"/>
          <w:sz w:val="18"/>
          <w:szCs w:val="18"/>
        </w:rPr>
        <w:t>m</w:t>
      </w:r>
      <w:r w:rsidRPr="001E6529">
        <w:rPr>
          <w:rFonts w:ascii="Verdana" w:hAnsi="Verdana" w:eastAsia="Verdana" w:cs="Verdana"/>
          <w:sz w:val="18"/>
          <w:szCs w:val="18"/>
        </w:rPr>
        <w:t xml:space="preserve">etaal </w:t>
      </w:r>
      <w:r w:rsidR="009907B9">
        <w:rPr>
          <w:rFonts w:ascii="Verdana" w:hAnsi="Verdana" w:eastAsia="Verdana" w:cs="Verdana"/>
          <w:sz w:val="18"/>
          <w:szCs w:val="18"/>
        </w:rPr>
        <w:t>a</w:t>
      </w:r>
      <w:r w:rsidRPr="001E6529">
        <w:rPr>
          <w:rFonts w:ascii="Verdana" w:hAnsi="Verdana" w:eastAsia="Verdana" w:cs="Verdana"/>
          <w:sz w:val="18"/>
          <w:szCs w:val="18"/>
        </w:rPr>
        <w:t>ctieplan heeft de Commissie</w:t>
      </w:r>
      <w:r>
        <w:rPr>
          <w:rFonts w:ascii="Verdana" w:hAnsi="Verdana" w:eastAsia="Verdana" w:cs="Verdana"/>
          <w:sz w:val="18"/>
          <w:szCs w:val="18"/>
        </w:rPr>
        <w:t xml:space="preserve"> aangegeven dat lidstaten hun netwerktarief methodologie zo kunnen vormgeven dat ze de energie-intensieve industrie ten goede kunnen komen.</w:t>
      </w:r>
      <w:r w:rsidRPr="001E6529">
        <w:rPr>
          <w:rFonts w:ascii="Verdana" w:hAnsi="Verdana" w:eastAsia="Verdana" w:cs="Verdana"/>
          <w:sz w:val="18"/>
          <w:szCs w:val="18"/>
        </w:rPr>
        <w:t xml:space="preserve"> </w:t>
      </w:r>
      <w:r>
        <w:rPr>
          <w:rFonts w:ascii="Verdana" w:hAnsi="Verdana" w:eastAsia="Verdana" w:cs="Verdana"/>
          <w:sz w:val="18"/>
          <w:szCs w:val="18"/>
        </w:rPr>
        <w:t xml:space="preserve">Hiertoe is aangekondigd dat </w:t>
      </w:r>
      <w:r w:rsidRPr="001E6529">
        <w:rPr>
          <w:rFonts w:ascii="Verdana" w:hAnsi="Verdana" w:eastAsia="Verdana" w:cs="Verdana"/>
          <w:sz w:val="18"/>
          <w:szCs w:val="18"/>
        </w:rPr>
        <w:t>in</w:t>
      </w:r>
      <w:r>
        <w:rPr>
          <w:rFonts w:ascii="Verdana" w:hAnsi="Verdana" w:eastAsia="Verdana" w:cs="Verdana"/>
          <w:sz w:val="18"/>
          <w:szCs w:val="18"/>
        </w:rPr>
        <w:t xml:space="preserve"> de</w:t>
      </w:r>
      <w:r w:rsidRPr="001E6529">
        <w:rPr>
          <w:rFonts w:ascii="Verdana" w:hAnsi="Verdana" w:eastAsia="Verdana" w:cs="Verdana"/>
          <w:sz w:val="18"/>
          <w:szCs w:val="18"/>
        </w:rPr>
        <w:t xml:space="preserve"> richtsnoeren </w:t>
      </w:r>
      <w:r>
        <w:rPr>
          <w:rFonts w:ascii="Verdana" w:hAnsi="Verdana" w:eastAsia="Verdana" w:cs="Verdana"/>
          <w:sz w:val="18"/>
          <w:szCs w:val="18"/>
        </w:rPr>
        <w:t xml:space="preserve">die in Q2 </w:t>
      </w:r>
      <w:r w:rsidR="002705B0">
        <w:rPr>
          <w:rFonts w:ascii="Verdana" w:hAnsi="Verdana" w:eastAsia="Verdana" w:cs="Verdana"/>
          <w:sz w:val="18"/>
          <w:szCs w:val="18"/>
        </w:rPr>
        <w:t xml:space="preserve">2025 </w:t>
      </w:r>
      <w:r>
        <w:rPr>
          <w:rFonts w:ascii="Verdana" w:hAnsi="Verdana" w:eastAsia="Verdana" w:cs="Verdana"/>
          <w:sz w:val="18"/>
          <w:szCs w:val="18"/>
        </w:rPr>
        <w:t xml:space="preserve">worden gepubliceerd over netwerktarief methodologieën meer details zullen worden gegeven </w:t>
      </w:r>
      <w:r w:rsidR="001065E0">
        <w:rPr>
          <w:rFonts w:ascii="Verdana" w:hAnsi="Verdana" w:eastAsia="Verdana" w:cs="Verdana"/>
          <w:sz w:val="18"/>
          <w:szCs w:val="18"/>
        </w:rPr>
        <w:t xml:space="preserve">over </w:t>
      </w:r>
      <w:r>
        <w:rPr>
          <w:rFonts w:ascii="Verdana" w:hAnsi="Verdana" w:eastAsia="Verdana" w:cs="Verdana"/>
          <w:sz w:val="18"/>
          <w:szCs w:val="18"/>
        </w:rPr>
        <w:t xml:space="preserve">oplossingen </w:t>
      </w:r>
      <w:r w:rsidRPr="001E6529">
        <w:rPr>
          <w:rFonts w:ascii="Verdana" w:hAnsi="Verdana" w:eastAsia="Verdana" w:cs="Verdana"/>
          <w:sz w:val="18"/>
          <w:szCs w:val="18"/>
        </w:rPr>
        <w:t xml:space="preserve">om systeemkosten voor alle gebruikers te verlagen, </w:t>
      </w:r>
      <w:r>
        <w:rPr>
          <w:rFonts w:ascii="Verdana" w:hAnsi="Verdana" w:eastAsia="Verdana" w:cs="Verdana"/>
          <w:sz w:val="18"/>
          <w:szCs w:val="18"/>
        </w:rPr>
        <w:t xml:space="preserve">waaronder </w:t>
      </w:r>
      <w:r w:rsidRPr="001E6529">
        <w:rPr>
          <w:rFonts w:ascii="Verdana" w:hAnsi="Verdana" w:eastAsia="Verdana" w:cs="Verdana"/>
          <w:sz w:val="18"/>
          <w:szCs w:val="18"/>
        </w:rPr>
        <w:t>de energie-intensieve industrie.</w:t>
      </w:r>
      <w:r>
        <w:rPr>
          <w:rFonts w:ascii="Verdana" w:hAnsi="Verdana" w:eastAsia="Verdana" w:cs="Verdana"/>
          <w:sz w:val="18"/>
          <w:szCs w:val="18"/>
        </w:rPr>
        <w:t xml:space="preserve"> </w:t>
      </w:r>
      <w:r w:rsidRPr="000B525A">
        <w:rPr>
          <w:rFonts w:ascii="Verdana" w:hAnsi="Verdana" w:eastAsia="Verdana" w:cs="Verdana"/>
          <w:sz w:val="18"/>
          <w:szCs w:val="18"/>
        </w:rPr>
        <w:t xml:space="preserve">Lidstaten worden in het </w:t>
      </w:r>
      <w:r w:rsidR="00CA7F1F">
        <w:rPr>
          <w:rFonts w:ascii="Verdana" w:hAnsi="Verdana" w:eastAsia="Verdana" w:cs="Verdana"/>
          <w:sz w:val="18"/>
          <w:szCs w:val="18"/>
        </w:rPr>
        <w:t>s</w:t>
      </w:r>
      <w:r w:rsidRPr="000B525A">
        <w:rPr>
          <w:rFonts w:ascii="Verdana" w:hAnsi="Verdana" w:eastAsia="Verdana" w:cs="Verdana"/>
          <w:sz w:val="18"/>
          <w:szCs w:val="18"/>
        </w:rPr>
        <w:t xml:space="preserve">taal- en </w:t>
      </w:r>
      <w:r w:rsidR="00CA7F1F">
        <w:rPr>
          <w:rFonts w:ascii="Verdana" w:hAnsi="Verdana" w:eastAsia="Verdana" w:cs="Verdana"/>
          <w:sz w:val="18"/>
          <w:szCs w:val="18"/>
        </w:rPr>
        <w:t>m</w:t>
      </w:r>
      <w:r w:rsidRPr="000B525A">
        <w:rPr>
          <w:rFonts w:ascii="Verdana" w:hAnsi="Verdana" w:eastAsia="Verdana" w:cs="Verdana"/>
          <w:sz w:val="18"/>
          <w:szCs w:val="18"/>
        </w:rPr>
        <w:t>etaal Actieplan aangemoedigd om compensatie voor indirecte ETS-kosten (IKC) toe te (blijven) passen. Daarnaast is aangegeven dat de Europese Commissie tegen de achtergrond van de ETS</w:t>
      </w:r>
      <w:r w:rsidR="001C3630">
        <w:rPr>
          <w:rFonts w:ascii="Verdana" w:hAnsi="Verdana" w:eastAsia="Verdana" w:cs="Verdana"/>
          <w:sz w:val="18"/>
          <w:szCs w:val="18"/>
        </w:rPr>
        <w:t>-</w:t>
      </w:r>
      <w:r w:rsidRPr="000B525A">
        <w:rPr>
          <w:rFonts w:ascii="Verdana" w:hAnsi="Verdana" w:eastAsia="Verdana" w:cs="Verdana"/>
          <w:sz w:val="18"/>
          <w:szCs w:val="18"/>
        </w:rPr>
        <w:t xml:space="preserve"> en CBAM</w:t>
      </w:r>
      <w:r w:rsidR="001C3630">
        <w:rPr>
          <w:rFonts w:ascii="Verdana" w:hAnsi="Verdana" w:eastAsia="Verdana" w:cs="Verdana"/>
          <w:sz w:val="18"/>
          <w:szCs w:val="18"/>
        </w:rPr>
        <w:t>-</w:t>
      </w:r>
      <w:r w:rsidRPr="000B525A">
        <w:rPr>
          <w:rFonts w:ascii="Verdana" w:hAnsi="Verdana" w:eastAsia="Verdana" w:cs="Verdana"/>
          <w:sz w:val="18"/>
          <w:szCs w:val="18"/>
        </w:rPr>
        <w:t>herziening zal werken aan maatregelen voor indirecte ETS</w:t>
      </w:r>
      <w:r w:rsidR="001C3630">
        <w:rPr>
          <w:rFonts w:ascii="Verdana" w:hAnsi="Verdana" w:eastAsia="Verdana" w:cs="Verdana"/>
          <w:sz w:val="18"/>
          <w:szCs w:val="18"/>
        </w:rPr>
        <w:t>-</w:t>
      </w:r>
      <w:r w:rsidRPr="000B525A">
        <w:rPr>
          <w:rFonts w:ascii="Verdana" w:hAnsi="Verdana" w:eastAsia="Verdana" w:cs="Verdana"/>
          <w:sz w:val="18"/>
          <w:szCs w:val="18"/>
        </w:rPr>
        <w:t>kostencompensatie na 2030, waarbij coherentie met de andere manieren van het voorkomen van koolstofweglek wordt geborgd.</w:t>
      </w:r>
      <w:r w:rsidRPr="001E6529">
        <w:rPr>
          <w:rFonts w:ascii="Verdana" w:hAnsi="Verdana" w:eastAsia="Verdana" w:cs="Verdana"/>
          <w:sz w:val="18"/>
          <w:szCs w:val="18"/>
        </w:rPr>
        <w:t xml:space="preserve"> </w:t>
      </w:r>
      <w:r w:rsidRPr="2CCD3A76">
        <w:rPr>
          <w:rFonts w:ascii="Verdana" w:hAnsi="Verdana" w:eastAsia="Verdana" w:cs="Verdana"/>
          <w:sz w:val="18"/>
          <w:szCs w:val="18"/>
        </w:rPr>
        <w:t xml:space="preserve">De verlaging van nettarieven door verschillende instrumenten en compensatie van de elektriciteitsprijs door </w:t>
      </w:r>
      <w:r>
        <w:rPr>
          <w:rFonts w:ascii="Verdana" w:hAnsi="Verdana" w:eastAsia="Verdana" w:cs="Verdana"/>
          <w:sz w:val="18"/>
          <w:szCs w:val="18"/>
        </w:rPr>
        <w:t>herin</w:t>
      </w:r>
      <w:r w:rsidRPr="2CCD3A76">
        <w:rPr>
          <w:rFonts w:ascii="Verdana" w:hAnsi="Verdana" w:eastAsia="Verdana" w:cs="Verdana"/>
          <w:sz w:val="18"/>
          <w:szCs w:val="18"/>
        </w:rPr>
        <w:t xml:space="preserve">voering van IKC-ETS in Nederland staat momenteel ter discussie als onderdeel van de voorjaarsbesluitvorming en </w:t>
      </w:r>
      <w:r w:rsidRPr="2CCD3A76">
        <w:rPr>
          <w:rFonts w:ascii="Verdana" w:hAnsi="Verdana" w:eastAsia="Verdana" w:cs="Verdana"/>
          <w:sz w:val="18"/>
          <w:szCs w:val="18"/>
        </w:rPr>
        <w:lastRenderedPageBreak/>
        <w:t xml:space="preserve">de kabinetsreactie op het Interdepartementaal Beleidsonderzoek (IBO) Bekostiging Elektriciteitsinfrastructuur. Het kabinet zet zich in voor een geharmoniseerde aanpak gericht op een gelijk speelveld binnen Europa en op het verbeteren van het Europese speelveld ten opzichte van de rest van de wereld. </w:t>
      </w:r>
      <w:r>
        <w:rPr>
          <w:rFonts w:ascii="Verdana" w:hAnsi="Verdana" w:eastAsia="Verdana" w:cs="Verdana"/>
          <w:sz w:val="18"/>
          <w:szCs w:val="18"/>
        </w:rPr>
        <w:br/>
      </w:r>
    </w:p>
    <w:p w:rsidRPr="00101B01" w:rsidR="00D015F2" w:rsidP="00D015F2" w:rsidRDefault="00D015F2" w14:paraId="5EF36348" w14:textId="696404A4">
      <w:pPr>
        <w:spacing w:line="360" w:lineRule="auto"/>
        <w:rPr>
          <w:rFonts w:ascii="Verdana" w:hAnsi="Verdana"/>
          <w:sz w:val="18"/>
          <w:szCs w:val="18"/>
        </w:rPr>
      </w:pPr>
      <w:r w:rsidRPr="00101B01">
        <w:rPr>
          <w:rFonts w:ascii="Verdana" w:hAnsi="Verdana"/>
          <w:sz w:val="18"/>
          <w:szCs w:val="18"/>
        </w:rPr>
        <w:t>CBAM (</w:t>
      </w:r>
      <w:r>
        <w:rPr>
          <w:rFonts w:ascii="Verdana" w:hAnsi="Verdana"/>
          <w:sz w:val="18"/>
          <w:szCs w:val="18"/>
        </w:rPr>
        <w:t xml:space="preserve">dat aan bod komt in </w:t>
      </w:r>
      <w:r w:rsidRPr="00101B01">
        <w:rPr>
          <w:rFonts w:ascii="Verdana" w:hAnsi="Verdana"/>
          <w:sz w:val="18"/>
          <w:szCs w:val="18"/>
        </w:rPr>
        <w:t>het tweede spoor; koolstoflekkage) speelt een cruciale rol</w:t>
      </w:r>
      <w:r>
        <w:rPr>
          <w:rFonts w:ascii="Verdana" w:hAnsi="Verdana"/>
          <w:sz w:val="18"/>
          <w:szCs w:val="18"/>
        </w:rPr>
        <w:t xml:space="preserve"> voor een goede werking van het ETS-systeem</w:t>
      </w:r>
      <w:r w:rsidRPr="00101B01">
        <w:rPr>
          <w:rFonts w:ascii="Verdana" w:hAnsi="Verdana"/>
          <w:sz w:val="18"/>
          <w:szCs w:val="18"/>
        </w:rPr>
        <w:t xml:space="preserve"> in het behalen van de afgesproken klimaatdoelen en in de verbetering van het industriële concurrentievermogen van de EU. Tegelijkertijd erkent het kabinet dat CBAM niet in alle mogelijke situaties een </w:t>
      </w:r>
      <w:r>
        <w:rPr>
          <w:rFonts w:ascii="Verdana" w:hAnsi="Verdana"/>
          <w:sz w:val="18"/>
          <w:szCs w:val="18"/>
        </w:rPr>
        <w:t xml:space="preserve">mondiaal </w:t>
      </w:r>
      <w:r w:rsidRPr="00101B01">
        <w:rPr>
          <w:rFonts w:ascii="Verdana" w:hAnsi="Verdana"/>
          <w:sz w:val="18"/>
          <w:szCs w:val="18"/>
        </w:rPr>
        <w:t>gelijk speelveld creëert</w:t>
      </w:r>
      <w:r>
        <w:rPr>
          <w:rFonts w:ascii="Verdana" w:hAnsi="Verdana"/>
          <w:sz w:val="18"/>
          <w:szCs w:val="18"/>
        </w:rPr>
        <w:t xml:space="preserve">; </w:t>
      </w:r>
      <w:r w:rsidRPr="00101B01">
        <w:rPr>
          <w:rFonts w:ascii="Verdana" w:hAnsi="Verdana"/>
          <w:sz w:val="18"/>
          <w:szCs w:val="18"/>
        </w:rPr>
        <w:t xml:space="preserve">CBAM kan specifiek voor de exportmarkt moeilijkheden creëren. Het kabinet erkent tevens de zorgen die bestaan over ontwijkingsrisico’s, die </w:t>
      </w:r>
      <w:r>
        <w:rPr>
          <w:rFonts w:ascii="Verdana" w:hAnsi="Verdana"/>
          <w:sz w:val="18"/>
          <w:szCs w:val="18"/>
        </w:rPr>
        <w:t>een goedwerkend CBAM</w:t>
      </w:r>
      <w:r w:rsidRPr="00101B01">
        <w:rPr>
          <w:rFonts w:ascii="Verdana" w:hAnsi="Verdana"/>
          <w:sz w:val="18"/>
          <w:szCs w:val="18"/>
        </w:rPr>
        <w:t xml:space="preserve"> kunnen belemmeren.</w:t>
      </w:r>
      <w:r>
        <w:rPr>
          <w:rFonts w:ascii="Verdana" w:hAnsi="Verdana"/>
          <w:sz w:val="18"/>
          <w:szCs w:val="18"/>
        </w:rPr>
        <w:t xml:space="preserve"> </w:t>
      </w:r>
      <w:r w:rsidRPr="00101B01">
        <w:rPr>
          <w:rFonts w:ascii="Verdana" w:hAnsi="Verdana"/>
          <w:sz w:val="18"/>
          <w:szCs w:val="18"/>
        </w:rPr>
        <w:t xml:space="preserve">Het kabinet </w:t>
      </w:r>
      <w:r w:rsidR="00F611DE">
        <w:rPr>
          <w:rFonts w:ascii="Verdana" w:hAnsi="Verdana"/>
          <w:sz w:val="18"/>
          <w:szCs w:val="18"/>
        </w:rPr>
        <w:t xml:space="preserve">steunt </w:t>
      </w:r>
      <w:r w:rsidRPr="00101B01">
        <w:rPr>
          <w:rFonts w:ascii="Verdana" w:hAnsi="Verdana"/>
          <w:sz w:val="18"/>
          <w:szCs w:val="18"/>
        </w:rPr>
        <w:t>het adresseren van deze situaties met in achtneming van WTO-conformiteit, het mondiaal gelijke speelveld, de concurrentiepositie van de EU en de klimaatdoelen.</w:t>
      </w:r>
      <w:r>
        <w:rPr>
          <w:rFonts w:ascii="Verdana" w:hAnsi="Verdana"/>
          <w:sz w:val="18"/>
          <w:szCs w:val="18"/>
        </w:rPr>
        <w:t xml:space="preserve"> </w:t>
      </w:r>
      <w:r w:rsidRPr="00101B01">
        <w:rPr>
          <w:rFonts w:ascii="Verdana" w:hAnsi="Verdana"/>
          <w:sz w:val="18"/>
          <w:szCs w:val="18"/>
        </w:rPr>
        <w:t xml:space="preserve">Het kabinet neemt met interesse kennis van de aangekondigde mededeling en herziening en zal beide publicaties te zijner tijd beoordelen en constructief meedenken over verdere verbetermogelijkheden. </w:t>
      </w:r>
    </w:p>
    <w:p w:rsidRPr="00BF0828" w:rsidR="00D015F2" w:rsidP="00D015F2" w:rsidRDefault="00D015F2" w14:paraId="3A34BB5D" w14:textId="77777777">
      <w:pPr>
        <w:spacing w:line="360" w:lineRule="auto"/>
        <w:rPr>
          <w:rFonts w:ascii="Verdana" w:hAnsi="Verdana"/>
          <w:sz w:val="18"/>
          <w:szCs w:val="18"/>
        </w:rPr>
      </w:pPr>
    </w:p>
    <w:p w:rsidRPr="00BF0828" w:rsidR="00D015F2" w:rsidP="00D015F2" w:rsidRDefault="00D015F2" w14:paraId="1404C271" w14:textId="0EE16F30">
      <w:pPr>
        <w:spacing w:line="360" w:lineRule="auto"/>
        <w:rPr>
          <w:rFonts w:ascii="Verdana" w:hAnsi="Verdana"/>
          <w:sz w:val="18"/>
          <w:szCs w:val="18"/>
        </w:rPr>
      </w:pPr>
      <w:r w:rsidRPr="517481A1">
        <w:rPr>
          <w:rFonts w:ascii="Verdana" w:hAnsi="Verdana"/>
          <w:sz w:val="18"/>
          <w:szCs w:val="18"/>
        </w:rPr>
        <w:t>Spoor 3 gaat in op het beschermen en promoten van de industrie. In algemene zin kan worden gesteld dat het goed is dat de Commissie de problematiek van oneerlijke concurrentie, omzeilingspraktijken door derde landen en overcapaciteit in de sector serieus neemt, maar bij de uitwerking</w:t>
      </w:r>
      <w:r>
        <w:rPr>
          <w:rFonts w:ascii="Verdana" w:hAnsi="Verdana"/>
          <w:sz w:val="18"/>
          <w:szCs w:val="18"/>
        </w:rPr>
        <w:t xml:space="preserve"> dient</w:t>
      </w:r>
      <w:r w:rsidRPr="517481A1">
        <w:rPr>
          <w:rFonts w:ascii="Verdana" w:hAnsi="Verdana"/>
          <w:sz w:val="18"/>
          <w:szCs w:val="18"/>
        </w:rPr>
        <w:t xml:space="preserve"> wel aandacht te zijn voor proportionaliteit</w:t>
      </w:r>
      <w:r w:rsidR="00D35133">
        <w:rPr>
          <w:rFonts w:ascii="Verdana" w:hAnsi="Verdana"/>
          <w:sz w:val="18"/>
          <w:szCs w:val="18"/>
        </w:rPr>
        <w:t>,</w:t>
      </w:r>
      <w:r w:rsidRPr="517481A1">
        <w:rPr>
          <w:rFonts w:ascii="Verdana" w:hAnsi="Verdana"/>
          <w:sz w:val="18"/>
          <w:szCs w:val="18"/>
        </w:rPr>
        <w:t xml:space="preserve"> praktische uitvoerbaarheid (regeldruk), inachtneming van WTO-regels, en </w:t>
      </w:r>
      <w:r>
        <w:rPr>
          <w:rFonts w:ascii="Verdana" w:hAnsi="Verdana"/>
          <w:sz w:val="18"/>
          <w:szCs w:val="18"/>
        </w:rPr>
        <w:t>de gevolgen en mogelijk h</w:t>
      </w:r>
      <w:r w:rsidRPr="517481A1">
        <w:rPr>
          <w:rFonts w:ascii="Verdana" w:hAnsi="Verdana"/>
          <w:sz w:val="18"/>
          <w:szCs w:val="18"/>
        </w:rPr>
        <w:t xml:space="preserve">ogere kosten </w:t>
      </w:r>
      <w:r>
        <w:rPr>
          <w:rFonts w:ascii="Verdana" w:hAnsi="Verdana"/>
          <w:sz w:val="18"/>
          <w:szCs w:val="18"/>
        </w:rPr>
        <w:t>voo</w:t>
      </w:r>
      <w:r w:rsidRPr="517481A1">
        <w:rPr>
          <w:rFonts w:ascii="Verdana" w:hAnsi="Verdana"/>
          <w:sz w:val="18"/>
          <w:szCs w:val="18"/>
        </w:rPr>
        <w:t xml:space="preserve">r andere sectoren. Zo kan bijvoorbeeld de voorgestelde </w:t>
      </w:r>
      <w:r w:rsidRPr="517481A1">
        <w:rPr>
          <w:rFonts w:ascii="Verdana" w:hAnsi="Verdana"/>
          <w:i/>
          <w:iCs/>
          <w:sz w:val="18"/>
          <w:szCs w:val="18"/>
        </w:rPr>
        <w:t>‘</w:t>
      </w:r>
      <w:proofErr w:type="spellStart"/>
      <w:r w:rsidRPr="517481A1">
        <w:rPr>
          <w:rFonts w:ascii="Verdana" w:hAnsi="Verdana"/>
          <w:i/>
          <w:iCs/>
          <w:sz w:val="18"/>
          <w:szCs w:val="18"/>
        </w:rPr>
        <w:t>melted</w:t>
      </w:r>
      <w:proofErr w:type="spellEnd"/>
      <w:r w:rsidRPr="517481A1">
        <w:rPr>
          <w:rFonts w:ascii="Verdana" w:hAnsi="Verdana"/>
          <w:i/>
          <w:iCs/>
          <w:sz w:val="18"/>
          <w:szCs w:val="18"/>
        </w:rPr>
        <w:t xml:space="preserve"> and </w:t>
      </w:r>
      <w:proofErr w:type="spellStart"/>
      <w:r w:rsidRPr="517481A1">
        <w:rPr>
          <w:rFonts w:ascii="Verdana" w:hAnsi="Verdana"/>
          <w:i/>
          <w:iCs/>
          <w:sz w:val="18"/>
          <w:szCs w:val="18"/>
        </w:rPr>
        <w:t>poured</w:t>
      </w:r>
      <w:proofErr w:type="spellEnd"/>
      <w:r w:rsidRPr="517481A1">
        <w:rPr>
          <w:rFonts w:ascii="Verdana" w:hAnsi="Verdana"/>
          <w:i/>
          <w:iCs/>
          <w:sz w:val="18"/>
          <w:szCs w:val="18"/>
        </w:rPr>
        <w:t>’</w:t>
      </w:r>
      <w:r w:rsidRPr="517481A1">
        <w:rPr>
          <w:rFonts w:ascii="Verdana" w:hAnsi="Verdana"/>
          <w:sz w:val="18"/>
          <w:szCs w:val="18"/>
        </w:rPr>
        <w:t xml:space="preserve"> regel </w:t>
      </w:r>
      <w:r w:rsidRPr="002705B0" w:rsidR="002705B0">
        <w:rPr>
          <w:rFonts w:ascii="Verdana" w:hAnsi="Verdana"/>
          <w:sz w:val="18"/>
          <w:szCs w:val="18"/>
        </w:rPr>
        <w:t>(</w:t>
      </w:r>
      <w:r w:rsidR="007937F7">
        <w:rPr>
          <w:rFonts w:ascii="Verdana" w:hAnsi="Verdana"/>
          <w:sz w:val="18"/>
          <w:szCs w:val="18"/>
        </w:rPr>
        <w:t>stelt voor</w:t>
      </w:r>
      <w:r w:rsidRPr="002705B0" w:rsidR="002705B0">
        <w:rPr>
          <w:rFonts w:ascii="Verdana" w:hAnsi="Verdana"/>
          <w:sz w:val="18"/>
          <w:szCs w:val="18"/>
        </w:rPr>
        <w:t xml:space="preserve"> dat de oorsprong van goederen wordt vastgesteld op basis van de plaats waar het metaal oorspronkelijk is gesmolten, ongeacht waar het daarna verder is bewerkt)</w:t>
      </w:r>
      <w:r w:rsidR="00F85057">
        <w:rPr>
          <w:rFonts w:ascii="Verdana" w:hAnsi="Verdana"/>
          <w:sz w:val="18"/>
          <w:szCs w:val="18"/>
        </w:rPr>
        <w:t xml:space="preserve"> </w:t>
      </w:r>
      <w:r w:rsidRPr="517481A1">
        <w:rPr>
          <w:rFonts w:ascii="Verdana" w:hAnsi="Verdana"/>
          <w:sz w:val="18"/>
          <w:szCs w:val="18"/>
        </w:rPr>
        <w:t xml:space="preserve">potentieel tot extra regeldruk leiden, doordat het meer inspanning kost van bedrijven om de origine van het staal te achterhalen. </w:t>
      </w:r>
      <w:r w:rsidR="00C43E4C">
        <w:rPr>
          <w:rFonts w:ascii="Verdana" w:hAnsi="Verdana"/>
          <w:sz w:val="18"/>
          <w:szCs w:val="18"/>
        </w:rPr>
        <w:t xml:space="preserve">Hetzelfde geldt voor potentiële strengere maatregelen als gevolg van de herziening van het </w:t>
      </w:r>
      <w:proofErr w:type="spellStart"/>
      <w:r w:rsidR="00C43E4C">
        <w:rPr>
          <w:rFonts w:ascii="Verdana" w:hAnsi="Verdana"/>
          <w:i/>
          <w:iCs/>
          <w:sz w:val="18"/>
          <w:szCs w:val="18"/>
        </w:rPr>
        <w:t>Best</w:t>
      </w:r>
      <w:r w:rsidR="00C43E4C">
        <w:rPr>
          <w:rFonts w:ascii="Verdana" w:hAnsi="Verdana"/>
          <w:sz w:val="18"/>
          <w:szCs w:val="18"/>
        </w:rPr>
        <w:t>BBT</w:t>
      </w:r>
      <w:proofErr w:type="spellEnd"/>
      <w:r w:rsidR="00C43E4C">
        <w:rPr>
          <w:rFonts w:ascii="Verdana" w:hAnsi="Verdana"/>
          <w:sz w:val="18"/>
          <w:szCs w:val="18"/>
        </w:rPr>
        <w:t>-referentiedocument IJzer en Staal.</w:t>
      </w:r>
      <w:r w:rsidR="003A4EAA">
        <w:rPr>
          <w:rStyle w:val="FootnoteReference"/>
          <w:rFonts w:ascii="Verdana" w:hAnsi="Verdana"/>
          <w:sz w:val="18"/>
          <w:szCs w:val="18"/>
        </w:rPr>
        <w:footnoteReference w:id="21"/>
      </w:r>
      <w:r w:rsidR="00C43E4C">
        <w:rPr>
          <w:rFonts w:ascii="Verdana" w:hAnsi="Verdana"/>
          <w:sz w:val="18"/>
          <w:szCs w:val="18"/>
        </w:rPr>
        <w:t xml:space="preserve"> </w:t>
      </w:r>
      <w:r w:rsidRPr="517481A1">
        <w:rPr>
          <w:rFonts w:ascii="Verdana" w:hAnsi="Verdana" w:eastAsia="Verdana" w:cs="Verdana"/>
          <w:sz w:val="18"/>
          <w:szCs w:val="18"/>
        </w:rPr>
        <w:t xml:space="preserve">Het kabinet is voorstander van een onderzoek naar mogelijkheden om de staalindustrie voldoende te beschermen na het verlopen van de staalvrijwaringsmaatregelen in 2026. </w:t>
      </w:r>
    </w:p>
    <w:p w:rsidRPr="00BF0828" w:rsidR="00D015F2" w:rsidP="00D015F2" w:rsidRDefault="00D015F2" w14:paraId="15A432DC" w14:textId="77777777">
      <w:pPr>
        <w:spacing w:line="360" w:lineRule="auto"/>
        <w:rPr>
          <w:rFonts w:ascii="Verdana" w:hAnsi="Verdana"/>
          <w:sz w:val="18"/>
          <w:szCs w:val="18"/>
        </w:rPr>
      </w:pPr>
    </w:p>
    <w:p w:rsidRPr="00BF0828" w:rsidR="00D015F2" w:rsidP="00D015F2" w:rsidRDefault="00D015F2" w14:paraId="573FD22D" w14:textId="066B73EF">
      <w:pPr>
        <w:spacing w:line="360" w:lineRule="auto"/>
        <w:rPr>
          <w:rFonts w:ascii="Verdana" w:hAnsi="Verdana"/>
          <w:sz w:val="18"/>
          <w:szCs w:val="18"/>
        </w:rPr>
      </w:pPr>
      <w:r w:rsidRPr="16BF4099">
        <w:rPr>
          <w:rFonts w:ascii="Verdana" w:hAnsi="Verdana"/>
          <w:sz w:val="18"/>
          <w:szCs w:val="18"/>
        </w:rPr>
        <w:t xml:space="preserve">Het kabinet onderschrijft de noodzaak tot circulair gebruik </w:t>
      </w:r>
      <w:r>
        <w:rPr>
          <w:rFonts w:ascii="Verdana" w:hAnsi="Verdana"/>
          <w:sz w:val="18"/>
          <w:szCs w:val="18"/>
        </w:rPr>
        <w:t xml:space="preserve">(recycling en hergebruik) </w:t>
      </w:r>
      <w:r w:rsidRPr="16BF4099">
        <w:rPr>
          <w:rFonts w:ascii="Verdana" w:hAnsi="Verdana"/>
          <w:sz w:val="18"/>
          <w:szCs w:val="18"/>
        </w:rPr>
        <w:t>van metalen en schroot (spoor 4). Dit bevordert onafhankelijkheid en zelfvoorzienende werking in de Europese interne markt</w:t>
      </w:r>
      <w:r w:rsidR="00385E05">
        <w:rPr>
          <w:rFonts w:ascii="Verdana" w:hAnsi="Verdana"/>
          <w:sz w:val="18"/>
          <w:szCs w:val="18"/>
        </w:rPr>
        <w:t xml:space="preserve">, </w:t>
      </w:r>
      <w:r w:rsidRPr="16BF4099">
        <w:rPr>
          <w:rFonts w:ascii="Verdana" w:hAnsi="Verdana"/>
          <w:sz w:val="18"/>
          <w:szCs w:val="18"/>
        </w:rPr>
        <w:t>maakt deze minder afhankelijk van import</w:t>
      </w:r>
      <w:r>
        <w:rPr>
          <w:rFonts w:ascii="Verdana" w:hAnsi="Verdana"/>
          <w:sz w:val="18"/>
          <w:szCs w:val="18"/>
        </w:rPr>
        <w:t xml:space="preserve"> en kan bijdragen aan energiebesparing</w:t>
      </w:r>
      <w:r w:rsidRPr="16BF4099">
        <w:rPr>
          <w:rFonts w:ascii="Verdana" w:hAnsi="Verdana"/>
          <w:sz w:val="18"/>
          <w:szCs w:val="18"/>
        </w:rPr>
        <w:t xml:space="preserve">. </w:t>
      </w:r>
      <w:r w:rsidR="00385E05">
        <w:rPr>
          <w:rFonts w:ascii="Verdana" w:hAnsi="Verdana"/>
          <w:sz w:val="18"/>
          <w:szCs w:val="18"/>
        </w:rPr>
        <w:t>De</w:t>
      </w:r>
      <w:r w:rsidRPr="16BF4099">
        <w:rPr>
          <w:rFonts w:ascii="Verdana" w:hAnsi="Verdana"/>
          <w:sz w:val="18"/>
          <w:szCs w:val="18"/>
        </w:rPr>
        <w:t xml:space="preserve"> voorgestelde doelstellingen voor een minimum hoeveelheid gerecycled materiaal in de sector </w:t>
      </w:r>
      <w:r w:rsidR="00385E05">
        <w:rPr>
          <w:rFonts w:ascii="Verdana" w:hAnsi="Verdana"/>
          <w:sz w:val="18"/>
          <w:szCs w:val="18"/>
        </w:rPr>
        <w:t xml:space="preserve">dragen </w:t>
      </w:r>
      <w:r w:rsidRPr="16BF4099">
        <w:rPr>
          <w:rFonts w:ascii="Verdana" w:hAnsi="Verdana"/>
          <w:sz w:val="18"/>
          <w:szCs w:val="18"/>
        </w:rPr>
        <w:t xml:space="preserve">bij aan verdere groene marktcreatie. </w:t>
      </w:r>
      <w:r w:rsidRPr="00C97F1E">
        <w:rPr>
          <w:rFonts w:ascii="Verdana" w:hAnsi="Verdana" w:eastAsia="Verdana" w:cs="Verdana"/>
          <w:sz w:val="18"/>
          <w:szCs w:val="18"/>
        </w:rPr>
        <w:t xml:space="preserve">Het kabinet vindt dat de Commissie deze doelstellingen moet meenemen in de uitwerking van </w:t>
      </w:r>
      <w:proofErr w:type="spellStart"/>
      <w:r w:rsidRPr="00C97F1E">
        <w:rPr>
          <w:rFonts w:ascii="Verdana" w:hAnsi="Verdana" w:eastAsia="Verdana" w:cs="Verdana"/>
          <w:sz w:val="18"/>
          <w:szCs w:val="18"/>
        </w:rPr>
        <w:t>Ecodesign</w:t>
      </w:r>
      <w:proofErr w:type="spellEnd"/>
      <w:r w:rsidR="00385E05">
        <w:rPr>
          <w:rFonts w:ascii="Verdana" w:hAnsi="Verdana" w:eastAsia="Verdana" w:cs="Verdana"/>
          <w:sz w:val="18"/>
          <w:szCs w:val="18"/>
        </w:rPr>
        <w:t>-</w:t>
      </w:r>
      <w:r w:rsidRPr="00C97F1E">
        <w:rPr>
          <w:rFonts w:ascii="Verdana" w:hAnsi="Verdana" w:eastAsia="Verdana" w:cs="Verdana"/>
          <w:sz w:val="18"/>
          <w:szCs w:val="18"/>
        </w:rPr>
        <w:t xml:space="preserve">eisen voor ijzer, staal en aluminium. Het genoemde label zou als verplichting in de </w:t>
      </w:r>
      <w:proofErr w:type="spellStart"/>
      <w:r w:rsidRPr="00C97F1E">
        <w:rPr>
          <w:rFonts w:ascii="Verdana" w:hAnsi="Verdana" w:eastAsia="Verdana" w:cs="Verdana"/>
          <w:sz w:val="18"/>
          <w:szCs w:val="18"/>
        </w:rPr>
        <w:t>Ecodesign</w:t>
      </w:r>
      <w:proofErr w:type="spellEnd"/>
      <w:r w:rsidR="00385E05">
        <w:rPr>
          <w:rFonts w:ascii="Verdana" w:hAnsi="Verdana" w:eastAsia="Verdana" w:cs="Verdana"/>
          <w:sz w:val="18"/>
          <w:szCs w:val="18"/>
        </w:rPr>
        <w:t>-</w:t>
      </w:r>
      <w:r w:rsidRPr="00C97F1E">
        <w:rPr>
          <w:rFonts w:ascii="Verdana" w:hAnsi="Verdana" w:eastAsia="Verdana" w:cs="Verdana"/>
          <w:sz w:val="18"/>
          <w:szCs w:val="18"/>
        </w:rPr>
        <w:t>wetgeving opgenomen moeten worden en niet alleen informatie over de CO2</w:t>
      </w:r>
      <w:r w:rsidR="00385E05">
        <w:rPr>
          <w:rFonts w:ascii="Verdana" w:hAnsi="Verdana" w:eastAsia="Verdana" w:cs="Verdana"/>
          <w:sz w:val="18"/>
          <w:szCs w:val="18"/>
        </w:rPr>
        <w:t>-</w:t>
      </w:r>
      <w:r w:rsidRPr="00C97F1E">
        <w:rPr>
          <w:rFonts w:ascii="Verdana" w:hAnsi="Verdana" w:eastAsia="Verdana" w:cs="Verdana"/>
          <w:sz w:val="18"/>
          <w:szCs w:val="18"/>
        </w:rPr>
        <w:t xml:space="preserve">uitstoot moeten bevatten, maar </w:t>
      </w:r>
      <w:r w:rsidR="00CC4271">
        <w:rPr>
          <w:rFonts w:ascii="Verdana" w:hAnsi="Verdana" w:eastAsia="Verdana" w:cs="Verdana"/>
          <w:sz w:val="18"/>
          <w:szCs w:val="18"/>
        </w:rPr>
        <w:t xml:space="preserve">over </w:t>
      </w:r>
      <w:r w:rsidRPr="00C97F1E">
        <w:rPr>
          <w:rFonts w:ascii="Verdana" w:hAnsi="Verdana" w:eastAsia="Verdana" w:cs="Verdana"/>
          <w:sz w:val="18"/>
          <w:szCs w:val="18"/>
        </w:rPr>
        <w:lastRenderedPageBreak/>
        <w:t>milieueffecten in bredere zin.</w:t>
      </w:r>
      <w:r>
        <w:rPr>
          <w:rFonts w:ascii="Verdana" w:hAnsi="Verdana"/>
          <w:sz w:val="18"/>
          <w:szCs w:val="18"/>
        </w:rPr>
        <w:t xml:space="preserve"> </w:t>
      </w:r>
      <w:r w:rsidRPr="517481A1">
        <w:rPr>
          <w:rFonts w:ascii="Verdana" w:hAnsi="Verdana" w:eastAsia="Verdana" w:cs="Verdana"/>
          <w:sz w:val="18"/>
          <w:szCs w:val="18"/>
        </w:rPr>
        <w:t xml:space="preserve">Met betrekking tot het unilateraal opleggen van productiestandaarden is het kabinet over het algemeen terughoudend. </w:t>
      </w:r>
    </w:p>
    <w:p w:rsidRPr="00BF0828" w:rsidR="00D015F2" w:rsidP="00D015F2" w:rsidRDefault="00D015F2" w14:paraId="466EE14A" w14:textId="5C8BA403">
      <w:pPr>
        <w:spacing w:line="360" w:lineRule="auto"/>
        <w:rPr>
          <w:rFonts w:ascii="Verdana" w:hAnsi="Verdana"/>
          <w:sz w:val="18"/>
          <w:szCs w:val="18"/>
        </w:rPr>
      </w:pPr>
      <w:r w:rsidRPr="16BF4099">
        <w:rPr>
          <w:rFonts w:ascii="Verdana" w:hAnsi="Verdana"/>
          <w:sz w:val="18"/>
          <w:szCs w:val="18"/>
        </w:rPr>
        <w:t>Het voor handen hebben van voldoende schroot in de Europese markt is een groter wordend probleem.</w:t>
      </w:r>
      <w:r>
        <w:rPr>
          <w:rStyle w:val="FootnoteReference"/>
          <w:rFonts w:ascii="Verdana" w:hAnsi="Verdana"/>
          <w:sz w:val="18"/>
          <w:szCs w:val="18"/>
        </w:rPr>
        <w:footnoteReference w:id="22"/>
      </w:r>
      <w:r w:rsidRPr="16BF4099">
        <w:rPr>
          <w:rFonts w:ascii="Verdana" w:hAnsi="Verdana"/>
          <w:sz w:val="18"/>
          <w:szCs w:val="18"/>
        </w:rPr>
        <w:t xml:space="preserve"> Het kabinet </w:t>
      </w:r>
      <w:r>
        <w:rPr>
          <w:rFonts w:ascii="Verdana" w:hAnsi="Verdana"/>
          <w:sz w:val="18"/>
          <w:szCs w:val="18"/>
        </w:rPr>
        <w:t xml:space="preserve">zet hierbij in op het versterken van handelsrelaties en diversificatie en </w:t>
      </w:r>
      <w:r w:rsidRPr="16BF4099">
        <w:rPr>
          <w:rFonts w:ascii="Verdana" w:hAnsi="Verdana"/>
          <w:sz w:val="18"/>
          <w:szCs w:val="18"/>
        </w:rPr>
        <w:t xml:space="preserve">ziet hier bijvoorbeeld een rol voor de in de CID aangekondigde </w:t>
      </w:r>
      <w:r w:rsidRPr="517481A1">
        <w:rPr>
          <w:rFonts w:ascii="Verdana" w:hAnsi="Verdana"/>
          <w:i/>
          <w:iCs/>
          <w:sz w:val="18"/>
          <w:szCs w:val="18"/>
        </w:rPr>
        <w:t>Clean Trade and Investment Partnerships</w:t>
      </w:r>
      <w:r w:rsidRPr="16BF4099">
        <w:rPr>
          <w:rFonts w:ascii="Verdana" w:hAnsi="Verdana"/>
          <w:sz w:val="18"/>
          <w:szCs w:val="18"/>
        </w:rPr>
        <w:t xml:space="preserve">. Om de toevoer en behoud van schroot op de interne markt te borgen, zet het kabinet zich ervoor in om de werking van de interne markt voor secundaire grondstoffen te verbeteren en een interne markt voor afval te creëren. </w:t>
      </w:r>
      <w:r>
        <w:rPr>
          <w:rFonts w:ascii="Verdana" w:hAnsi="Verdana"/>
          <w:sz w:val="18"/>
          <w:szCs w:val="18"/>
        </w:rPr>
        <w:t>P</w:t>
      </w:r>
      <w:r w:rsidRPr="517481A1">
        <w:rPr>
          <w:rFonts w:ascii="Verdana" w:hAnsi="Verdana"/>
          <w:sz w:val="18"/>
          <w:szCs w:val="18"/>
        </w:rPr>
        <w:t xml:space="preserve">rimaire productie van metalen </w:t>
      </w:r>
      <w:r>
        <w:rPr>
          <w:rFonts w:ascii="Verdana" w:hAnsi="Verdana"/>
          <w:sz w:val="18"/>
          <w:szCs w:val="18"/>
        </w:rPr>
        <w:t xml:space="preserve">blijft </w:t>
      </w:r>
      <w:r w:rsidRPr="517481A1">
        <w:rPr>
          <w:rFonts w:ascii="Verdana" w:hAnsi="Verdana"/>
          <w:sz w:val="18"/>
          <w:szCs w:val="18"/>
        </w:rPr>
        <w:t xml:space="preserve">nodig. </w:t>
      </w:r>
      <w:r w:rsidR="00CC4271">
        <w:rPr>
          <w:rFonts w:ascii="Verdana" w:hAnsi="Verdana"/>
          <w:sz w:val="18"/>
          <w:szCs w:val="18"/>
        </w:rPr>
        <w:t>De</w:t>
      </w:r>
      <w:r w:rsidRPr="517481A1">
        <w:rPr>
          <w:rFonts w:ascii="Verdana" w:hAnsi="Verdana"/>
          <w:sz w:val="18"/>
          <w:szCs w:val="18"/>
        </w:rPr>
        <w:t xml:space="preserve"> vraag naar metalen </w:t>
      </w:r>
      <w:r w:rsidR="00CC4271">
        <w:rPr>
          <w:rFonts w:ascii="Verdana" w:hAnsi="Verdana"/>
          <w:sz w:val="18"/>
          <w:szCs w:val="18"/>
        </w:rPr>
        <w:t xml:space="preserve">neemt </w:t>
      </w:r>
      <w:r w:rsidRPr="517481A1">
        <w:rPr>
          <w:rFonts w:ascii="Verdana" w:hAnsi="Verdana"/>
          <w:sz w:val="18"/>
          <w:szCs w:val="18"/>
        </w:rPr>
        <w:t>nog steeds toe en kan dus voorlopig niet gedekt worden met recycling</w:t>
      </w:r>
      <w:r>
        <w:rPr>
          <w:rFonts w:ascii="Verdana" w:hAnsi="Verdana"/>
          <w:sz w:val="18"/>
          <w:szCs w:val="18"/>
        </w:rPr>
        <w:t xml:space="preserve"> en hergebruik</w:t>
      </w:r>
      <w:r w:rsidRPr="517481A1">
        <w:rPr>
          <w:rFonts w:ascii="Verdana" w:hAnsi="Verdana"/>
          <w:sz w:val="18"/>
          <w:szCs w:val="18"/>
        </w:rPr>
        <w:t xml:space="preserve">. Ook blijft het noodzakelijk </w:t>
      </w:r>
      <w:r w:rsidR="00CC4271">
        <w:rPr>
          <w:rFonts w:ascii="Verdana" w:hAnsi="Verdana"/>
          <w:sz w:val="18"/>
          <w:szCs w:val="18"/>
        </w:rPr>
        <w:t xml:space="preserve">om </w:t>
      </w:r>
      <w:r w:rsidRPr="517481A1">
        <w:rPr>
          <w:rFonts w:ascii="Verdana" w:hAnsi="Verdana"/>
          <w:sz w:val="18"/>
          <w:szCs w:val="18"/>
        </w:rPr>
        <w:t xml:space="preserve">primaire productie van staal voor het maken van producten die niet gemaakt kunnen worden uit schroot (bijvoorbeeld batterijstaal) hierin mee te nemen. </w:t>
      </w:r>
      <w:r w:rsidRPr="00C97F1E">
        <w:rPr>
          <w:rFonts w:ascii="Verdana" w:hAnsi="Verdana" w:eastAsia="Verdana" w:cs="Verdana"/>
          <w:sz w:val="18"/>
          <w:szCs w:val="18"/>
        </w:rPr>
        <w:t xml:space="preserve">In dat kader acht het kabinet het van belang dat </w:t>
      </w:r>
      <w:proofErr w:type="spellStart"/>
      <w:r w:rsidRPr="00C97F1E">
        <w:rPr>
          <w:rFonts w:ascii="Verdana" w:hAnsi="Verdana" w:eastAsia="Verdana" w:cs="Verdana"/>
          <w:sz w:val="18"/>
          <w:szCs w:val="18"/>
        </w:rPr>
        <w:t>Ecodesign</w:t>
      </w:r>
      <w:proofErr w:type="spellEnd"/>
      <w:r w:rsidR="00CC4271">
        <w:rPr>
          <w:rFonts w:ascii="Verdana" w:hAnsi="Verdana" w:eastAsia="Verdana" w:cs="Verdana"/>
          <w:sz w:val="18"/>
          <w:szCs w:val="18"/>
        </w:rPr>
        <w:t>-</w:t>
      </w:r>
      <w:r w:rsidRPr="00C97F1E">
        <w:rPr>
          <w:rFonts w:ascii="Verdana" w:hAnsi="Verdana" w:eastAsia="Verdana" w:cs="Verdana"/>
          <w:sz w:val="18"/>
          <w:szCs w:val="18"/>
        </w:rPr>
        <w:t>eisen ervoor gaan zorgen dat nieuwe staalproducten aan passende circulariteits- en duurzaamheidseisen voldoen.</w:t>
      </w:r>
      <w:r>
        <w:br/>
      </w:r>
    </w:p>
    <w:p w:rsidRPr="00BF0828" w:rsidR="00D015F2" w:rsidP="00D015F2" w:rsidRDefault="00D015F2" w14:paraId="26C59EAA" w14:textId="4E9DD3C9">
      <w:pPr>
        <w:spacing w:line="360" w:lineRule="auto"/>
        <w:rPr>
          <w:rFonts w:ascii="Verdana" w:hAnsi="Verdana"/>
          <w:sz w:val="18"/>
          <w:szCs w:val="18"/>
        </w:rPr>
      </w:pPr>
      <w:r w:rsidRPr="517481A1">
        <w:rPr>
          <w:rFonts w:ascii="Verdana" w:hAnsi="Verdana"/>
          <w:sz w:val="18"/>
          <w:szCs w:val="18"/>
        </w:rPr>
        <w:t xml:space="preserve">Zoals spoor 5 benadrukt, is </w:t>
      </w:r>
      <w:r w:rsidRPr="517481A1">
        <w:rPr>
          <w:rFonts w:ascii="Verdana" w:hAnsi="Verdana" w:eastAsia="Verdana" w:cs="Verdana"/>
          <w:sz w:val="18"/>
          <w:szCs w:val="18"/>
        </w:rPr>
        <w:t>voor het EU-concurrentievermogen een goed opgeleide beroepsbevolking met de juiste (</w:t>
      </w:r>
      <w:r w:rsidR="0076352E">
        <w:rPr>
          <w:rFonts w:ascii="Verdana" w:hAnsi="Verdana" w:eastAsia="Verdana" w:cs="Verdana"/>
          <w:sz w:val="18"/>
          <w:szCs w:val="18"/>
        </w:rPr>
        <w:t xml:space="preserve">o.a. </w:t>
      </w:r>
      <w:r w:rsidRPr="517481A1">
        <w:rPr>
          <w:rFonts w:ascii="Verdana" w:hAnsi="Verdana" w:eastAsia="Verdana" w:cs="Verdana"/>
          <w:sz w:val="18"/>
          <w:szCs w:val="18"/>
        </w:rPr>
        <w:t xml:space="preserve">digitale en technische) vaardigheden essentieel. Het kabinet is positief over een faciliterende rol voor de Commissie </w:t>
      </w:r>
      <w:r w:rsidR="00CC4271">
        <w:rPr>
          <w:rFonts w:ascii="Verdana" w:hAnsi="Verdana" w:eastAsia="Verdana" w:cs="Verdana"/>
          <w:sz w:val="18"/>
          <w:szCs w:val="18"/>
        </w:rPr>
        <w:t>in het ondersteunen van</w:t>
      </w:r>
      <w:r w:rsidRPr="517481A1" w:rsidR="00CC4271">
        <w:rPr>
          <w:rFonts w:ascii="Verdana" w:hAnsi="Verdana" w:eastAsia="Verdana" w:cs="Verdana"/>
          <w:sz w:val="18"/>
          <w:szCs w:val="18"/>
        </w:rPr>
        <w:t xml:space="preserve"> </w:t>
      </w:r>
      <w:r w:rsidRPr="517481A1">
        <w:rPr>
          <w:rFonts w:ascii="Verdana" w:hAnsi="Verdana" w:eastAsia="Verdana" w:cs="Verdana"/>
          <w:sz w:val="18"/>
          <w:szCs w:val="18"/>
        </w:rPr>
        <w:t xml:space="preserve">lidstaten bij het ontwikkelen van een sterke vaardighedeninfrastructuur met specifieke aandacht voor informeel leren en een brede leercultuur, maar </w:t>
      </w:r>
      <w:r w:rsidR="00E22CE9">
        <w:rPr>
          <w:rFonts w:ascii="Verdana" w:hAnsi="Verdana" w:eastAsia="Verdana" w:cs="Verdana"/>
          <w:sz w:val="18"/>
          <w:szCs w:val="18"/>
        </w:rPr>
        <w:t xml:space="preserve">die </w:t>
      </w:r>
      <w:r w:rsidRPr="517481A1">
        <w:rPr>
          <w:rFonts w:ascii="Verdana" w:hAnsi="Verdana" w:eastAsia="Verdana" w:cs="Verdana"/>
          <w:sz w:val="18"/>
          <w:szCs w:val="18"/>
        </w:rPr>
        <w:t>ook kwalitatief hoogwaardige banen in de industrie</w:t>
      </w:r>
      <w:r w:rsidR="00CA7F1F">
        <w:rPr>
          <w:rFonts w:ascii="Verdana" w:hAnsi="Verdana" w:eastAsia="Verdana" w:cs="Verdana"/>
          <w:sz w:val="18"/>
          <w:szCs w:val="18"/>
        </w:rPr>
        <w:t xml:space="preserve"> ten goede komt</w:t>
      </w:r>
      <w:r w:rsidRPr="517481A1">
        <w:rPr>
          <w:rFonts w:ascii="Verdana" w:hAnsi="Verdana" w:eastAsia="Verdana" w:cs="Verdana"/>
          <w:sz w:val="18"/>
          <w:szCs w:val="18"/>
        </w:rPr>
        <w:t xml:space="preserve">. </w:t>
      </w:r>
    </w:p>
    <w:p w:rsidRPr="00BF0828" w:rsidR="00D015F2" w:rsidP="00D015F2" w:rsidRDefault="00D015F2" w14:paraId="06649DE1" w14:textId="77777777">
      <w:pPr>
        <w:spacing w:line="360" w:lineRule="auto"/>
        <w:rPr>
          <w:rFonts w:ascii="Verdana" w:hAnsi="Verdana"/>
          <w:sz w:val="18"/>
          <w:szCs w:val="18"/>
        </w:rPr>
      </w:pPr>
    </w:p>
    <w:p w:rsidRPr="00BF0828" w:rsidR="00D015F2" w:rsidP="00D015F2" w:rsidRDefault="00D015F2" w14:paraId="5D09641A" w14:textId="09013F04">
      <w:pPr>
        <w:spacing w:line="360" w:lineRule="auto"/>
        <w:rPr>
          <w:rFonts w:ascii="Verdana" w:hAnsi="Verdana"/>
          <w:sz w:val="18"/>
          <w:szCs w:val="18"/>
        </w:rPr>
      </w:pPr>
      <w:r w:rsidRPr="16BF4099">
        <w:rPr>
          <w:rFonts w:ascii="Verdana" w:hAnsi="Verdana"/>
          <w:sz w:val="18"/>
          <w:szCs w:val="18"/>
        </w:rPr>
        <w:t xml:space="preserve">Het kabinet onderschrijft dat, om groeimarkten in staal en metaal te creëren, het noodzakelijk is de </w:t>
      </w:r>
      <w:r w:rsidR="00FA6AEF">
        <w:rPr>
          <w:rFonts w:ascii="Verdana" w:hAnsi="Verdana"/>
          <w:sz w:val="18"/>
          <w:szCs w:val="18"/>
        </w:rPr>
        <w:t>markt voor</w:t>
      </w:r>
      <w:r w:rsidRPr="16BF4099">
        <w:rPr>
          <w:rFonts w:ascii="Verdana" w:hAnsi="Verdana"/>
          <w:sz w:val="18"/>
          <w:szCs w:val="18"/>
        </w:rPr>
        <w:t xml:space="preserve"> groen staal en metaal te bevorderen door middel van voordelen voor groene producenten (t.o.v. fossiele producenten). Ter bevordering van groene marktcreatie vindt het kabinet het belangrijk dat er voldoende wetenschappelijke data in de markt beschikbaar is over wat classificeert als duurzaam metaal en staal.</w:t>
      </w:r>
      <w:r>
        <w:rPr>
          <w:rStyle w:val="FootnoteReference"/>
          <w:rFonts w:ascii="Verdana" w:hAnsi="Verdana"/>
          <w:sz w:val="18"/>
          <w:szCs w:val="18"/>
        </w:rPr>
        <w:footnoteReference w:id="23"/>
      </w:r>
      <w:r w:rsidRPr="16BF4099">
        <w:rPr>
          <w:rFonts w:ascii="Verdana" w:hAnsi="Verdana"/>
          <w:sz w:val="18"/>
          <w:szCs w:val="18"/>
        </w:rPr>
        <w:t xml:space="preserve"> </w:t>
      </w:r>
      <w:r w:rsidRPr="002705B0" w:rsidR="002705B0">
        <w:rPr>
          <w:rFonts w:ascii="Verdana" w:hAnsi="Verdana"/>
          <w:sz w:val="18"/>
          <w:szCs w:val="18"/>
        </w:rPr>
        <w:t>Voor een eerlijke concurrentie is het belangrijk dat een duurzaamheidslabel hier onderscheid maakt</w:t>
      </w:r>
      <w:r w:rsidR="002705B0">
        <w:rPr>
          <w:rFonts w:ascii="Verdana" w:hAnsi="Verdana"/>
          <w:sz w:val="18"/>
          <w:szCs w:val="18"/>
        </w:rPr>
        <w:t xml:space="preserve"> tussen duurzaam en niet-duurzaam staal</w:t>
      </w:r>
      <w:r w:rsidRPr="002705B0" w:rsidR="002705B0">
        <w:rPr>
          <w:rFonts w:ascii="Verdana" w:hAnsi="Verdana"/>
          <w:sz w:val="18"/>
          <w:szCs w:val="18"/>
        </w:rPr>
        <w:t>.</w:t>
      </w:r>
      <w:r w:rsidR="002705B0">
        <w:rPr>
          <w:rFonts w:ascii="Verdana" w:hAnsi="Verdana"/>
          <w:sz w:val="18"/>
          <w:szCs w:val="18"/>
        </w:rPr>
        <w:t xml:space="preserve"> </w:t>
      </w:r>
      <w:r w:rsidRPr="00C97F1E">
        <w:rPr>
          <w:rFonts w:ascii="Verdana" w:hAnsi="Verdana" w:eastAsia="Verdana" w:cs="Verdana"/>
          <w:color w:val="333333"/>
          <w:sz w:val="18"/>
          <w:szCs w:val="18"/>
        </w:rPr>
        <w:t>Het kabinet is voorstander van kwalitatieve eisen</w:t>
      </w:r>
      <w:r>
        <w:rPr>
          <w:rFonts w:ascii="Verdana" w:hAnsi="Verdana" w:eastAsia="Verdana" w:cs="Verdana"/>
          <w:color w:val="333333"/>
          <w:sz w:val="18"/>
          <w:szCs w:val="18"/>
        </w:rPr>
        <w:t xml:space="preserve"> bij aanbestedingen</w:t>
      </w:r>
      <w:r w:rsidRPr="00C97F1E">
        <w:rPr>
          <w:rFonts w:ascii="Verdana" w:hAnsi="Verdana" w:eastAsia="Verdana" w:cs="Verdana"/>
          <w:color w:val="333333"/>
          <w:sz w:val="18"/>
          <w:szCs w:val="18"/>
        </w:rPr>
        <w:t xml:space="preserve">, mits deze gericht worden ingezet in specifieke strategische sectoren, conform het voorgenoemde kader. </w:t>
      </w:r>
      <w:r>
        <w:rPr>
          <w:rFonts w:ascii="Verdana" w:hAnsi="Verdana"/>
          <w:sz w:val="18"/>
          <w:szCs w:val="18"/>
        </w:rPr>
        <w:t xml:space="preserve">De Commissie kondigt de inzet van </w:t>
      </w:r>
      <w:r w:rsidR="00FA6AEF">
        <w:rPr>
          <w:rFonts w:ascii="Verdana" w:hAnsi="Verdana"/>
          <w:sz w:val="18"/>
          <w:szCs w:val="18"/>
        </w:rPr>
        <w:t xml:space="preserve">vrijwillige </w:t>
      </w:r>
      <w:r>
        <w:rPr>
          <w:rFonts w:ascii="Verdana" w:hAnsi="Verdana"/>
          <w:sz w:val="18"/>
          <w:szCs w:val="18"/>
        </w:rPr>
        <w:t xml:space="preserve">labels aan om groen staal te markeren. </w:t>
      </w:r>
      <w:r w:rsidRPr="16BF4099">
        <w:rPr>
          <w:rFonts w:ascii="Verdana" w:hAnsi="Verdana"/>
          <w:sz w:val="18"/>
          <w:szCs w:val="18"/>
        </w:rPr>
        <w:t>Om innovatie</w:t>
      </w:r>
      <w:r>
        <w:rPr>
          <w:rFonts w:ascii="Verdana" w:hAnsi="Verdana"/>
          <w:sz w:val="18"/>
          <w:szCs w:val="18"/>
        </w:rPr>
        <w:t>-</w:t>
      </w:r>
      <w:r w:rsidRPr="16BF4099">
        <w:rPr>
          <w:rFonts w:ascii="Verdana" w:hAnsi="Verdana"/>
          <w:sz w:val="18"/>
          <w:szCs w:val="18"/>
        </w:rPr>
        <w:t xml:space="preserve"> en </w:t>
      </w:r>
      <w:r w:rsidRPr="2F180636">
        <w:rPr>
          <w:rFonts w:ascii="Verdana" w:hAnsi="Verdana"/>
          <w:sz w:val="18"/>
          <w:szCs w:val="18"/>
        </w:rPr>
        <w:t>demonstratieprojecten</w:t>
      </w:r>
      <w:r w:rsidRPr="16BF4099">
        <w:rPr>
          <w:rFonts w:ascii="Verdana" w:hAnsi="Verdana"/>
          <w:sz w:val="18"/>
          <w:szCs w:val="18"/>
        </w:rPr>
        <w:t xml:space="preserve"> te stimuleren zal het Research Fund for </w:t>
      </w:r>
      <w:proofErr w:type="spellStart"/>
      <w:r w:rsidRPr="16BF4099">
        <w:rPr>
          <w:rFonts w:ascii="Verdana" w:hAnsi="Verdana"/>
          <w:sz w:val="18"/>
          <w:szCs w:val="18"/>
        </w:rPr>
        <w:t>Coal</w:t>
      </w:r>
      <w:proofErr w:type="spellEnd"/>
      <w:r w:rsidRPr="16BF4099">
        <w:rPr>
          <w:rFonts w:ascii="Verdana" w:hAnsi="Verdana"/>
          <w:sz w:val="18"/>
          <w:szCs w:val="18"/>
        </w:rPr>
        <w:t xml:space="preserve"> and Steel worden herzien en er wordt een nieuwe ronde Horizon Europe </w:t>
      </w:r>
      <w:proofErr w:type="spellStart"/>
      <w:r w:rsidRPr="16BF4099">
        <w:rPr>
          <w:rFonts w:ascii="Verdana" w:hAnsi="Verdana"/>
          <w:sz w:val="18"/>
          <w:szCs w:val="18"/>
        </w:rPr>
        <w:t>Flagship</w:t>
      </w:r>
      <w:proofErr w:type="spellEnd"/>
      <w:r w:rsidRPr="16BF4099">
        <w:rPr>
          <w:rFonts w:ascii="Verdana" w:hAnsi="Verdana"/>
          <w:sz w:val="18"/>
          <w:szCs w:val="18"/>
        </w:rPr>
        <w:t xml:space="preserve"> projecten aangekondigd waarin ook aandacht is voor circulariteit van metalen. </w:t>
      </w:r>
    </w:p>
    <w:p w:rsidRPr="00BF0828" w:rsidR="00D015F2" w:rsidP="00D015F2" w:rsidRDefault="00D015F2" w14:paraId="4C522F75" w14:textId="17D2B7B0">
      <w:pPr>
        <w:spacing w:line="360" w:lineRule="auto"/>
        <w:rPr>
          <w:rFonts w:ascii="Verdana" w:hAnsi="Verdana"/>
          <w:sz w:val="18"/>
          <w:szCs w:val="18"/>
        </w:rPr>
      </w:pPr>
      <w:r w:rsidRPr="16BF4099">
        <w:rPr>
          <w:rFonts w:ascii="Verdana" w:hAnsi="Verdana"/>
          <w:sz w:val="18"/>
          <w:szCs w:val="18"/>
        </w:rPr>
        <w:t xml:space="preserve">Met betrekking tot </w:t>
      </w:r>
      <w:r>
        <w:rPr>
          <w:rFonts w:ascii="Verdana" w:hAnsi="Verdana"/>
          <w:sz w:val="18"/>
          <w:szCs w:val="18"/>
        </w:rPr>
        <w:t xml:space="preserve">inzet van labels, </w:t>
      </w:r>
      <w:r w:rsidRPr="16BF4099">
        <w:rPr>
          <w:rFonts w:ascii="Verdana" w:hAnsi="Verdana"/>
          <w:sz w:val="18"/>
          <w:szCs w:val="18"/>
        </w:rPr>
        <w:t>de algemene financiering van groene marktcreatie en</w:t>
      </w:r>
      <w:r>
        <w:rPr>
          <w:rFonts w:ascii="Verdana" w:hAnsi="Verdana"/>
          <w:sz w:val="18"/>
          <w:szCs w:val="18"/>
        </w:rPr>
        <w:t xml:space="preserve"> het</w:t>
      </w:r>
      <w:r w:rsidRPr="16BF4099">
        <w:rPr>
          <w:rFonts w:ascii="Verdana" w:hAnsi="Verdana"/>
          <w:sz w:val="18"/>
          <w:szCs w:val="18"/>
        </w:rPr>
        <w:t xml:space="preserve"> stimuleren van investeringen verwijst het kabinet naar het BNC-fiche over de CID-mededeling, </w:t>
      </w:r>
      <w:r w:rsidRPr="16BF4099">
        <w:rPr>
          <w:rFonts w:ascii="Verdana" w:hAnsi="Verdana"/>
          <w:sz w:val="18"/>
          <w:szCs w:val="18"/>
        </w:rPr>
        <w:lastRenderedPageBreak/>
        <w:t xml:space="preserve">waarin een appreciatie staat van de inzet van het innovatiefonds en de eventuele oprichting van de Industrial </w:t>
      </w:r>
      <w:proofErr w:type="spellStart"/>
      <w:r w:rsidRPr="16BF4099">
        <w:rPr>
          <w:rFonts w:ascii="Verdana" w:hAnsi="Verdana"/>
          <w:sz w:val="18"/>
          <w:szCs w:val="18"/>
        </w:rPr>
        <w:t>Decarbonisation</w:t>
      </w:r>
      <w:proofErr w:type="spellEnd"/>
      <w:r w:rsidRPr="16BF4099">
        <w:rPr>
          <w:rFonts w:ascii="Verdana" w:hAnsi="Verdana"/>
          <w:sz w:val="18"/>
          <w:szCs w:val="18"/>
        </w:rPr>
        <w:t xml:space="preserve"> Bank.</w:t>
      </w:r>
      <w:r>
        <w:rPr>
          <w:rStyle w:val="FootnoteReference"/>
          <w:rFonts w:ascii="Verdana" w:hAnsi="Verdana"/>
          <w:sz w:val="18"/>
          <w:szCs w:val="18"/>
        </w:rPr>
        <w:footnoteReference w:id="24"/>
      </w:r>
      <w:r w:rsidRPr="16BF4099">
        <w:rPr>
          <w:rFonts w:ascii="Verdana" w:hAnsi="Verdana"/>
          <w:sz w:val="18"/>
          <w:szCs w:val="18"/>
        </w:rPr>
        <w:t xml:space="preserve"> </w:t>
      </w:r>
    </w:p>
    <w:p w:rsidRPr="00BF0828" w:rsidR="00D015F2" w:rsidP="00D015F2" w:rsidRDefault="00D015F2" w14:paraId="07F37892" w14:textId="77777777">
      <w:pPr>
        <w:spacing w:line="360" w:lineRule="auto"/>
        <w:rPr>
          <w:rFonts w:ascii="Verdana" w:hAnsi="Verdana"/>
          <w:sz w:val="18"/>
          <w:szCs w:val="18"/>
        </w:rPr>
      </w:pPr>
    </w:p>
    <w:p w:rsidRPr="00946408" w:rsidR="00D015F2" w:rsidP="00D015F2" w:rsidRDefault="00D015F2" w14:paraId="22651D15" w14:textId="77777777">
      <w:pPr>
        <w:numPr>
          <w:ilvl w:val="0"/>
          <w:numId w:val="23"/>
        </w:numPr>
        <w:spacing w:line="360" w:lineRule="auto"/>
        <w:rPr>
          <w:rFonts w:ascii="Verdana" w:hAnsi="Verdana"/>
          <w:i/>
          <w:iCs/>
          <w:sz w:val="18"/>
          <w:szCs w:val="18"/>
        </w:rPr>
      </w:pPr>
      <w:r w:rsidRPr="00946408">
        <w:rPr>
          <w:rFonts w:ascii="Verdana" w:hAnsi="Verdana"/>
          <w:i/>
          <w:iCs/>
          <w:sz w:val="18"/>
          <w:szCs w:val="18"/>
        </w:rPr>
        <w:t>Eerste inschatting van krachtenveld</w:t>
      </w:r>
    </w:p>
    <w:p w:rsidR="00D015F2" w:rsidP="00D015F2" w:rsidRDefault="00D015F2" w14:paraId="1C197045" w14:textId="16D505D8">
      <w:pPr>
        <w:spacing w:line="360" w:lineRule="auto"/>
        <w:jc w:val="both"/>
        <w:rPr>
          <w:rFonts w:ascii="Verdana" w:hAnsi="Verdana" w:eastAsia="Verdana" w:cs="Verdana"/>
          <w:sz w:val="18"/>
          <w:szCs w:val="18"/>
        </w:rPr>
      </w:pPr>
      <w:r w:rsidRPr="517481A1">
        <w:rPr>
          <w:rFonts w:ascii="Verdana" w:hAnsi="Verdana" w:eastAsia="Verdana" w:cs="Verdana"/>
          <w:sz w:val="18"/>
          <w:szCs w:val="18"/>
        </w:rPr>
        <w:t>Er is consensus onder de lidstaten over de noodzaak om het concurrentievermogen van de</w:t>
      </w:r>
      <w:r w:rsidR="00DA430E">
        <w:rPr>
          <w:rFonts w:ascii="Verdana" w:hAnsi="Verdana" w:eastAsia="Verdana" w:cs="Verdana"/>
          <w:sz w:val="18"/>
          <w:szCs w:val="18"/>
        </w:rPr>
        <w:t xml:space="preserve"> Europese</w:t>
      </w:r>
      <w:r w:rsidRPr="517481A1">
        <w:rPr>
          <w:rFonts w:ascii="Verdana" w:hAnsi="Verdana" w:eastAsia="Verdana" w:cs="Verdana"/>
          <w:sz w:val="18"/>
          <w:szCs w:val="18"/>
        </w:rPr>
        <w:t xml:space="preserve"> industrie actief te versterken. Verschillen tussen lidstaten zijn er met name in de mate waarin en manier waarop het concurrentievermogen </w:t>
      </w:r>
      <w:r>
        <w:rPr>
          <w:rFonts w:ascii="Verdana" w:hAnsi="Verdana" w:eastAsia="Verdana" w:cs="Verdana"/>
          <w:sz w:val="18"/>
          <w:szCs w:val="18"/>
        </w:rPr>
        <w:t xml:space="preserve">van de Europese industrie </w:t>
      </w:r>
      <w:r w:rsidRPr="517481A1">
        <w:rPr>
          <w:rFonts w:ascii="Verdana" w:hAnsi="Verdana" w:eastAsia="Verdana" w:cs="Verdana"/>
          <w:sz w:val="18"/>
          <w:szCs w:val="18"/>
        </w:rPr>
        <w:t>versterkt dient te worden. Ook leek er initieel enige mate van tweedeling te ontstaan met betrekking tot de mate waarin klimaatambities en concurrentiekracht elkaar zouden versterken dan wel tegenwerken. De Commissie houdt met dit voorstel, net als het kabinet, de benadering aan dat klimaatambities en concurrentiekracht elkaar kunnen versterken.</w:t>
      </w:r>
      <w:r>
        <w:rPr>
          <w:rFonts w:ascii="Verdana" w:hAnsi="Verdana" w:eastAsia="Verdana" w:cs="Verdana"/>
          <w:sz w:val="18"/>
          <w:szCs w:val="18"/>
        </w:rPr>
        <w:t xml:space="preserve"> </w:t>
      </w:r>
      <w:r w:rsidRPr="006979B8">
        <w:rPr>
          <w:rFonts w:ascii="Verdana" w:hAnsi="Verdana" w:eastAsia="Verdana" w:cs="Verdana"/>
          <w:sz w:val="18"/>
          <w:szCs w:val="18"/>
        </w:rPr>
        <w:t xml:space="preserve">Het is namelijk ook van belang om energieafhankelijkheden van de EU af te bouwen en in te zetten op zelfvoorzienende elektriciteitsproductie via hernieuwbare energie. </w:t>
      </w:r>
      <w:r w:rsidRPr="517481A1">
        <w:rPr>
          <w:rFonts w:ascii="Verdana" w:hAnsi="Verdana" w:eastAsia="Verdana" w:cs="Verdana"/>
          <w:sz w:val="18"/>
          <w:szCs w:val="18"/>
        </w:rPr>
        <w:t xml:space="preserve"> Daarbij is de staal- en metaalsector niet in elk land even groot en zal dit actieplan mogelijk niet voor elke lidstaat hoge prioriteit genieten. </w:t>
      </w:r>
    </w:p>
    <w:p w:rsidRPr="007F39D5" w:rsidR="00D015F2" w:rsidP="00D015F2" w:rsidRDefault="00D015F2" w14:paraId="16F4BF0A" w14:textId="77777777">
      <w:pPr>
        <w:spacing w:line="360" w:lineRule="auto"/>
        <w:jc w:val="both"/>
        <w:rPr>
          <w:rFonts w:ascii="Verdana" w:hAnsi="Verdana" w:eastAsia="Verdana" w:cs="Verdana"/>
          <w:sz w:val="18"/>
          <w:szCs w:val="18"/>
        </w:rPr>
      </w:pPr>
      <w:r w:rsidRPr="007F39D5">
        <w:rPr>
          <w:rFonts w:ascii="Verdana" w:hAnsi="Verdana" w:eastAsia="Verdana" w:cs="Verdana"/>
          <w:sz w:val="18"/>
          <w:szCs w:val="18"/>
        </w:rPr>
        <w:t xml:space="preserve">Het Europees Parlement laat enigszins dezelfde ideologische lijnen zien als bij de CID. Het Europees Parlement is voorzichtig positief over het voorstel van de Commissie. In verschillende </w:t>
      </w:r>
    </w:p>
    <w:p w:rsidRPr="00BF0828" w:rsidR="00D015F2" w:rsidP="00D015F2" w:rsidRDefault="00D015F2" w14:paraId="46E97473" w14:textId="625A15D8">
      <w:pPr>
        <w:spacing w:line="360" w:lineRule="auto"/>
        <w:jc w:val="both"/>
        <w:rPr>
          <w:rFonts w:ascii="Verdana" w:hAnsi="Verdana" w:eastAsia="Verdana" w:cs="Verdana"/>
          <w:sz w:val="18"/>
          <w:szCs w:val="18"/>
        </w:rPr>
      </w:pPr>
      <w:r w:rsidRPr="007F39D5">
        <w:rPr>
          <w:rFonts w:ascii="Verdana" w:hAnsi="Verdana" w:eastAsia="Verdana" w:cs="Verdana"/>
          <w:sz w:val="18"/>
          <w:szCs w:val="18"/>
        </w:rPr>
        <w:t xml:space="preserve">politieke fracties </w:t>
      </w:r>
      <w:r w:rsidR="002F6A73">
        <w:rPr>
          <w:rFonts w:ascii="Verdana" w:hAnsi="Verdana" w:eastAsia="Verdana" w:cs="Verdana"/>
          <w:sz w:val="18"/>
          <w:szCs w:val="18"/>
        </w:rPr>
        <w:t>wordt</w:t>
      </w:r>
      <w:r w:rsidRPr="007F39D5" w:rsidR="002F6A73">
        <w:rPr>
          <w:rFonts w:ascii="Verdana" w:hAnsi="Verdana" w:eastAsia="Verdana" w:cs="Verdana"/>
          <w:sz w:val="18"/>
          <w:szCs w:val="18"/>
        </w:rPr>
        <w:t xml:space="preserve"> </w:t>
      </w:r>
      <w:r w:rsidRPr="007F39D5">
        <w:rPr>
          <w:rFonts w:ascii="Verdana" w:hAnsi="Verdana" w:eastAsia="Verdana" w:cs="Verdana"/>
          <w:sz w:val="18"/>
          <w:szCs w:val="18"/>
        </w:rPr>
        <w:t xml:space="preserve">de noodzaak van de gestelde doelen </w:t>
      </w:r>
      <w:r w:rsidR="002F6A73">
        <w:rPr>
          <w:rFonts w:ascii="Verdana" w:hAnsi="Verdana" w:eastAsia="Verdana" w:cs="Verdana"/>
          <w:sz w:val="18"/>
          <w:szCs w:val="18"/>
        </w:rPr>
        <w:t xml:space="preserve">erkend </w:t>
      </w:r>
      <w:r w:rsidRPr="007F39D5">
        <w:rPr>
          <w:rFonts w:ascii="Verdana" w:hAnsi="Verdana" w:eastAsia="Verdana" w:cs="Verdana"/>
          <w:sz w:val="18"/>
          <w:szCs w:val="18"/>
        </w:rPr>
        <w:t xml:space="preserve">en </w:t>
      </w:r>
      <w:r w:rsidR="002F6A73">
        <w:rPr>
          <w:rFonts w:ascii="Verdana" w:hAnsi="Verdana" w:eastAsia="Verdana" w:cs="Verdana"/>
          <w:sz w:val="18"/>
          <w:szCs w:val="18"/>
        </w:rPr>
        <w:t xml:space="preserve">bestaat </w:t>
      </w:r>
      <w:r w:rsidRPr="007F39D5">
        <w:rPr>
          <w:rFonts w:ascii="Verdana" w:hAnsi="Verdana" w:eastAsia="Verdana" w:cs="Verdana"/>
          <w:sz w:val="18"/>
          <w:szCs w:val="18"/>
        </w:rPr>
        <w:t>tevredenheid over het feit dat de relevante problematiek een Europees antwoord krijgt</w:t>
      </w:r>
      <w:r w:rsidR="00BF70DE">
        <w:rPr>
          <w:rFonts w:ascii="Verdana" w:hAnsi="Verdana" w:eastAsia="Verdana" w:cs="Verdana"/>
          <w:sz w:val="18"/>
          <w:szCs w:val="18"/>
        </w:rPr>
        <w:t xml:space="preserve">. Wel </w:t>
      </w:r>
      <w:r w:rsidRPr="007F39D5">
        <w:rPr>
          <w:rFonts w:ascii="Verdana" w:hAnsi="Verdana" w:eastAsia="Verdana" w:cs="Verdana"/>
          <w:sz w:val="18"/>
          <w:szCs w:val="18"/>
        </w:rPr>
        <w:t xml:space="preserve">bestaat verschil in ideologie over of ingrijpen noodzakelijk is vanuit veiligheidsperspectief of </w:t>
      </w:r>
      <w:r w:rsidR="00BF70DE">
        <w:rPr>
          <w:rFonts w:ascii="Verdana" w:hAnsi="Verdana" w:eastAsia="Verdana" w:cs="Verdana"/>
          <w:sz w:val="18"/>
          <w:szCs w:val="18"/>
        </w:rPr>
        <w:t xml:space="preserve">vanuit </w:t>
      </w:r>
      <w:r w:rsidRPr="007F39D5">
        <w:rPr>
          <w:rFonts w:ascii="Verdana" w:hAnsi="Verdana" w:eastAsia="Verdana" w:cs="Verdana"/>
          <w:sz w:val="18"/>
          <w:szCs w:val="18"/>
        </w:rPr>
        <w:t>verduurzamingsperspectief. Het actieplan wordt besproken in het ITRE-comité. De rapporteur is nog niet bekend.</w:t>
      </w:r>
    </w:p>
    <w:p w:rsidRPr="00BF0828" w:rsidR="00D015F2" w:rsidP="00D015F2" w:rsidRDefault="00D015F2" w14:paraId="0525447C" w14:textId="77777777">
      <w:pPr>
        <w:tabs>
          <w:tab w:val="left" w:pos="360"/>
          <w:tab w:val="left" w:pos="4500"/>
          <w:tab w:val="left" w:pos="5580"/>
        </w:tabs>
        <w:spacing w:line="360" w:lineRule="auto"/>
        <w:rPr>
          <w:rFonts w:ascii="Verdana" w:hAnsi="Verdana"/>
          <w:sz w:val="18"/>
          <w:szCs w:val="18"/>
        </w:rPr>
      </w:pPr>
    </w:p>
    <w:p w:rsidRPr="00BF0828" w:rsidR="00D015F2" w:rsidP="00D015F2" w:rsidRDefault="00D015F2" w14:paraId="01C10152" w14:textId="77777777">
      <w:pPr>
        <w:numPr>
          <w:ilvl w:val="0"/>
          <w:numId w:val="17"/>
        </w:numPr>
        <w:spacing w:line="360" w:lineRule="auto"/>
        <w:rPr>
          <w:rFonts w:ascii="Verdana" w:hAnsi="Verdana"/>
          <w:b/>
          <w:bCs/>
          <w:sz w:val="18"/>
          <w:szCs w:val="18"/>
        </w:rPr>
      </w:pPr>
      <w:r w:rsidRPr="16BF4099">
        <w:rPr>
          <w:rFonts w:ascii="Verdana" w:hAnsi="Verdana"/>
          <w:b/>
          <w:bCs/>
          <w:sz w:val="18"/>
          <w:szCs w:val="18"/>
        </w:rPr>
        <w:t xml:space="preserve">Grondhouding ten aanzien van bevoegdheid, subsidiariteit, proportionaliteit, financiële gevolgen en gevolgen voor regeldruk, concurrentiekracht en geopolitieke aspecten </w:t>
      </w:r>
    </w:p>
    <w:p w:rsidRPr="00BF0828" w:rsidR="00D015F2" w:rsidP="00D015F2" w:rsidRDefault="00D015F2" w14:paraId="645C6A13" w14:textId="77777777">
      <w:pPr>
        <w:numPr>
          <w:ilvl w:val="0"/>
          <w:numId w:val="24"/>
        </w:numPr>
        <w:spacing w:line="360" w:lineRule="auto"/>
        <w:rPr>
          <w:rFonts w:ascii="Verdana" w:hAnsi="Verdana"/>
          <w:i/>
          <w:iCs/>
          <w:sz w:val="18"/>
          <w:szCs w:val="18"/>
        </w:rPr>
      </w:pPr>
      <w:r w:rsidRPr="16BF4099">
        <w:rPr>
          <w:rFonts w:ascii="Verdana" w:hAnsi="Verdana"/>
          <w:i/>
          <w:iCs/>
          <w:sz w:val="18"/>
          <w:szCs w:val="18"/>
        </w:rPr>
        <w:t>Bevoegdheid</w:t>
      </w:r>
    </w:p>
    <w:p w:rsidRPr="00BF0828" w:rsidR="00D015F2" w:rsidP="00D015F2" w:rsidRDefault="00D015F2" w14:paraId="485E3917" w14:textId="702D4005">
      <w:pPr>
        <w:tabs>
          <w:tab w:val="left" w:pos="340"/>
          <w:tab w:val="left" w:pos="680"/>
          <w:tab w:val="left" w:pos="1021"/>
          <w:tab w:val="left" w:pos="1361"/>
          <w:tab w:val="left" w:pos="1701"/>
          <w:tab w:val="left" w:pos="3402"/>
        </w:tabs>
        <w:spacing w:line="360" w:lineRule="auto"/>
        <w:rPr>
          <w:rFonts w:ascii="Verdana" w:hAnsi="Verdana"/>
          <w:sz w:val="18"/>
          <w:szCs w:val="18"/>
        </w:rPr>
      </w:pPr>
      <w:r w:rsidRPr="517481A1">
        <w:rPr>
          <w:rFonts w:ascii="Verdana" w:hAnsi="Verdana"/>
          <w:sz w:val="18"/>
          <w:szCs w:val="18"/>
        </w:rPr>
        <w:t>De grondhouding van het kabinet is positief. Het voorstel heeft betrekking op industrie-, handels- klimaat-, energie- en interne marktbeleid. Op het terrein van industrie is sprake van een aanvullende bevoegdheid tussen de EU en lidstaten, conform artikel 6</w:t>
      </w:r>
      <w:r w:rsidR="00DA638F">
        <w:rPr>
          <w:rFonts w:ascii="Verdana" w:hAnsi="Verdana"/>
          <w:sz w:val="18"/>
          <w:szCs w:val="18"/>
        </w:rPr>
        <w:t>,</w:t>
      </w:r>
      <w:r w:rsidRPr="517481A1">
        <w:rPr>
          <w:rFonts w:ascii="Verdana" w:hAnsi="Verdana"/>
          <w:sz w:val="18"/>
          <w:szCs w:val="18"/>
        </w:rPr>
        <w:t xml:space="preserve"> sub </w:t>
      </w:r>
      <w:r w:rsidR="00DA638F">
        <w:rPr>
          <w:rFonts w:ascii="Verdana" w:hAnsi="Verdana"/>
          <w:sz w:val="18"/>
          <w:szCs w:val="18"/>
        </w:rPr>
        <w:t>b</w:t>
      </w:r>
      <w:r w:rsidRPr="517481A1" w:rsidR="00DA638F">
        <w:rPr>
          <w:rFonts w:ascii="Verdana" w:hAnsi="Verdana"/>
          <w:sz w:val="18"/>
          <w:szCs w:val="18"/>
        </w:rPr>
        <w:t xml:space="preserve"> </w:t>
      </w:r>
      <w:r w:rsidRPr="517481A1">
        <w:rPr>
          <w:rFonts w:ascii="Verdana" w:hAnsi="Verdana"/>
          <w:sz w:val="18"/>
          <w:szCs w:val="18"/>
        </w:rPr>
        <w:t xml:space="preserve">VWEU. Op </w:t>
      </w:r>
      <w:r w:rsidR="00DA638F">
        <w:rPr>
          <w:rFonts w:ascii="Verdana" w:hAnsi="Verdana"/>
          <w:sz w:val="18"/>
          <w:szCs w:val="18"/>
        </w:rPr>
        <w:t>milieu</w:t>
      </w:r>
      <w:r w:rsidRPr="517481A1">
        <w:rPr>
          <w:rFonts w:ascii="Verdana" w:hAnsi="Verdana"/>
          <w:sz w:val="18"/>
          <w:szCs w:val="18"/>
        </w:rPr>
        <w:t>- en energiegebied is sprake van een gedeelde bevoegdheid, conform artikel 4</w:t>
      </w:r>
      <w:r w:rsidR="00DA638F">
        <w:rPr>
          <w:rFonts w:ascii="Verdana" w:hAnsi="Verdana"/>
          <w:sz w:val="18"/>
          <w:szCs w:val="18"/>
        </w:rPr>
        <w:t>,</w:t>
      </w:r>
      <w:r w:rsidRPr="517481A1">
        <w:rPr>
          <w:rFonts w:ascii="Verdana" w:hAnsi="Verdana"/>
          <w:sz w:val="18"/>
          <w:szCs w:val="18"/>
        </w:rPr>
        <w:t xml:space="preserve"> lid 2</w:t>
      </w:r>
      <w:r w:rsidR="00DA638F">
        <w:rPr>
          <w:rFonts w:ascii="Verdana" w:hAnsi="Verdana"/>
          <w:sz w:val="18"/>
          <w:szCs w:val="18"/>
        </w:rPr>
        <w:t>,</w:t>
      </w:r>
      <w:r w:rsidRPr="517481A1">
        <w:rPr>
          <w:rFonts w:ascii="Verdana" w:hAnsi="Verdana"/>
          <w:sz w:val="18"/>
          <w:szCs w:val="18"/>
        </w:rPr>
        <w:t xml:space="preserve"> sub e </w:t>
      </w:r>
      <w:r w:rsidR="00DA638F">
        <w:rPr>
          <w:rFonts w:ascii="Verdana" w:hAnsi="Verdana"/>
          <w:sz w:val="18"/>
          <w:szCs w:val="18"/>
        </w:rPr>
        <w:t>en i</w:t>
      </w:r>
      <w:r w:rsidRPr="517481A1">
        <w:rPr>
          <w:rFonts w:ascii="Verdana" w:hAnsi="Verdana"/>
          <w:sz w:val="18"/>
          <w:szCs w:val="18"/>
        </w:rPr>
        <w:t xml:space="preserve"> VWEU. </w:t>
      </w:r>
      <w:r w:rsidRPr="517481A1">
        <w:rPr>
          <w:rFonts w:ascii="Verdana" w:hAnsi="Verdana" w:eastAsia="Verdana" w:cs="Verdana"/>
          <w:sz w:val="18"/>
          <w:szCs w:val="18"/>
        </w:rPr>
        <w:t>Op het terrein van</w:t>
      </w:r>
      <w:r w:rsidR="00DA638F">
        <w:rPr>
          <w:rFonts w:ascii="Verdana" w:hAnsi="Verdana" w:eastAsia="Verdana" w:cs="Verdana"/>
          <w:sz w:val="18"/>
          <w:szCs w:val="18"/>
        </w:rPr>
        <w:t xml:space="preserve"> de gemeenschappelijke</w:t>
      </w:r>
      <w:r w:rsidRPr="517481A1">
        <w:rPr>
          <w:rFonts w:ascii="Verdana" w:hAnsi="Verdana" w:eastAsia="Verdana" w:cs="Verdana"/>
          <w:sz w:val="18"/>
          <w:szCs w:val="18"/>
        </w:rPr>
        <w:t xml:space="preserve"> handelspolitiek en van </w:t>
      </w:r>
      <w:r w:rsidRPr="00DA638F" w:rsidR="00DA638F">
        <w:rPr>
          <w:rFonts w:ascii="Verdana" w:hAnsi="Verdana" w:eastAsia="Verdana" w:cs="Verdana"/>
          <w:sz w:val="18"/>
          <w:szCs w:val="18"/>
        </w:rPr>
        <w:t>de vaststelling van mededingingsregels die voor de werking van de interne markt nodig zijn</w:t>
      </w:r>
      <w:r w:rsidRPr="517481A1">
        <w:rPr>
          <w:rFonts w:ascii="Verdana" w:hAnsi="Verdana" w:eastAsia="Verdana" w:cs="Verdana"/>
          <w:sz w:val="18"/>
          <w:szCs w:val="18"/>
        </w:rPr>
        <w:t>, waar de staatssteunregels onder vallen, is sprake van een exclusieve bevoegdheid van de EU</w:t>
      </w:r>
      <w:r w:rsidR="00DA638F">
        <w:rPr>
          <w:rFonts w:ascii="Verdana" w:hAnsi="Verdana" w:eastAsia="Verdana" w:cs="Verdana"/>
          <w:sz w:val="18"/>
          <w:szCs w:val="18"/>
        </w:rPr>
        <w:t>, conform artikel 3, lid 1, sub b en e VWEU</w:t>
      </w:r>
      <w:r w:rsidRPr="517481A1">
        <w:rPr>
          <w:rFonts w:ascii="Verdana" w:hAnsi="Verdana" w:eastAsia="Verdana" w:cs="Verdana"/>
          <w:sz w:val="18"/>
          <w:szCs w:val="18"/>
        </w:rPr>
        <w:t>.</w:t>
      </w:r>
    </w:p>
    <w:p w:rsidRPr="00BF0828" w:rsidR="00D015F2" w:rsidP="00D015F2" w:rsidRDefault="00D015F2" w14:paraId="61C0FE32" w14:textId="77777777">
      <w:pPr>
        <w:tabs>
          <w:tab w:val="left" w:pos="340"/>
          <w:tab w:val="left" w:pos="680"/>
          <w:tab w:val="left" w:pos="1021"/>
          <w:tab w:val="left" w:pos="1361"/>
          <w:tab w:val="left" w:pos="1701"/>
          <w:tab w:val="left" w:pos="3402"/>
        </w:tabs>
        <w:spacing w:line="360" w:lineRule="auto"/>
        <w:rPr>
          <w:rFonts w:ascii="Verdana" w:hAnsi="Verdana"/>
          <w:i/>
          <w:iCs/>
          <w:sz w:val="18"/>
          <w:szCs w:val="18"/>
        </w:rPr>
      </w:pPr>
    </w:p>
    <w:p w:rsidRPr="00BF0828" w:rsidR="00D015F2" w:rsidP="00D015F2" w:rsidRDefault="00D015F2" w14:paraId="43E4B202" w14:textId="77777777">
      <w:pPr>
        <w:numPr>
          <w:ilvl w:val="0"/>
          <w:numId w:val="24"/>
        </w:numPr>
        <w:spacing w:line="360" w:lineRule="auto"/>
        <w:rPr>
          <w:rFonts w:ascii="Verdana" w:hAnsi="Verdana"/>
          <w:i/>
          <w:iCs/>
          <w:sz w:val="18"/>
          <w:szCs w:val="18"/>
        </w:rPr>
      </w:pPr>
      <w:r w:rsidRPr="16BF4099">
        <w:rPr>
          <w:rFonts w:ascii="Verdana" w:hAnsi="Verdana"/>
          <w:i/>
          <w:iCs/>
          <w:sz w:val="18"/>
          <w:szCs w:val="18"/>
        </w:rPr>
        <w:t>Subsidiariteit</w:t>
      </w:r>
    </w:p>
    <w:p w:rsidRPr="00785A0B" w:rsidR="00D015F2" w:rsidP="00D015F2" w:rsidRDefault="00D015F2" w14:paraId="378DDB82" w14:textId="12FE050B">
      <w:pPr>
        <w:spacing w:line="360" w:lineRule="auto"/>
        <w:rPr>
          <w:rFonts w:ascii="Verdana" w:hAnsi="Verdana" w:eastAsia="Verdana" w:cs="Verdana"/>
          <w:color w:val="000000" w:themeColor="text1"/>
          <w:sz w:val="18"/>
          <w:szCs w:val="18"/>
        </w:rPr>
      </w:pPr>
      <w:r w:rsidRPr="16BF4099">
        <w:rPr>
          <w:rFonts w:ascii="Verdana" w:hAnsi="Verdana" w:eastAsia="Verdana" w:cs="Verdana"/>
          <w:sz w:val="18"/>
          <w:szCs w:val="18"/>
        </w:rPr>
        <w:t xml:space="preserve">De grondhouding van het kabinet is positief. De mededeling heeft tot doel de Europese staal- en metaalsector te ondersteunen in het richting geven aan de mondiale transitie naar een groene, weerbare en concurrerende sector. Gezien de mondiale waardeketen, marktontwikkelingen en Europese belangen kan dit onvoldoende door de lidstaten op centraal, regionaal of lokaal niveau worden verwezenlijkt, daarom is een EU-aanpak nodig. De aangekondigde maatregelen, </w:t>
      </w:r>
      <w:r w:rsidRPr="16BF4099">
        <w:rPr>
          <w:rFonts w:ascii="Verdana" w:hAnsi="Verdana" w:eastAsia="Verdana" w:cs="Verdana"/>
          <w:sz w:val="18"/>
          <w:szCs w:val="18"/>
        </w:rPr>
        <w:lastRenderedPageBreak/>
        <w:t xml:space="preserve">investeringen en aanbevelingen hebben de potentie om het gelijk speelveld </w:t>
      </w:r>
      <w:r w:rsidRPr="00785A0B">
        <w:rPr>
          <w:rFonts w:ascii="Verdana" w:hAnsi="Verdana" w:eastAsia="Verdana" w:cs="Verdana"/>
          <w:color w:val="000000" w:themeColor="text1"/>
          <w:sz w:val="18"/>
          <w:szCs w:val="18"/>
        </w:rPr>
        <w:t>in de EU en mondiaal te verbeteren en om belemmeringen op de interne markt voor groene productie weg te nemen en te voorkomen. Om die redenen is optreden op het niveau van de EU gerechtvaardigd.</w:t>
      </w:r>
    </w:p>
    <w:p w:rsidRPr="00785A0B" w:rsidR="00D015F2" w:rsidP="00D015F2" w:rsidRDefault="00D015F2" w14:paraId="582AC977" w14:textId="77777777">
      <w:pPr>
        <w:spacing w:line="360" w:lineRule="auto"/>
        <w:rPr>
          <w:rFonts w:ascii="Verdana" w:hAnsi="Verdana" w:eastAsia="Verdana" w:cs="Verdana"/>
          <w:color w:val="000000" w:themeColor="text1"/>
          <w:sz w:val="18"/>
          <w:szCs w:val="18"/>
        </w:rPr>
      </w:pPr>
    </w:p>
    <w:p w:rsidRPr="00785A0B" w:rsidR="00D015F2" w:rsidP="00D015F2" w:rsidRDefault="00D015F2" w14:paraId="7C7FBFC1" w14:textId="77777777">
      <w:pPr>
        <w:numPr>
          <w:ilvl w:val="0"/>
          <w:numId w:val="24"/>
        </w:numPr>
        <w:spacing w:line="360" w:lineRule="auto"/>
        <w:rPr>
          <w:rFonts w:ascii="Verdana" w:hAnsi="Verdana"/>
          <w:color w:val="000000" w:themeColor="text1"/>
          <w:sz w:val="18"/>
          <w:szCs w:val="18"/>
        </w:rPr>
      </w:pPr>
      <w:r w:rsidRPr="00785A0B">
        <w:rPr>
          <w:rFonts w:ascii="Verdana" w:hAnsi="Verdana"/>
          <w:i/>
          <w:iCs/>
          <w:color w:val="000000" w:themeColor="text1"/>
          <w:sz w:val="18"/>
          <w:szCs w:val="18"/>
        </w:rPr>
        <w:t>Proportionaliteit</w:t>
      </w:r>
    </w:p>
    <w:p w:rsidRPr="00BF0828" w:rsidR="00D015F2" w:rsidP="00D015F2" w:rsidRDefault="00D015F2" w14:paraId="4BEC5409" w14:textId="77777777">
      <w:pPr>
        <w:spacing w:line="360" w:lineRule="auto"/>
        <w:rPr>
          <w:rFonts w:ascii="Verdana" w:hAnsi="Verdana"/>
          <w:sz w:val="18"/>
          <w:szCs w:val="18"/>
        </w:rPr>
      </w:pPr>
      <w:r w:rsidRPr="00785A0B">
        <w:rPr>
          <w:rFonts w:ascii="Verdana" w:hAnsi="Verdana" w:eastAsia="Verdana" w:cs="Verdana"/>
          <w:color w:val="000000" w:themeColor="text1"/>
          <w:sz w:val="18"/>
          <w:szCs w:val="18"/>
        </w:rPr>
        <w:t xml:space="preserve">De grondhouding van het kabinet is positief. De mededeling heeft tot doel de sector van Europese staal- en metaalsector te ondersteunen in het richting geven aan de mondiale transitie naar een groene, weerbare en concurrerende sector. Het voorgestelde optreden is geschikt om deze doelstellingen te bereiken omdat de mededeling </w:t>
      </w:r>
      <w:r w:rsidRPr="2CCD3A76">
        <w:rPr>
          <w:rFonts w:ascii="Verdana" w:hAnsi="Verdana" w:eastAsia="Verdana" w:cs="Verdana"/>
          <w:sz w:val="18"/>
          <w:szCs w:val="18"/>
        </w:rPr>
        <w:t xml:space="preserve">een integrale beleidsbenadering bevat die bij kan dragen aan de versterking van deze doelen en de nadere invulling van beleid en regelgeving hieromtrent. Het actieplan laat ook zien dat er spanning is tussen de beleidsambities voor het verbeteren van concurrentievermogen, vergroten van weerbaarheid en verduurzaming. Hierbij geldt dat protectionistische maatregelen doorgaans niet leiden tot een verbetering van de concurrentiepositie. Daarnaast kunnen ook de voorstellen die zien op de besluitvorming en de aard van regelgeving een bijdrage leveren aan de beoogde verbetering van de kwaliteit, snelheid en de versimpeling van de besluitvorming en regelgeving. Bovendien gaat het voorgestelde optreden niet verder dan noodzakelijk, omdat het bieden van een beleidskader en strategische visie op versterking van het EU-concurrentievermogen, verduurzaming en weerbaarheid nog wel voldoende ruimte laat aan de EU-lidstaten om hier op bepaalde punten nationaal invulling aan te geven en verdere uitwerking daarvan mede vorm te geven. </w:t>
      </w:r>
    </w:p>
    <w:p w:rsidRPr="00BF0828" w:rsidR="00D015F2" w:rsidP="00D015F2" w:rsidRDefault="00D015F2" w14:paraId="4460C01A" w14:textId="77777777">
      <w:pPr>
        <w:spacing w:line="360" w:lineRule="auto"/>
        <w:rPr>
          <w:rFonts w:ascii="Verdana" w:hAnsi="Verdana"/>
          <w:i/>
          <w:iCs/>
          <w:sz w:val="18"/>
          <w:szCs w:val="18"/>
        </w:rPr>
      </w:pPr>
    </w:p>
    <w:p w:rsidRPr="00BF0828" w:rsidR="00D015F2" w:rsidP="00D015F2" w:rsidRDefault="00D015F2" w14:paraId="4EB66F53" w14:textId="77777777">
      <w:pPr>
        <w:numPr>
          <w:ilvl w:val="0"/>
          <w:numId w:val="24"/>
        </w:numPr>
        <w:spacing w:line="360" w:lineRule="auto"/>
        <w:rPr>
          <w:rFonts w:ascii="Verdana" w:hAnsi="Verdana"/>
          <w:i/>
          <w:iCs/>
          <w:sz w:val="18"/>
          <w:szCs w:val="18"/>
        </w:rPr>
      </w:pPr>
      <w:r w:rsidRPr="16BF4099">
        <w:rPr>
          <w:rFonts w:ascii="Verdana" w:hAnsi="Verdana"/>
          <w:i/>
          <w:iCs/>
          <w:sz w:val="18"/>
          <w:szCs w:val="18"/>
        </w:rPr>
        <w:t>Financiële gevolgen</w:t>
      </w:r>
    </w:p>
    <w:p w:rsidR="00D015F2" w:rsidP="00D015F2" w:rsidRDefault="00D015F2" w14:paraId="47D9A0BD" w14:textId="77777777">
      <w:pPr>
        <w:spacing w:line="360" w:lineRule="auto"/>
        <w:rPr>
          <w:rFonts w:ascii="Verdana" w:hAnsi="Verdana" w:eastAsia="Verdana" w:cs="Verdana"/>
          <w:sz w:val="18"/>
          <w:szCs w:val="18"/>
        </w:rPr>
      </w:pPr>
      <w:r w:rsidRPr="517481A1">
        <w:rPr>
          <w:rFonts w:ascii="Verdana" w:hAnsi="Verdana"/>
          <w:sz w:val="18"/>
          <w:szCs w:val="18"/>
        </w:rPr>
        <w:t xml:space="preserve">De mededeling zelf heeft geen directe gevolgen voor de EU-begroting of de nationale begroting. De mededeling kondigt wel meerdere toekomstige voorstellen aan, die mogelijk wel financiële gevolgen kennen (afhankelijk van de precieze invulling van de voorstellen bijvoorbeeld ten aanzien van ETS-gelden). </w:t>
      </w:r>
      <w:r w:rsidRPr="517481A1">
        <w:rPr>
          <w:rFonts w:ascii="Verdana" w:hAnsi="Verdana" w:eastAsia="Verdana" w:cs="Verdana"/>
          <w:sz w:val="18"/>
          <w:szCs w:val="18"/>
        </w:rPr>
        <w:t xml:space="preserve">Daarbij is het kabinet van mening dat eventueel benodigde EU-middelen gevonden dienen te worden binnen de in de Raad afgesproken financiële kaders van de EU-begroting 2021-2027 en dat deze moeten passen bij een prudente ontwikkeling van de </w:t>
      </w:r>
      <w:r>
        <w:rPr>
          <w:rFonts w:ascii="Verdana" w:hAnsi="Verdana" w:eastAsia="Verdana" w:cs="Verdana"/>
          <w:sz w:val="18"/>
          <w:szCs w:val="18"/>
        </w:rPr>
        <w:t>EU-</w:t>
      </w:r>
      <w:r w:rsidRPr="517481A1">
        <w:rPr>
          <w:rFonts w:ascii="Verdana" w:hAnsi="Verdana" w:eastAsia="Verdana" w:cs="Verdana"/>
          <w:sz w:val="18"/>
          <w:szCs w:val="18"/>
        </w:rPr>
        <w:t xml:space="preserve">jaarbegroting. Het kabinet wil </w:t>
      </w:r>
      <w:r>
        <w:rPr>
          <w:rFonts w:ascii="Verdana" w:hAnsi="Verdana" w:eastAsia="Verdana" w:cs="Verdana"/>
          <w:sz w:val="18"/>
          <w:szCs w:val="18"/>
        </w:rPr>
        <w:t xml:space="preserve">in het kader van de MFK-onderhandelingen </w:t>
      </w:r>
      <w:r w:rsidRPr="517481A1">
        <w:rPr>
          <w:rFonts w:ascii="Verdana" w:hAnsi="Verdana" w:eastAsia="Verdana" w:cs="Verdana"/>
          <w:sz w:val="18"/>
          <w:szCs w:val="18"/>
        </w:rPr>
        <w:t>niet vooruitlopen op de integrale afweging van middelen na 2027.</w:t>
      </w:r>
      <w:r>
        <w:rPr>
          <w:rFonts w:ascii="Verdana" w:hAnsi="Verdana" w:eastAsia="Verdana" w:cs="Verdana"/>
          <w:sz w:val="18"/>
          <w:szCs w:val="18"/>
        </w:rPr>
        <w:t xml:space="preserve"> </w:t>
      </w:r>
      <w:r w:rsidRPr="517481A1">
        <w:rPr>
          <w:rFonts w:ascii="Verdana" w:hAnsi="Verdana" w:eastAsia="Verdana" w:cs="Verdana"/>
          <w:sz w:val="18"/>
          <w:szCs w:val="18"/>
        </w:rPr>
        <w:t>Eventuele budgettaire gevolgen voor het Rijk worden ingepast op de begroting van het/de beleidsverantwoordelijk(e)) departement(en), conform de regels van de budgetdiscipline.</w:t>
      </w:r>
    </w:p>
    <w:p w:rsidRPr="00BF0828" w:rsidR="00D015F2" w:rsidP="00D015F2" w:rsidRDefault="00D015F2" w14:paraId="02F8477C" w14:textId="77777777">
      <w:pPr>
        <w:spacing w:line="360" w:lineRule="auto"/>
        <w:rPr>
          <w:rFonts w:ascii="Verdana" w:hAnsi="Verdana"/>
          <w:i/>
          <w:iCs/>
          <w:sz w:val="18"/>
          <w:szCs w:val="18"/>
        </w:rPr>
      </w:pPr>
    </w:p>
    <w:p w:rsidRPr="00BF0828" w:rsidR="00D015F2" w:rsidP="00D015F2" w:rsidRDefault="00D015F2" w14:paraId="09DB04D7" w14:textId="77777777">
      <w:pPr>
        <w:numPr>
          <w:ilvl w:val="0"/>
          <w:numId w:val="24"/>
        </w:numPr>
        <w:spacing w:line="360" w:lineRule="auto"/>
        <w:rPr>
          <w:rFonts w:ascii="Verdana" w:hAnsi="Verdana"/>
          <w:i/>
          <w:iCs/>
          <w:sz w:val="18"/>
          <w:szCs w:val="18"/>
        </w:rPr>
      </w:pPr>
      <w:r w:rsidRPr="16BF4099">
        <w:rPr>
          <w:rFonts w:ascii="Verdana" w:hAnsi="Verdana"/>
          <w:i/>
          <w:iCs/>
          <w:sz w:val="18"/>
          <w:szCs w:val="18"/>
        </w:rPr>
        <w:t>Gevolgen voor regeldruk, concurrentiekracht en geopolitieke aspecten</w:t>
      </w:r>
    </w:p>
    <w:p w:rsidRPr="00BF0828" w:rsidR="00D015F2" w:rsidP="00D015F2" w:rsidRDefault="00D015F2" w14:paraId="1151D383" w14:textId="1F130AE6">
      <w:pPr>
        <w:spacing w:line="360" w:lineRule="auto"/>
        <w:rPr>
          <w:rFonts w:ascii="Verdana" w:hAnsi="Verdana"/>
          <w:i/>
          <w:iCs/>
          <w:sz w:val="18"/>
          <w:szCs w:val="18"/>
        </w:rPr>
      </w:pPr>
      <w:r w:rsidRPr="16BF4099">
        <w:rPr>
          <w:rFonts w:ascii="Verdana" w:hAnsi="Verdana"/>
          <w:sz w:val="18"/>
          <w:szCs w:val="18"/>
        </w:rPr>
        <w:t>Regeldruk is een van de uitdagingen waar de staal- en metaalindustrie mee kampt. Het streven van het actieplan is dan ook om</w:t>
      </w:r>
      <w:r w:rsidRPr="001232F8" w:rsidR="001232F8">
        <w:rPr>
          <w:rFonts w:ascii="Verdana" w:hAnsi="Verdana"/>
          <w:sz w:val="18"/>
          <w:szCs w:val="18"/>
        </w:rPr>
        <w:t xml:space="preserve"> </w:t>
      </w:r>
      <w:r w:rsidRPr="16BF4099" w:rsidR="001232F8">
        <w:rPr>
          <w:rFonts w:ascii="Verdana" w:hAnsi="Verdana"/>
          <w:sz w:val="18"/>
          <w:szCs w:val="18"/>
        </w:rPr>
        <w:t>regeldruk te reduceren</w:t>
      </w:r>
      <w:r w:rsidRPr="16BF4099">
        <w:rPr>
          <w:rFonts w:ascii="Verdana" w:hAnsi="Verdana"/>
          <w:sz w:val="18"/>
          <w:szCs w:val="18"/>
        </w:rPr>
        <w:t xml:space="preserve">, in lijn met het eerder gepubliceerde </w:t>
      </w:r>
      <w:r w:rsidR="001232F8">
        <w:rPr>
          <w:rFonts w:ascii="Verdana" w:hAnsi="Verdana"/>
          <w:sz w:val="18"/>
          <w:szCs w:val="18"/>
        </w:rPr>
        <w:t>Kompas voor concurrentievermogen</w:t>
      </w:r>
      <w:r w:rsidRPr="16BF4099">
        <w:rPr>
          <w:rFonts w:ascii="Verdana" w:hAnsi="Verdana"/>
          <w:sz w:val="18"/>
          <w:szCs w:val="18"/>
        </w:rPr>
        <w:t xml:space="preserve">, door regelgeving te verminderen, te versimpelen en flexibeler te maken. De mededeling van de Commissie bevat geen nieuw beleid, maar kondigt wel nieuwe regelgeving aan. Concrete voorstellen zullen later in 2025 en in 2026 gepubliceerd worden. Hoe deze voorstellen zich zullen verhouden tot bestaande regelgeving is nog niet bekend. </w:t>
      </w:r>
      <w:r w:rsidRPr="002705B0" w:rsidR="002705B0">
        <w:rPr>
          <w:rFonts w:ascii="Verdana" w:hAnsi="Verdana"/>
          <w:sz w:val="18"/>
          <w:szCs w:val="18"/>
        </w:rPr>
        <w:t>Het kabinet is van mening dat een impact assessment van de Commissie in principe bij elk voorstel wenselijk is</w:t>
      </w:r>
      <w:r w:rsidR="002705B0">
        <w:rPr>
          <w:rFonts w:ascii="Verdana" w:hAnsi="Verdana"/>
          <w:sz w:val="18"/>
          <w:szCs w:val="18"/>
        </w:rPr>
        <w:t xml:space="preserve">. </w:t>
      </w:r>
      <w:r>
        <w:rPr>
          <w:rFonts w:ascii="Verdana" w:hAnsi="Verdana"/>
          <w:sz w:val="18"/>
          <w:szCs w:val="18"/>
        </w:rPr>
        <w:t xml:space="preserve">Het plan heeft mogelijk effecten op de Nederlandse staal- en metaalsector. De </w:t>
      </w:r>
      <w:r w:rsidRPr="16BF4099">
        <w:rPr>
          <w:rFonts w:ascii="Verdana" w:hAnsi="Verdana"/>
          <w:sz w:val="18"/>
          <w:szCs w:val="18"/>
        </w:rPr>
        <w:lastRenderedPageBreak/>
        <w:t>metaalindustrie in Nederland bestaat uit een ecosysteem van een aantal grote bedrijven</w:t>
      </w:r>
      <w:r>
        <w:rPr>
          <w:rFonts w:ascii="Verdana" w:hAnsi="Verdana"/>
          <w:sz w:val="18"/>
          <w:szCs w:val="18"/>
        </w:rPr>
        <w:t>,</w:t>
      </w:r>
      <w:r w:rsidRPr="16BF4099">
        <w:rPr>
          <w:rFonts w:ascii="Verdana" w:hAnsi="Verdana"/>
          <w:sz w:val="18"/>
          <w:szCs w:val="18"/>
        </w:rPr>
        <w:t xml:space="preserve"> </w:t>
      </w:r>
      <w:r w:rsidRPr="517481A1">
        <w:rPr>
          <w:rFonts w:ascii="Verdana" w:hAnsi="Verdana"/>
          <w:sz w:val="18"/>
          <w:szCs w:val="18"/>
        </w:rPr>
        <w:t>recyclers en innovatief MKB.</w:t>
      </w:r>
      <w:r>
        <w:rPr>
          <w:rFonts w:ascii="Verdana" w:hAnsi="Verdana"/>
          <w:sz w:val="18"/>
          <w:szCs w:val="18"/>
        </w:rPr>
        <w:t xml:space="preserve"> </w:t>
      </w:r>
      <w:r w:rsidRPr="517481A1">
        <w:rPr>
          <w:rFonts w:ascii="Verdana" w:hAnsi="Verdana"/>
          <w:sz w:val="18"/>
          <w:szCs w:val="18"/>
        </w:rPr>
        <w:t>Primaire productie van metalen is echter beperkt</w:t>
      </w:r>
      <w:r>
        <w:rPr>
          <w:rFonts w:ascii="Verdana" w:hAnsi="Verdana"/>
          <w:sz w:val="18"/>
          <w:szCs w:val="18"/>
        </w:rPr>
        <w:t>. D</w:t>
      </w:r>
      <w:r w:rsidRPr="517481A1">
        <w:rPr>
          <w:rFonts w:ascii="Verdana" w:hAnsi="Verdana"/>
          <w:sz w:val="18"/>
          <w:szCs w:val="18"/>
        </w:rPr>
        <w:t>e voornaamste spelers in N</w:t>
      </w:r>
      <w:r>
        <w:rPr>
          <w:rFonts w:ascii="Verdana" w:hAnsi="Verdana"/>
          <w:sz w:val="18"/>
          <w:szCs w:val="18"/>
        </w:rPr>
        <w:t>ederland</w:t>
      </w:r>
      <w:r w:rsidRPr="517481A1">
        <w:rPr>
          <w:rFonts w:ascii="Verdana" w:hAnsi="Verdana"/>
          <w:sz w:val="18"/>
          <w:szCs w:val="18"/>
        </w:rPr>
        <w:t xml:space="preserve"> zijn Tata en </w:t>
      </w:r>
      <w:proofErr w:type="spellStart"/>
      <w:r w:rsidRPr="517481A1">
        <w:rPr>
          <w:rFonts w:ascii="Verdana" w:hAnsi="Verdana"/>
          <w:sz w:val="18"/>
          <w:szCs w:val="18"/>
        </w:rPr>
        <w:t>Nyrstar</w:t>
      </w:r>
      <w:proofErr w:type="spellEnd"/>
      <w:r w:rsidRPr="517481A1">
        <w:rPr>
          <w:rFonts w:ascii="Verdana" w:hAnsi="Verdana"/>
          <w:sz w:val="18"/>
          <w:szCs w:val="18"/>
        </w:rPr>
        <w:t xml:space="preserve">. </w:t>
      </w:r>
      <w:r w:rsidRPr="16BF4099">
        <w:rPr>
          <w:rFonts w:ascii="Verdana" w:hAnsi="Verdana"/>
          <w:sz w:val="18"/>
          <w:szCs w:val="18"/>
        </w:rPr>
        <w:t xml:space="preserve">Het bedrijf Tata Steel Nederland (TSN) produceert ongeveer 7 </w:t>
      </w:r>
      <w:proofErr w:type="spellStart"/>
      <w:r w:rsidRPr="16BF4099">
        <w:rPr>
          <w:rFonts w:ascii="Verdana" w:hAnsi="Verdana"/>
          <w:sz w:val="18"/>
          <w:szCs w:val="18"/>
        </w:rPr>
        <w:t>Mton</w:t>
      </w:r>
      <w:proofErr w:type="spellEnd"/>
      <w:r w:rsidRPr="16BF4099">
        <w:rPr>
          <w:rFonts w:ascii="Verdana" w:hAnsi="Verdana"/>
          <w:sz w:val="18"/>
          <w:szCs w:val="18"/>
        </w:rPr>
        <w:t xml:space="preserve"> primair staal in IJmuiden; met dit bedrijf worden momenteel gesprekken gevoerd om tot een maatwerkafspraak te komen voor versnelde verduurzaming</w:t>
      </w:r>
      <w:r>
        <w:rPr>
          <w:rFonts w:ascii="Verdana" w:hAnsi="Verdana"/>
          <w:sz w:val="18"/>
          <w:szCs w:val="18"/>
        </w:rPr>
        <w:t>, i</w:t>
      </w:r>
      <w:r w:rsidRPr="16BF4099">
        <w:rPr>
          <w:rFonts w:ascii="Verdana" w:hAnsi="Verdana"/>
          <w:sz w:val="18"/>
          <w:szCs w:val="18"/>
        </w:rPr>
        <w:t xml:space="preserve">n lijn met de ondersteuning van individuele staal-decarbonisatie projecten in de ons omringende landen en </w:t>
      </w:r>
      <w:r>
        <w:rPr>
          <w:rFonts w:ascii="Verdana" w:hAnsi="Verdana"/>
          <w:sz w:val="18"/>
          <w:szCs w:val="18"/>
        </w:rPr>
        <w:t xml:space="preserve">inclusief </w:t>
      </w:r>
      <w:r w:rsidRPr="16BF4099">
        <w:rPr>
          <w:rFonts w:ascii="Verdana" w:hAnsi="Verdana"/>
          <w:sz w:val="18"/>
          <w:szCs w:val="18"/>
        </w:rPr>
        <w:t xml:space="preserve">vermindering van de impact op gezondheid en milieu. </w:t>
      </w:r>
      <w:r w:rsidRPr="517481A1">
        <w:rPr>
          <w:rFonts w:ascii="Verdana" w:hAnsi="Verdana"/>
          <w:sz w:val="18"/>
          <w:szCs w:val="18"/>
        </w:rPr>
        <w:t xml:space="preserve">Daarnaast </w:t>
      </w:r>
      <w:r w:rsidRPr="16BF4099">
        <w:rPr>
          <w:rFonts w:ascii="Verdana" w:hAnsi="Verdana"/>
          <w:sz w:val="18"/>
          <w:szCs w:val="18"/>
        </w:rPr>
        <w:t xml:space="preserve">produceert </w:t>
      </w:r>
      <w:proofErr w:type="spellStart"/>
      <w:r w:rsidRPr="517481A1">
        <w:rPr>
          <w:rFonts w:ascii="Verdana" w:hAnsi="Verdana"/>
          <w:sz w:val="18"/>
          <w:szCs w:val="18"/>
        </w:rPr>
        <w:t>Nyrstar</w:t>
      </w:r>
      <w:proofErr w:type="spellEnd"/>
      <w:r w:rsidRPr="517481A1">
        <w:rPr>
          <w:rFonts w:ascii="Verdana" w:hAnsi="Verdana"/>
          <w:sz w:val="18"/>
          <w:szCs w:val="18"/>
        </w:rPr>
        <w:t xml:space="preserve"> </w:t>
      </w:r>
      <w:r w:rsidRPr="16BF4099">
        <w:rPr>
          <w:rFonts w:ascii="Verdana" w:hAnsi="Verdana"/>
          <w:sz w:val="18"/>
          <w:szCs w:val="18"/>
        </w:rPr>
        <w:t xml:space="preserve">tot 315 </w:t>
      </w:r>
      <w:proofErr w:type="spellStart"/>
      <w:r w:rsidRPr="16BF4099">
        <w:rPr>
          <w:rFonts w:ascii="Verdana" w:hAnsi="Verdana"/>
          <w:sz w:val="18"/>
          <w:szCs w:val="18"/>
        </w:rPr>
        <w:t>kton</w:t>
      </w:r>
      <w:proofErr w:type="spellEnd"/>
      <w:r w:rsidRPr="16BF4099">
        <w:rPr>
          <w:rFonts w:ascii="Verdana" w:hAnsi="Verdana"/>
          <w:sz w:val="18"/>
          <w:szCs w:val="18"/>
        </w:rPr>
        <w:t xml:space="preserve"> primair zink in Budel. </w:t>
      </w:r>
      <w:r w:rsidRPr="00CC3C47">
        <w:rPr>
          <w:rFonts w:ascii="Verdana" w:hAnsi="Verdana"/>
          <w:sz w:val="18"/>
          <w:szCs w:val="18"/>
        </w:rPr>
        <w:t xml:space="preserve">De metaalproductenindustrie </w:t>
      </w:r>
      <w:r>
        <w:rPr>
          <w:rFonts w:ascii="Verdana" w:hAnsi="Verdana"/>
          <w:sz w:val="18"/>
          <w:szCs w:val="18"/>
        </w:rPr>
        <w:t xml:space="preserve">en </w:t>
      </w:r>
      <w:r w:rsidRPr="00CC3C47">
        <w:rPr>
          <w:rFonts w:ascii="Verdana" w:hAnsi="Verdana"/>
          <w:sz w:val="18"/>
          <w:szCs w:val="18"/>
        </w:rPr>
        <w:t>basismetalensector lever</w:t>
      </w:r>
      <w:r>
        <w:rPr>
          <w:rFonts w:ascii="Verdana" w:hAnsi="Verdana"/>
          <w:sz w:val="18"/>
          <w:szCs w:val="18"/>
        </w:rPr>
        <w:t xml:space="preserve">en een </w:t>
      </w:r>
      <w:r w:rsidRPr="00CC3C47">
        <w:rPr>
          <w:rFonts w:ascii="Verdana" w:hAnsi="Verdana"/>
          <w:sz w:val="18"/>
          <w:szCs w:val="18"/>
        </w:rPr>
        <w:t xml:space="preserve">aanzienlijke bijdrage aan de Nederlandse economie, met een toegevoegde waarde van </w:t>
      </w:r>
      <w:r>
        <w:rPr>
          <w:rFonts w:ascii="Verdana" w:hAnsi="Verdana"/>
          <w:sz w:val="18"/>
          <w:szCs w:val="18"/>
        </w:rPr>
        <w:t xml:space="preserve">respectievelijk </w:t>
      </w:r>
      <w:r w:rsidRPr="00CC3C47">
        <w:rPr>
          <w:rFonts w:ascii="Verdana" w:hAnsi="Verdana"/>
          <w:sz w:val="18"/>
          <w:szCs w:val="18"/>
        </w:rPr>
        <w:t>€ 7,5 miljard</w:t>
      </w:r>
      <w:r>
        <w:rPr>
          <w:rFonts w:ascii="Verdana" w:hAnsi="Verdana"/>
          <w:sz w:val="18"/>
          <w:szCs w:val="18"/>
        </w:rPr>
        <w:t xml:space="preserve"> en </w:t>
      </w:r>
      <w:r w:rsidRPr="00CC3C47">
        <w:rPr>
          <w:rFonts w:ascii="Verdana" w:hAnsi="Verdana"/>
          <w:sz w:val="18"/>
          <w:szCs w:val="18"/>
        </w:rPr>
        <w:t>€ 2,4 miljard in 2021.</w:t>
      </w:r>
      <w:r>
        <w:rPr>
          <w:rStyle w:val="FootnoteReference"/>
          <w:rFonts w:ascii="Verdana" w:hAnsi="Verdana"/>
          <w:sz w:val="18"/>
          <w:szCs w:val="18"/>
        </w:rPr>
        <w:footnoteReference w:id="25"/>
      </w:r>
      <w:r>
        <w:rPr>
          <w:rFonts w:ascii="Verdana" w:hAnsi="Verdana"/>
          <w:sz w:val="18"/>
          <w:szCs w:val="18"/>
        </w:rPr>
        <w:t xml:space="preserve"> Uitwerking van de voorstellen </w:t>
      </w:r>
      <w:r w:rsidR="00AC5289">
        <w:rPr>
          <w:rFonts w:ascii="Verdana" w:hAnsi="Verdana"/>
          <w:sz w:val="18"/>
          <w:szCs w:val="18"/>
        </w:rPr>
        <w:t xml:space="preserve">kan </w:t>
      </w:r>
      <w:r>
        <w:rPr>
          <w:rFonts w:ascii="Verdana" w:hAnsi="Verdana"/>
          <w:sz w:val="18"/>
          <w:szCs w:val="18"/>
        </w:rPr>
        <w:t xml:space="preserve">deze concurrentiepositie beïnvloeden. </w:t>
      </w:r>
    </w:p>
    <w:p w:rsidRPr="00BF0828" w:rsidR="00D015F2" w:rsidP="00D015F2" w:rsidRDefault="00D015F2" w14:paraId="0B2C01CD" w14:textId="58436A75">
      <w:pPr>
        <w:spacing w:line="360" w:lineRule="auto"/>
        <w:rPr>
          <w:rFonts w:ascii="Verdana" w:hAnsi="Verdana"/>
          <w:i/>
          <w:iCs/>
          <w:sz w:val="18"/>
          <w:szCs w:val="18"/>
        </w:rPr>
      </w:pPr>
      <w:r w:rsidRPr="517481A1">
        <w:rPr>
          <w:rFonts w:ascii="Verdana" w:hAnsi="Verdana"/>
          <w:sz w:val="18"/>
          <w:szCs w:val="18"/>
        </w:rPr>
        <w:t xml:space="preserve">De uitwerking van het voorstel heeft mogelijk geopolitieke gevolgen, omdat een van de doelen van de Clean Industrial Deal is om de positie van de industrie ook in mondiale context te versterken en afhankelijkheden van derde landen te verkleinen. Daarbij komt dat een spoor in de CID en het actieplan toezien op het borgen van een mondiaal gelijk speelveld en verdere diversificatie van handelsrelaties ten behoeve van het verminderen van </w:t>
      </w:r>
      <w:r w:rsidR="00FA6AEF">
        <w:rPr>
          <w:rFonts w:ascii="Verdana" w:hAnsi="Verdana"/>
          <w:sz w:val="18"/>
          <w:szCs w:val="18"/>
        </w:rPr>
        <w:t xml:space="preserve">risicovolle strategische </w:t>
      </w:r>
      <w:r w:rsidRPr="517481A1">
        <w:rPr>
          <w:rFonts w:ascii="Verdana" w:hAnsi="Verdana"/>
          <w:sz w:val="18"/>
          <w:szCs w:val="18"/>
        </w:rPr>
        <w:t xml:space="preserve">afhankelijkheden. De concrete uitwerking in voorstellen zal moeten laten zien hoe dit geopolitieke verhoudingen beïnvloedt. </w:t>
      </w:r>
      <w:r w:rsidRPr="517481A1">
        <w:rPr>
          <w:rFonts w:ascii="Verdana" w:hAnsi="Verdana" w:eastAsia="Verdana" w:cs="Verdana"/>
          <w:sz w:val="18"/>
          <w:szCs w:val="18"/>
        </w:rPr>
        <w:t>Daarbij hecht het kabinet eraan dat de EU bij de nadere uitwerking van de plannen voldoende rekening houdt met de mogelijke externe effecten op (de handelsrelatie met) derde landen.</w:t>
      </w:r>
    </w:p>
    <w:p w:rsidRPr="00BF0828" w:rsidR="00F54AFF" w:rsidP="008B2B7E" w:rsidRDefault="00F54AFF" w14:paraId="38737594" w14:textId="56B35D70">
      <w:pPr>
        <w:spacing w:line="360" w:lineRule="auto"/>
        <w:rPr>
          <w:rFonts w:ascii="Verdana" w:hAnsi="Verdana"/>
          <w:sz w:val="18"/>
          <w:szCs w:val="18"/>
        </w:rPr>
      </w:pPr>
    </w:p>
    <w:sectPr w:rsidRPr="00BF0828" w:rsidR="00F54AFF" w:rsidSect="003100A0">
      <w:headerReference w:type="default" r:id="rId14"/>
      <w:footerReference w:type="even" r:id="rId15"/>
      <w:footerReference w:type="default" r:id="rId16"/>
      <w:pgSz w:w="11906" w:h="16838"/>
      <w:pgMar w:top="1440" w:right="1440" w:bottom="1440" w:left="1440" w:header="708" w:footer="708" w:gutter="0"/>
      <w:cols w:space="708"/>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EECC" w14:textId="77777777" w:rsidR="00066C68" w:rsidRDefault="00066C68">
      <w:r>
        <w:separator/>
      </w:r>
    </w:p>
  </w:endnote>
  <w:endnote w:type="continuationSeparator" w:id="0">
    <w:p w14:paraId="796D49D1" w14:textId="77777777" w:rsidR="00066C68" w:rsidRDefault="00066C68">
      <w:r>
        <w:continuationSeparator/>
      </w:r>
    </w:p>
  </w:endnote>
  <w:endnote w:type="continuationNotice" w:id="1">
    <w:p w14:paraId="07B52539" w14:textId="77777777" w:rsidR="00066C68" w:rsidRDefault="00066C6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DAD93" w14:textId="77777777" w:rsidR="00F54AFF" w:rsidRDefault="00F54A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16B4C">
      <w:rPr>
        <w:rStyle w:val="PageNumber"/>
        <w:noProof/>
      </w:rPr>
      <w:t>2</w:t>
    </w:r>
    <w:r>
      <w:rPr>
        <w:rStyle w:val="PageNumber"/>
      </w:rPr>
      <w:fldChar w:fldCharType="end"/>
    </w:r>
  </w:p>
  <w:p w14:paraId="4188D285" w14:textId="77777777" w:rsidR="00F54AFF" w:rsidRDefault="00F54A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E9220" w14:textId="77777777" w:rsidR="00F54AFF" w:rsidRDefault="00F54AFF">
    <w:pPr>
      <w:pStyle w:val="Footer"/>
    </w:pPr>
    <w:r>
      <w:fldChar w:fldCharType="begin"/>
    </w:r>
    <w:r>
      <w:instrText xml:space="preserve"> PAGE  \* LOWER </w:instrText>
    </w:r>
    <w:r>
      <w:fldChar w:fldCharType="separate"/>
    </w:r>
    <w:r w:rsidR="00DB2696">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ED32A" w14:textId="77777777" w:rsidR="00066C68" w:rsidRDefault="00066C68">
      <w:r>
        <w:separator/>
      </w:r>
    </w:p>
  </w:footnote>
  <w:footnote w:type="continuationSeparator" w:id="0">
    <w:p w14:paraId="7B3791BD" w14:textId="77777777" w:rsidR="00066C68" w:rsidRDefault="00066C68">
      <w:r>
        <w:continuationSeparator/>
      </w:r>
    </w:p>
  </w:footnote>
  <w:footnote w:type="continuationNotice" w:id="1">
    <w:p w14:paraId="0D61262D" w14:textId="77777777" w:rsidR="00066C68" w:rsidRDefault="00066C68">
      <w:pPr>
        <w:spacing w:line="240" w:lineRule="auto"/>
      </w:pPr>
    </w:p>
  </w:footnote>
  <w:footnote w:id="2">
    <w:p w14:paraId="3A1486A7" w14:textId="785E9E90" w:rsidR="00D015F2" w:rsidRPr="002A5809" w:rsidRDefault="00D015F2" w:rsidP="00D015F2">
      <w:pPr>
        <w:pStyle w:val="FootnoteText"/>
        <w:rPr>
          <w:rFonts w:ascii="Verdana" w:hAnsi="Verdana"/>
          <w:sz w:val="16"/>
          <w:szCs w:val="16"/>
          <w:lang w:val="en-US"/>
        </w:rPr>
      </w:pPr>
      <w:r w:rsidRPr="002A5809">
        <w:rPr>
          <w:rStyle w:val="FootnoteReference"/>
          <w:rFonts w:ascii="Verdana" w:hAnsi="Verdana"/>
          <w:sz w:val="16"/>
          <w:szCs w:val="16"/>
        </w:rPr>
        <w:footnoteRef/>
      </w:r>
      <w:r w:rsidRPr="002A5809">
        <w:rPr>
          <w:rFonts w:ascii="Verdana" w:hAnsi="Verdana"/>
          <w:sz w:val="16"/>
          <w:szCs w:val="16"/>
        </w:rPr>
        <w:t xml:space="preserve"> Ele</w:t>
      </w:r>
      <w:r w:rsidR="003F22F0" w:rsidRPr="002A5809">
        <w:rPr>
          <w:rFonts w:ascii="Verdana" w:hAnsi="Verdana"/>
          <w:sz w:val="16"/>
          <w:szCs w:val="16"/>
        </w:rPr>
        <w:t>k</w:t>
      </w:r>
      <w:r w:rsidRPr="002A5809">
        <w:rPr>
          <w:rFonts w:ascii="Verdana" w:hAnsi="Verdana"/>
          <w:sz w:val="16"/>
          <w:szCs w:val="16"/>
        </w:rPr>
        <w:t xml:space="preserve">triciteitsprijzen in de EU zijn </w:t>
      </w:r>
      <w:r w:rsidR="003F22F0" w:rsidRPr="002A5809">
        <w:rPr>
          <w:rFonts w:ascii="Verdana" w:hAnsi="Verdana"/>
          <w:sz w:val="16"/>
          <w:szCs w:val="16"/>
        </w:rPr>
        <w:t>twee à drie</w:t>
      </w:r>
      <w:r w:rsidRPr="002A5809">
        <w:rPr>
          <w:rFonts w:ascii="Verdana" w:hAnsi="Verdana"/>
          <w:sz w:val="16"/>
          <w:szCs w:val="16"/>
        </w:rPr>
        <w:t xml:space="preserve"> keer hoger dan in de VS. </w:t>
      </w:r>
      <w:hyperlink r:id="rId1" w:history="1">
        <w:proofErr w:type="spellStart"/>
        <w:r w:rsidRPr="002A5809">
          <w:rPr>
            <w:rStyle w:val="Hyperlink"/>
            <w:rFonts w:ascii="Verdana" w:hAnsi="Verdana"/>
            <w:sz w:val="16"/>
            <w:szCs w:val="16"/>
            <w:lang w:val="en-US"/>
          </w:rPr>
          <w:t>Decarbonising</w:t>
        </w:r>
        <w:proofErr w:type="spellEnd"/>
        <w:r w:rsidRPr="002A5809">
          <w:rPr>
            <w:rStyle w:val="Hyperlink"/>
            <w:rFonts w:ascii="Verdana" w:hAnsi="Verdana"/>
            <w:sz w:val="16"/>
            <w:szCs w:val="16"/>
            <w:lang w:val="en-US"/>
          </w:rPr>
          <w:t xml:space="preserve"> for competitiveness: four ways to reduce European energy prices</w:t>
        </w:r>
      </w:hyperlink>
    </w:p>
  </w:footnote>
  <w:footnote w:id="3">
    <w:p w14:paraId="5BB02B67" w14:textId="2D4DABBD" w:rsidR="00CA7F1F" w:rsidRPr="00816B3E" w:rsidRDefault="00CA7F1F">
      <w:pPr>
        <w:pStyle w:val="FootnoteText"/>
        <w:rPr>
          <w:lang w:val="en-US"/>
        </w:rPr>
      </w:pPr>
      <w:r w:rsidRPr="002A5809">
        <w:rPr>
          <w:rStyle w:val="FootnoteReference"/>
          <w:rFonts w:ascii="Verdana" w:hAnsi="Verdana"/>
          <w:sz w:val="16"/>
          <w:szCs w:val="16"/>
        </w:rPr>
        <w:footnoteRef/>
      </w:r>
      <w:r w:rsidRPr="002A5809">
        <w:rPr>
          <w:rFonts w:ascii="Verdana" w:hAnsi="Verdana"/>
          <w:sz w:val="16"/>
          <w:szCs w:val="16"/>
          <w:lang w:val="en-US"/>
        </w:rPr>
        <w:t xml:space="preserve"> Kamerstuk: 22112-4020; Kamerstuk 22112-4021</w:t>
      </w:r>
    </w:p>
  </w:footnote>
  <w:footnote w:id="4">
    <w:p w14:paraId="407E7CE6" w14:textId="77777777" w:rsidR="00D015F2" w:rsidRPr="002A5809" w:rsidRDefault="00D015F2" w:rsidP="00D015F2">
      <w:pPr>
        <w:pStyle w:val="FootnoteText"/>
        <w:rPr>
          <w:rFonts w:ascii="Verdana" w:hAnsi="Verdana"/>
          <w:sz w:val="16"/>
          <w:szCs w:val="16"/>
        </w:rPr>
      </w:pPr>
      <w:r w:rsidRPr="002A5809">
        <w:rPr>
          <w:rFonts w:ascii="Verdana" w:hAnsi="Verdana"/>
          <w:sz w:val="16"/>
          <w:szCs w:val="16"/>
          <w:vertAlign w:val="superscript"/>
        </w:rPr>
        <w:footnoteRef/>
      </w:r>
      <w:r w:rsidRPr="002A5809">
        <w:rPr>
          <w:rFonts w:ascii="Verdana" w:hAnsi="Verdana"/>
          <w:sz w:val="16"/>
          <w:szCs w:val="16"/>
          <w:vertAlign w:val="superscript"/>
        </w:rPr>
        <w:t xml:space="preserve"> </w:t>
      </w:r>
      <w:r w:rsidRPr="002A5809">
        <w:rPr>
          <w:rFonts w:ascii="Verdana" w:hAnsi="Verdana"/>
          <w:sz w:val="16"/>
          <w:szCs w:val="16"/>
        </w:rPr>
        <w:t>Dit verwijst naar de praktijk van het exporteren naar de EU van alleen producten met een lagere koolstofvoetafdruk, terwijl producten met een hogere koolstofvoetafdruk naar andere markten worden afgevoerd. Grondstoffen verschuiven ondermijnt de integriteit van CBAM, aangezien het de wereldwijde emissies niet zou verminderen.</w:t>
      </w:r>
    </w:p>
  </w:footnote>
  <w:footnote w:id="5">
    <w:p w14:paraId="0AC336A4" w14:textId="77777777" w:rsidR="00D015F2" w:rsidRPr="00A63C87" w:rsidRDefault="00D015F2" w:rsidP="00D015F2">
      <w:pPr>
        <w:pStyle w:val="FootnoteText"/>
        <w:rPr>
          <w:rFonts w:ascii="Verdana" w:hAnsi="Verdana"/>
          <w:sz w:val="16"/>
          <w:szCs w:val="16"/>
          <w:lang w:val="en-US"/>
        </w:rPr>
      </w:pPr>
      <w:r w:rsidRPr="002A5809">
        <w:rPr>
          <w:rStyle w:val="FootnoteReference"/>
          <w:rFonts w:ascii="Verdana" w:hAnsi="Verdana"/>
          <w:sz w:val="16"/>
          <w:szCs w:val="16"/>
        </w:rPr>
        <w:footnoteRef/>
      </w:r>
      <w:r w:rsidRPr="002A5809">
        <w:rPr>
          <w:rFonts w:ascii="Verdana" w:hAnsi="Verdana"/>
          <w:sz w:val="16"/>
          <w:szCs w:val="16"/>
          <w:lang w:val="en-US"/>
        </w:rPr>
        <w:t xml:space="preserve"> </w:t>
      </w:r>
      <w:hyperlink r:id="rId2" w:history="1">
        <w:r w:rsidRPr="002A5809">
          <w:rPr>
            <w:rStyle w:val="Hyperlink"/>
            <w:rFonts w:ascii="Verdana" w:hAnsi="Verdana"/>
            <w:sz w:val="16"/>
            <w:szCs w:val="16"/>
            <w:lang w:val="en-US"/>
          </w:rPr>
          <w:t>96th Session of the Steel Committee: Statement by the Chair | OECD</w:t>
        </w:r>
      </w:hyperlink>
    </w:p>
  </w:footnote>
  <w:footnote w:id="6">
    <w:p w14:paraId="7E13F47C" w14:textId="77777777" w:rsidR="00D015F2" w:rsidRPr="004C1C79" w:rsidRDefault="00D015F2" w:rsidP="00D015F2">
      <w:pPr>
        <w:pStyle w:val="FootnoteText"/>
        <w:rPr>
          <w:rFonts w:ascii="Verdana" w:hAnsi="Verdana"/>
          <w:sz w:val="16"/>
          <w:szCs w:val="16"/>
          <w:lang w:val="en-US"/>
        </w:rPr>
      </w:pPr>
      <w:r w:rsidRPr="004C1C79">
        <w:rPr>
          <w:rStyle w:val="FootnoteReference"/>
          <w:rFonts w:ascii="Verdana" w:hAnsi="Verdana"/>
          <w:sz w:val="16"/>
          <w:szCs w:val="16"/>
        </w:rPr>
        <w:footnoteRef/>
      </w:r>
      <w:r w:rsidRPr="004C1C79">
        <w:rPr>
          <w:rFonts w:ascii="Verdana" w:hAnsi="Verdana"/>
          <w:sz w:val="16"/>
          <w:szCs w:val="16"/>
          <w:lang w:val="en-US"/>
        </w:rPr>
        <w:t xml:space="preserve"> </w:t>
      </w:r>
      <w:proofErr w:type="spellStart"/>
      <w:r w:rsidRPr="004C1C79">
        <w:rPr>
          <w:rFonts w:ascii="Verdana" w:hAnsi="Verdana"/>
          <w:sz w:val="16"/>
          <w:szCs w:val="16"/>
          <w:lang w:val="en-US"/>
        </w:rPr>
        <w:t>Onder</w:t>
      </w:r>
      <w:proofErr w:type="spellEnd"/>
      <w:r w:rsidRPr="004C1C79">
        <w:rPr>
          <w:rFonts w:ascii="Verdana" w:hAnsi="Verdana"/>
          <w:sz w:val="16"/>
          <w:szCs w:val="16"/>
          <w:lang w:val="en-US"/>
        </w:rPr>
        <w:t xml:space="preserve"> de </w:t>
      </w:r>
      <w:proofErr w:type="spellStart"/>
      <w:r w:rsidRPr="004C1C79">
        <w:rPr>
          <w:rFonts w:ascii="Verdana" w:hAnsi="Verdana"/>
          <w:sz w:val="16"/>
          <w:szCs w:val="16"/>
          <w:lang w:val="en-US"/>
        </w:rPr>
        <w:t>Ecodesign</w:t>
      </w:r>
      <w:proofErr w:type="spellEnd"/>
      <w:r w:rsidRPr="004C1C79">
        <w:rPr>
          <w:rFonts w:ascii="Verdana" w:hAnsi="Verdana"/>
          <w:sz w:val="16"/>
          <w:szCs w:val="16"/>
          <w:lang w:val="en-US"/>
        </w:rPr>
        <w:t xml:space="preserve"> for Sustainable Products Regulation (ESPR)</w:t>
      </w:r>
    </w:p>
  </w:footnote>
  <w:footnote w:id="7">
    <w:p w14:paraId="65D31F47" w14:textId="6DBF37FE" w:rsidR="007937F7" w:rsidRPr="004C1C79" w:rsidRDefault="007937F7">
      <w:pPr>
        <w:pStyle w:val="FootnoteText"/>
        <w:rPr>
          <w:rFonts w:ascii="Verdana" w:hAnsi="Verdana"/>
          <w:sz w:val="16"/>
          <w:szCs w:val="16"/>
          <w:lang w:val="en-US"/>
        </w:rPr>
      </w:pPr>
      <w:r w:rsidRPr="004C1C79">
        <w:rPr>
          <w:rStyle w:val="FootnoteReference"/>
          <w:rFonts w:ascii="Verdana" w:hAnsi="Verdana"/>
          <w:sz w:val="16"/>
          <w:szCs w:val="16"/>
        </w:rPr>
        <w:footnoteRef/>
      </w:r>
      <w:r w:rsidRPr="004C1C79">
        <w:rPr>
          <w:rFonts w:ascii="Verdana" w:hAnsi="Verdana"/>
          <w:sz w:val="16"/>
          <w:szCs w:val="16"/>
          <w:lang w:val="en-US"/>
        </w:rPr>
        <w:t xml:space="preserve"> COM(2025) 95 final</w:t>
      </w:r>
    </w:p>
  </w:footnote>
  <w:footnote w:id="8">
    <w:p w14:paraId="5E97411D" w14:textId="77777777" w:rsidR="00D015F2" w:rsidRPr="004C1C79" w:rsidRDefault="00D015F2" w:rsidP="00D015F2">
      <w:pPr>
        <w:pStyle w:val="FootnoteText"/>
        <w:rPr>
          <w:rFonts w:ascii="Verdana" w:hAnsi="Verdana"/>
          <w:sz w:val="16"/>
          <w:szCs w:val="16"/>
          <w:lang w:val="en-US"/>
        </w:rPr>
      </w:pPr>
      <w:r w:rsidRPr="004C1C79">
        <w:rPr>
          <w:rStyle w:val="FootnoteReference"/>
          <w:rFonts w:ascii="Verdana" w:hAnsi="Verdana"/>
          <w:sz w:val="16"/>
          <w:szCs w:val="16"/>
        </w:rPr>
        <w:footnoteRef/>
      </w:r>
      <w:r w:rsidRPr="004C1C79">
        <w:rPr>
          <w:rFonts w:ascii="Verdana" w:hAnsi="Verdana"/>
          <w:sz w:val="16"/>
          <w:szCs w:val="16"/>
          <w:lang w:val="en-US"/>
        </w:rPr>
        <w:t xml:space="preserve"> Kamerstuk 22112-4020</w:t>
      </w:r>
    </w:p>
  </w:footnote>
  <w:footnote w:id="9">
    <w:p w14:paraId="6BA9F057" w14:textId="60F5F03F" w:rsidR="00D015F2" w:rsidRPr="004C1C79" w:rsidRDefault="00D015F2" w:rsidP="00D015F2">
      <w:pPr>
        <w:pStyle w:val="FootnoteText"/>
        <w:rPr>
          <w:rFonts w:ascii="Verdana" w:hAnsi="Verdana"/>
          <w:sz w:val="16"/>
          <w:szCs w:val="16"/>
          <w:lang w:val="en-US"/>
        </w:rPr>
      </w:pPr>
      <w:r w:rsidRPr="004C1C79">
        <w:rPr>
          <w:rStyle w:val="FootnoteReference"/>
          <w:rFonts w:ascii="Verdana" w:hAnsi="Verdana"/>
          <w:sz w:val="16"/>
          <w:szCs w:val="16"/>
        </w:rPr>
        <w:footnoteRef/>
      </w:r>
      <w:r w:rsidRPr="004C1C79">
        <w:rPr>
          <w:rFonts w:ascii="Verdana" w:hAnsi="Verdana"/>
          <w:sz w:val="16"/>
          <w:szCs w:val="16"/>
          <w:lang w:val="en-US"/>
        </w:rPr>
        <w:t xml:space="preserve">  Kamerstuk 22112-402</w:t>
      </w:r>
      <w:r w:rsidR="00CA7F1F" w:rsidRPr="004C1C79">
        <w:rPr>
          <w:rFonts w:ascii="Verdana" w:hAnsi="Verdana"/>
          <w:sz w:val="16"/>
          <w:szCs w:val="16"/>
          <w:lang w:val="en-US"/>
        </w:rPr>
        <w:t xml:space="preserve">0; Kamerstuk 22111-4021. </w:t>
      </w:r>
    </w:p>
  </w:footnote>
  <w:footnote w:id="10">
    <w:p w14:paraId="71762EA4" w14:textId="77777777" w:rsidR="00D015F2" w:rsidRPr="004C1C79" w:rsidRDefault="00D015F2" w:rsidP="00D015F2">
      <w:pPr>
        <w:pStyle w:val="FootnoteText"/>
        <w:rPr>
          <w:rFonts w:ascii="Verdana" w:hAnsi="Verdana"/>
          <w:iCs/>
          <w:sz w:val="16"/>
          <w:szCs w:val="16"/>
        </w:rPr>
      </w:pPr>
      <w:r w:rsidRPr="004C1C79">
        <w:rPr>
          <w:rFonts w:ascii="Verdana" w:hAnsi="Verdana"/>
          <w:iCs/>
          <w:sz w:val="16"/>
          <w:szCs w:val="16"/>
        </w:rPr>
        <w:footnoteRef/>
      </w:r>
      <w:r w:rsidRPr="004C1C79">
        <w:rPr>
          <w:rFonts w:ascii="Verdana" w:hAnsi="Verdana"/>
          <w:iCs/>
          <w:sz w:val="16"/>
          <w:szCs w:val="16"/>
        </w:rPr>
        <w:t xml:space="preserve"> Kamerstuk: 21501-30-621</w:t>
      </w:r>
    </w:p>
  </w:footnote>
  <w:footnote w:id="11">
    <w:p w14:paraId="5DE83F4A" w14:textId="560E9D7E" w:rsidR="00D015F2" w:rsidRPr="004C1C79" w:rsidRDefault="00D015F2" w:rsidP="00D015F2">
      <w:pPr>
        <w:pStyle w:val="FootnoteText"/>
        <w:rPr>
          <w:rFonts w:ascii="Verdana" w:hAnsi="Verdana"/>
          <w:b/>
          <w:bCs/>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De metaalindustrie levert aan veel sectoren waaronder defensie, bouw en hightech. RAND EU heeft recent een rapport geschreven over de toekomst van de Nederlandse metaalindustrie </w:t>
      </w:r>
      <w:hyperlink r:id="rId3" w:history="1">
        <w:r w:rsidRPr="004C1C79">
          <w:rPr>
            <w:rStyle w:val="Hyperlink"/>
            <w:rFonts w:ascii="Verdana" w:hAnsi="Verdana"/>
            <w:sz w:val="16"/>
            <w:szCs w:val="16"/>
          </w:rPr>
          <w:t xml:space="preserve">De Toekomst Smeden: Een analyse van het toekomstperspectief van de Nederlandse metaalindustrie </w:t>
        </w:r>
      </w:hyperlink>
    </w:p>
  </w:footnote>
  <w:footnote w:id="12">
    <w:p w14:paraId="31D0E183" w14:textId="09BCC73D" w:rsidR="00D015F2" w:rsidRPr="004C1C79"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Staal, ijzer en andere metalen zijn zeer belangrijk voor defensie-industrie. Het wegvallen van productie kan leiden tot significante schokken voor defensie-ind</w:t>
      </w:r>
      <w:r w:rsidR="00805416" w:rsidRPr="004C1C79">
        <w:rPr>
          <w:rFonts w:ascii="Verdana" w:hAnsi="Verdana"/>
          <w:sz w:val="16"/>
          <w:szCs w:val="16"/>
        </w:rPr>
        <w:t>u</w:t>
      </w:r>
      <w:r w:rsidRPr="004C1C79">
        <w:rPr>
          <w:rFonts w:ascii="Verdana" w:hAnsi="Verdana"/>
          <w:sz w:val="16"/>
          <w:szCs w:val="16"/>
        </w:rPr>
        <w:t xml:space="preserve">strie. </w:t>
      </w:r>
      <w:hyperlink r:id="rId4" w:history="1">
        <w:r w:rsidRPr="004C1C79">
          <w:rPr>
            <w:rStyle w:val="Hyperlink"/>
            <w:rFonts w:ascii="Verdana" w:hAnsi="Verdana"/>
            <w:sz w:val="16"/>
            <w:szCs w:val="16"/>
          </w:rPr>
          <w:t>Strategic-Raw-Materials-for-Defence-HCSS-2023-V2.pdf</w:t>
        </w:r>
      </w:hyperlink>
    </w:p>
  </w:footnote>
  <w:footnote w:id="13">
    <w:p w14:paraId="35681A15" w14:textId="2A34282F" w:rsidR="00D015F2" w:rsidRPr="004C1C79" w:rsidRDefault="00D015F2" w:rsidP="00D015F2">
      <w:pPr>
        <w:pStyle w:val="FootnoteText"/>
        <w:rPr>
          <w:rFonts w:ascii="Verdana" w:hAnsi="Verdana"/>
          <w:sz w:val="16"/>
          <w:szCs w:val="16"/>
          <w:lang w:val="en-US"/>
        </w:rPr>
      </w:pPr>
      <w:r w:rsidRPr="004C1C79">
        <w:rPr>
          <w:rStyle w:val="FootnoteReference"/>
          <w:rFonts w:ascii="Verdana" w:hAnsi="Verdana"/>
          <w:sz w:val="16"/>
          <w:szCs w:val="16"/>
        </w:rPr>
        <w:footnoteRef/>
      </w:r>
      <w:r w:rsidRPr="004C1C79">
        <w:rPr>
          <w:rFonts w:ascii="Verdana" w:hAnsi="Verdana"/>
          <w:sz w:val="16"/>
          <w:szCs w:val="16"/>
        </w:rPr>
        <w:t xml:space="preserve"> Voor de energietransitie zijn koper</w:t>
      </w:r>
      <w:r w:rsidR="00805416" w:rsidRPr="004C1C79">
        <w:rPr>
          <w:rFonts w:ascii="Verdana" w:hAnsi="Verdana"/>
          <w:sz w:val="16"/>
          <w:szCs w:val="16"/>
        </w:rPr>
        <w:t>,</w:t>
      </w:r>
      <w:r w:rsidRPr="004C1C79">
        <w:rPr>
          <w:rFonts w:ascii="Verdana" w:hAnsi="Verdana"/>
          <w:sz w:val="16"/>
          <w:szCs w:val="16"/>
        </w:rPr>
        <w:t xml:space="preserve"> aluminium en andere kritiek</w:t>
      </w:r>
      <w:r w:rsidR="00805416" w:rsidRPr="004C1C79">
        <w:rPr>
          <w:rFonts w:ascii="Verdana" w:hAnsi="Verdana"/>
          <w:sz w:val="16"/>
          <w:szCs w:val="16"/>
        </w:rPr>
        <w:t>e</w:t>
      </w:r>
      <w:r w:rsidRPr="004C1C79">
        <w:rPr>
          <w:rFonts w:ascii="Verdana" w:hAnsi="Verdana"/>
          <w:sz w:val="16"/>
          <w:szCs w:val="16"/>
        </w:rPr>
        <w:t xml:space="preserve"> grondstoffen van groot belang. Voor de bouw van windturbines en zonnepanelen is o.a. staal onmisbaar. </w:t>
      </w:r>
      <w:hyperlink r:id="rId5" w:history="1">
        <w:r w:rsidRPr="004C1C79">
          <w:rPr>
            <w:rStyle w:val="Hyperlink"/>
            <w:rFonts w:ascii="Verdana" w:hAnsi="Verdana"/>
            <w:sz w:val="16"/>
            <w:szCs w:val="16"/>
            <w:lang w:val="en-US"/>
          </w:rPr>
          <w:t>Mineral requirements for clean energy transitions – The Role of Critical Minerals in Clean Energy Transitions – Analysis - IEA</w:t>
        </w:r>
      </w:hyperlink>
    </w:p>
  </w:footnote>
  <w:footnote w:id="14">
    <w:p w14:paraId="75BD7A02" w14:textId="77777777" w:rsidR="00D015F2" w:rsidRPr="004C1C79"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In de EU werd respectievelijk 35.5% en 19.1% van het staal gebruikt in constructie en auto’s. </w:t>
      </w:r>
      <w:hyperlink r:id="rId6" w:history="1">
        <w:proofErr w:type="spellStart"/>
        <w:r w:rsidRPr="004C1C79">
          <w:rPr>
            <w:rStyle w:val="Hyperlink"/>
            <w:rFonts w:ascii="Verdana" w:hAnsi="Verdana"/>
            <w:sz w:val="16"/>
            <w:szCs w:val="16"/>
          </w:rPr>
          <w:t>Eurofer</w:t>
        </w:r>
        <w:proofErr w:type="spellEnd"/>
        <w:r w:rsidRPr="004C1C79">
          <w:rPr>
            <w:rStyle w:val="Hyperlink"/>
            <w:rFonts w:ascii="Verdana" w:hAnsi="Verdana"/>
            <w:sz w:val="16"/>
            <w:szCs w:val="16"/>
          </w:rPr>
          <w:t xml:space="preserve"> - Steel in </w:t>
        </w:r>
        <w:proofErr w:type="spellStart"/>
        <w:r w:rsidRPr="004C1C79">
          <w:rPr>
            <w:rStyle w:val="Hyperlink"/>
            <w:rFonts w:ascii="Verdana" w:hAnsi="Verdana"/>
            <w:sz w:val="16"/>
            <w:szCs w:val="16"/>
          </w:rPr>
          <w:t>figures</w:t>
        </w:r>
        <w:proofErr w:type="spellEnd"/>
        <w:r w:rsidRPr="004C1C79">
          <w:rPr>
            <w:rStyle w:val="Hyperlink"/>
            <w:rFonts w:ascii="Verdana" w:hAnsi="Verdana"/>
            <w:sz w:val="16"/>
            <w:szCs w:val="16"/>
          </w:rPr>
          <w:t xml:space="preserve"> 2024</w:t>
        </w:r>
      </w:hyperlink>
    </w:p>
  </w:footnote>
  <w:footnote w:id="15">
    <w:p w14:paraId="00FE8B87" w14:textId="77777777" w:rsidR="00D015F2" w:rsidRPr="004C1C79"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w:t>
      </w:r>
      <w:r w:rsidRPr="004C1C79">
        <w:rPr>
          <w:rFonts w:ascii="Verdana" w:eastAsia="Verdana" w:hAnsi="Verdana" w:cs="Verdana"/>
          <w:sz w:val="16"/>
          <w:szCs w:val="16"/>
        </w:rPr>
        <w:t>Kamerstukken II, vergaderjaar 2021-2022, 22 112, nr. 3437.</w:t>
      </w:r>
    </w:p>
  </w:footnote>
  <w:footnote w:id="16">
    <w:p w14:paraId="4169EA10" w14:textId="77777777" w:rsidR="00D015F2" w:rsidRPr="004C1C79"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w:t>
      </w:r>
      <w:r w:rsidRPr="004C1C79">
        <w:rPr>
          <w:rFonts w:ascii="Verdana" w:hAnsi="Verdana"/>
          <w:iCs/>
          <w:sz w:val="16"/>
          <w:szCs w:val="16"/>
        </w:rPr>
        <w:t>Kamerstuk: 21501-33-1119</w:t>
      </w:r>
    </w:p>
  </w:footnote>
  <w:footnote w:id="17">
    <w:p w14:paraId="17452D33" w14:textId="77777777" w:rsidR="00D015F2" w:rsidRPr="004C1C79"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Kamerstuk: 22112-4020</w:t>
      </w:r>
    </w:p>
  </w:footnote>
  <w:footnote w:id="18">
    <w:p w14:paraId="53E3B8A5" w14:textId="2DF64F51" w:rsidR="00D015F2" w:rsidRPr="004C1C79"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Ecosysteem binnen de Nederlandse metaalindustrie bestaat uit veel innovatief MKB</w:t>
      </w:r>
      <w:r w:rsidR="007872F0" w:rsidRPr="004C1C79">
        <w:rPr>
          <w:rFonts w:ascii="Verdana" w:hAnsi="Verdana"/>
          <w:sz w:val="16"/>
          <w:szCs w:val="16"/>
        </w:rPr>
        <w:t>, zoals</w:t>
      </w:r>
      <w:r w:rsidRPr="004C1C79">
        <w:rPr>
          <w:rFonts w:ascii="Verdana" w:hAnsi="Verdana"/>
          <w:sz w:val="16"/>
          <w:szCs w:val="16"/>
        </w:rPr>
        <w:t xml:space="preserve"> recent beschreven door RAND EU </w:t>
      </w:r>
      <w:hyperlink r:id="rId7" w:history="1">
        <w:r w:rsidRPr="004C1C79">
          <w:rPr>
            <w:rStyle w:val="Hyperlink"/>
            <w:rFonts w:ascii="Verdana" w:hAnsi="Verdana"/>
            <w:sz w:val="16"/>
            <w:szCs w:val="16"/>
          </w:rPr>
          <w:t>De Toekomst Smeden: Een analyse van het toekomstperspectief van de Nederlandse metaalindustrie|</w:t>
        </w:r>
      </w:hyperlink>
    </w:p>
  </w:footnote>
  <w:footnote w:id="19">
    <w:p w14:paraId="622F77D8" w14:textId="77777777" w:rsidR="00D015F2" w:rsidRPr="004C1C79"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Kamerstuk 22112-4021</w:t>
      </w:r>
    </w:p>
  </w:footnote>
  <w:footnote w:id="20">
    <w:p w14:paraId="52157481" w14:textId="0429CC46" w:rsidR="00D015F2" w:rsidRPr="004C1C79"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Zo ontstaan er concurrentienadelen en een ongelijk speelveld door afschaffing IKC-ETS, het niet langer uitvoeren van </w:t>
      </w:r>
      <w:proofErr w:type="spellStart"/>
      <w:r w:rsidRPr="004C1C79">
        <w:rPr>
          <w:rFonts w:ascii="Verdana" w:hAnsi="Verdana"/>
          <w:sz w:val="16"/>
          <w:szCs w:val="16"/>
        </w:rPr>
        <w:t>volumecorrectieregeling</w:t>
      </w:r>
      <w:proofErr w:type="spellEnd"/>
      <w:r w:rsidRPr="004C1C79">
        <w:rPr>
          <w:rFonts w:ascii="Verdana" w:hAnsi="Verdana"/>
          <w:sz w:val="16"/>
          <w:szCs w:val="16"/>
        </w:rPr>
        <w:t xml:space="preserve"> (waar buurlanden dat wel doen) en worden investering</w:t>
      </w:r>
      <w:r w:rsidR="00162598" w:rsidRPr="004C1C79">
        <w:rPr>
          <w:rFonts w:ascii="Verdana" w:hAnsi="Verdana"/>
          <w:sz w:val="16"/>
          <w:szCs w:val="16"/>
        </w:rPr>
        <w:t>en</w:t>
      </w:r>
      <w:r w:rsidRPr="004C1C79">
        <w:rPr>
          <w:rFonts w:ascii="Verdana" w:hAnsi="Verdana"/>
          <w:sz w:val="16"/>
          <w:szCs w:val="16"/>
        </w:rPr>
        <w:t xml:space="preserve"> bemoeilijkt door hogere kosten voortkomend uit de CO2-heffing.Zie hiervoor: Schakelen naar de toekomst IBO Bekostiging </w:t>
      </w:r>
      <w:hyperlink r:id="rId8" w:history="1">
        <w:r w:rsidRPr="004C1C79">
          <w:rPr>
            <w:rStyle w:val="Hyperlink"/>
            <w:rFonts w:ascii="Verdana" w:hAnsi="Verdana"/>
            <w:sz w:val="16"/>
            <w:szCs w:val="16"/>
          </w:rPr>
          <w:t>Elektriciteitsinfrastructuur</w:t>
        </w:r>
      </w:hyperlink>
      <w:r w:rsidRPr="004C1C79">
        <w:rPr>
          <w:rFonts w:ascii="Verdana" w:hAnsi="Verdana"/>
          <w:sz w:val="16"/>
          <w:szCs w:val="16"/>
        </w:rPr>
        <w:t xml:space="preserve">, </w:t>
      </w:r>
      <w:hyperlink r:id="rId9" w:history="1">
        <w:r w:rsidRPr="004C1C79">
          <w:rPr>
            <w:rStyle w:val="Hyperlink"/>
            <w:rFonts w:ascii="Verdana" w:hAnsi="Verdana"/>
            <w:sz w:val="16"/>
            <w:szCs w:val="16"/>
          </w:rPr>
          <w:t>Speelveldtoets 2024</w:t>
        </w:r>
      </w:hyperlink>
      <w:r w:rsidRPr="004C1C79">
        <w:rPr>
          <w:rFonts w:ascii="Verdana" w:hAnsi="Verdana"/>
          <w:sz w:val="16"/>
          <w:szCs w:val="16"/>
        </w:rPr>
        <w:t xml:space="preserve"> en Speelveldtoets 2025. </w:t>
      </w:r>
    </w:p>
  </w:footnote>
  <w:footnote w:id="21">
    <w:p w14:paraId="39EC4D63" w14:textId="378A4B91" w:rsidR="003A4EAA" w:rsidRPr="004C1C79" w:rsidRDefault="003A4EAA">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Zie CIE JRC Reference Report ‘</w:t>
      </w:r>
      <w:hyperlink r:id="rId10" w:history="1">
        <w:r w:rsidRPr="004C1C79">
          <w:rPr>
            <w:rStyle w:val="Hyperlink"/>
            <w:rFonts w:ascii="Verdana" w:hAnsi="Verdana"/>
            <w:sz w:val="16"/>
            <w:szCs w:val="16"/>
          </w:rPr>
          <w:t xml:space="preserve">Best </w:t>
        </w:r>
        <w:proofErr w:type="spellStart"/>
        <w:r w:rsidRPr="004C1C79">
          <w:rPr>
            <w:rStyle w:val="Hyperlink"/>
            <w:rFonts w:ascii="Verdana" w:hAnsi="Verdana"/>
            <w:sz w:val="16"/>
            <w:szCs w:val="16"/>
          </w:rPr>
          <w:t>Available</w:t>
        </w:r>
        <w:proofErr w:type="spellEnd"/>
        <w:r w:rsidRPr="004C1C79">
          <w:rPr>
            <w:rStyle w:val="Hyperlink"/>
            <w:rFonts w:ascii="Verdana" w:hAnsi="Verdana"/>
            <w:sz w:val="16"/>
            <w:szCs w:val="16"/>
          </w:rPr>
          <w:t xml:space="preserve"> </w:t>
        </w:r>
        <w:proofErr w:type="spellStart"/>
        <w:r w:rsidRPr="004C1C79">
          <w:rPr>
            <w:rStyle w:val="Hyperlink"/>
            <w:rFonts w:ascii="Verdana" w:hAnsi="Verdana"/>
            <w:sz w:val="16"/>
            <w:szCs w:val="16"/>
          </w:rPr>
          <w:t>Techniques</w:t>
        </w:r>
        <w:proofErr w:type="spellEnd"/>
        <w:r w:rsidRPr="004C1C79">
          <w:rPr>
            <w:rStyle w:val="Hyperlink"/>
            <w:rFonts w:ascii="Verdana" w:hAnsi="Verdana"/>
            <w:sz w:val="16"/>
            <w:szCs w:val="16"/>
          </w:rPr>
          <w:t xml:space="preserve"> (BAT) Reference Document for Iron and Steel </w:t>
        </w:r>
        <w:proofErr w:type="spellStart"/>
        <w:r w:rsidRPr="004C1C79">
          <w:rPr>
            <w:rStyle w:val="Hyperlink"/>
            <w:rFonts w:ascii="Verdana" w:hAnsi="Verdana"/>
            <w:sz w:val="16"/>
            <w:szCs w:val="16"/>
          </w:rPr>
          <w:t>Production</w:t>
        </w:r>
        <w:proofErr w:type="spellEnd"/>
        <w:r w:rsidRPr="004C1C79">
          <w:rPr>
            <w:rStyle w:val="Hyperlink"/>
            <w:rFonts w:ascii="Verdana" w:hAnsi="Verdana"/>
            <w:sz w:val="16"/>
            <w:szCs w:val="16"/>
          </w:rPr>
          <w:t xml:space="preserve"> (2013)</w:t>
        </w:r>
      </w:hyperlink>
      <w:r w:rsidRPr="004C1C79">
        <w:rPr>
          <w:rFonts w:ascii="Verdana" w:hAnsi="Verdana"/>
          <w:sz w:val="16"/>
          <w:szCs w:val="16"/>
        </w:rPr>
        <w:t>.</w:t>
      </w:r>
    </w:p>
  </w:footnote>
  <w:footnote w:id="22">
    <w:p w14:paraId="1C236D4E" w14:textId="0980EEA6" w:rsidR="00D015F2" w:rsidRPr="004C1C79"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Voor </w:t>
      </w:r>
      <w:r w:rsidR="00162598" w:rsidRPr="004C1C79">
        <w:rPr>
          <w:rFonts w:ascii="Verdana" w:hAnsi="Verdana"/>
          <w:sz w:val="16"/>
          <w:szCs w:val="16"/>
        </w:rPr>
        <w:t xml:space="preserve">de </w:t>
      </w:r>
      <w:r w:rsidRPr="004C1C79">
        <w:rPr>
          <w:rFonts w:ascii="Verdana" w:hAnsi="Verdana"/>
          <w:sz w:val="16"/>
          <w:szCs w:val="16"/>
        </w:rPr>
        <w:t xml:space="preserve">productie van secundair metaal is schroot nodig, daarom zal de vraag naar schroot in de EU toenemen. Export van schroot is echter toegenomen en enkele exporteurs van schroot werken export naar de EU tegen. </w:t>
      </w:r>
    </w:p>
  </w:footnote>
  <w:footnote w:id="23">
    <w:p w14:paraId="16250728" w14:textId="08A96FCB" w:rsidR="00D015F2" w:rsidRPr="004C1C79"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Er is nog geen eenduidige definitie voor groen staal. Door toenemende vraag naar metalen en voor </w:t>
      </w:r>
      <w:r w:rsidR="008E274E" w:rsidRPr="004C1C79">
        <w:rPr>
          <w:rFonts w:ascii="Verdana" w:hAnsi="Verdana"/>
          <w:sz w:val="16"/>
          <w:szCs w:val="16"/>
        </w:rPr>
        <w:t xml:space="preserve">de </w:t>
      </w:r>
      <w:r w:rsidRPr="004C1C79">
        <w:rPr>
          <w:rFonts w:ascii="Verdana" w:hAnsi="Verdana"/>
          <w:sz w:val="16"/>
          <w:szCs w:val="16"/>
        </w:rPr>
        <w:t xml:space="preserve">productie van speciale kwaliteiten staal is primair staal nodig. Productie van secundair staal is makkelijker te </w:t>
      </w:r>
      <w:proofErr w:type="spellStart"/>
      <w:r w:rsidRPr="004C1C79">
        <w:rPr>
          <w:rFonts w:ascii="Verdana" w:hAnsi="Verdana"/>
          <w:sz w:val="16"/>
          <w:szCs w:val="16"/>
        </w:rPr>
        <w:t>vergroenen</w:t>
      </w:r>
      <w:proofErr w:type="spellEnd"/>
      <w:r w:rsidRPr="004C1C79">
        <w:rPr>
          <w:rFonts w:ascii="Verdana" w:hAnsi="Verdana"/>
          <w:sz w:val="16"/>
          <w:szCs w:val="16"/>
        </w:rPr>
        <w:t xml:space="preserve"> da</w:t>
      </w:r>
      <w:r w:rsidR="008E274E" w:rsidRPr="004C1C79">
        <w:rPr>
          <w:rFonts w:ascii="Verdana" w:hAnsi="Verdana"/>
          <w:sz w:val="16"/>
          <w:szCs w:val="16"/>
        </w:rPr>
        <w:t>n</w:t>
      </w:r>
      <w:r w:rsidRPr="004C1C79">
        <w:rPr>
          <w:rFonts w:ascii="Verdana" w:hAnsi="Verdana"/>
          <w:sz w:val="16"/>
          <w:szCs w:val="16"/>
        </w:rPr>
        <w:t xml:space="preserve"> productie van primair staal.</w:t>
      </w:r>
    </w:p>
  </w:footnote>
  <w:footnote w:id="24">
    <w:p w14:paraId="25903764" w14:textId="77777777" w:rsidR="00D015F2" w:rsidRPr="004C1C79"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Kamerstuk 22112-4020</w:t>
      </w:r>
    </w:p>
  </w:footnote>
  <w:footnote w:id="25">
    <w:p w14:paraId="28A9B119" w14:textId="77777777" w:rsidR="00D015F2" w:rsidRPr="00A63C87" w:rsidRDefault="00D015F2" w:rsidP="00D015F2">
      <w:pPr>
        <w:pStyle w:val="FootnoteText"/>
        <w:rPr>
          <w:rFonts w:ascii="Verdana" w:hAnsi="Verdana"/>
          <w:sz w:val="16"/>
          <w:szCs w:val="16"/>
        </w:rPr>
      </w:pPr>
      <w:r w:rsidRPr="004C1C79">
        <w:rPr>
          <w:rStyle w:val="FootnoteReference"/>
          <w:rFonts w:ascii="Verdana" w:hAnsi="Verdana"/>
          <w:sz w:val="16"/>
          <w:szCs w:val="16"/>
        </w:rPr>
        <w:footnoteRef/>
      </w:r>
      <w:r w:rsidRPr="004C1C79">
        <w:rPr>
          <w:rFonts w:ascii="Verdana" w:hAnsi="Verdana"/>
          <w:sz w:val="16"/>
          <w:szCs w:val="16"/>
        </w:rPr>
        <w:t xml:space="preserve"> </w:t>
      </w:r>
      <w:hyperlink r:id="rId11" w:history="1">
        <w:r w:rsidRPr="004C1C79">
          <w:rPr>
            <w:rStyle w:val="Hyperlink"/>
            <w:rFonts w:ascii="Verdana" w:hAnsi="Verdana"/>
            <w:sz w:val="16"/>
            <w:szCs w:val="16"/>
          </w:rPr>
          <w:t>De Toekomst Smeden: Een analyse van het toekomstperspectief van de Nederlandse metaalindustrie</w:t>
        </w:r>
        <w:r w:rsidRPr="00A63C87">
          <w:rPr>
            <w:rStyle w:val="Hyperlink"/>
            <w:rFonts w:ascii="Verdana" w:hAnsi="Verdana"/>
            <w:sz w:val="16"/>
            <w:szCs w:val="16"/>
          </w:rPr>
          <w:t xml:space="preserve">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59B60" w14:textId="76A44EC0" w:rsidR="00AC49B7" w:rsidRPr="008B2B7E" w:rsidRDefault="00AC49B7" w:rsidP="16BF4099">
    <w:pPr>
      <w:pStyle w:val="Header"/>
      <w:jc w:val="right"/>
      <w:rPr>
        <w:rFonts w:ascii="Verdana" w:hAnsi="Verdana"/>
        <w:b/>
        <w:bCs/>
        <w:sz w:val="18"/>
        <w:szCs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4" w:legacyIndent="0"/>
      <w:lvlJc w:val="left"/>
      <w:rPr>
        <w:rFonts w:ascii="Tms Rmn" w:hAnsi="Tms Rmn" w:hint="default"/>
        <w:b w:val="0"/>
        <w:i w:val="0"/>
        <w:strike w:val="0"/>
        <w:u w:val="none"/>
      </w:rPr>
    </w:lvl>
    <w:lvl w:ilvl="1">
      <w:start w:val="1"/>
      <w:numFmt w:val="decimal"/>
      <w:pStyle w:val="Heading2"/>
      <w:lvlText w:val="%1.%2"/>
      <w:legacy w:legacy="1" w:legacySpace="284" w:legacyIndent="0"/>
      <w:lvlJc w:val="left"/>
      <w:rPr>
        <w:rFonts w:ascii="Tms Rmn" w:hAnsi="Tms Rmn" w:hint="default"/>
        <w:b w:val="0"/>
        <w:i w:val="0"/>
        <w:strike w:val="0"/>
        <w:u w:val="none"/>
      </w:rPr>
    </w:lvl>
    <w:lvl w:ilvl="2">
      <w:start w:val="1"/>
      <w:numFmt w:val="decimal"/>
      <w:pStyle w:val="Heading3"/>
      <w:lvlText w:val="%1.%2.%3"/>
      <w:legacy w:legacy="1" w:legacySpace="284" w:legacyIndent="0"/>
      <w:lvlJc w:val="left"/>
      <w:rPr>
        <w:rFonts w:ascii="Tms Rmn" w:hAnsi="Tms Rmn" w:hint="default"/>
        <w:b w:val="0"/>
        <w:i w:val="0"/>
        <w:strike w:val="0"/>
        <w:u w:val="none"/>
      </w:rPr>
    </w:lvl>
    <w:lvl w:ilvl="3">
      <w:numFmt w:val="none"/>
      <w:pStyle w:val="Heading4"/>
      <w:suff w:val="nothing"/>
      <w:lvlText w:val=""/>
      <w:lvlJc w:val="left"/>
      <w:rPr>
        <w:rFonts w:ascii="Tms Rmn" w:hAnsi="Tms Rmn" w:hint="default"/>
        <w:b w:val="0"/>
        <w:i w:val="0"/>
        <w:strike w:val="0"/>
        <w:u w:val="none"/>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15:restartNumberingAfterBreak="0">
    <w:nsid w:val="03B144B0"/>
    <w:multiLevelType w:val="hybridMultilevel"/>
    <w:tmpl w:val="C9A4419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711D05"/>
    <w:multiLevelType w:val="hybridMultilevel"/>
    <w:tmpl w:val="D4D0AEE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5CB75C7"/>
    <w:multiLevelType w:val="hybridMultilevel"/>
    <w:tmpl w:val="DE70FB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E41B65"/>
    <w:multiLevelType w:val="hybridMultilevel"/>
    <w:tmpl w:val="5A8AF70E"/>
    <w:lvl w:ilvl="0" w:tplc="812025DE">
      <w:start w:val="1"/>
      <w:numFmt w:val="bullet"/>
      <w:lvlText w:val="·"/>
      <w:lvlJc w:val="left"/>
      <w:pPr>
        <w:ind w:left="720" w:hanging="360"/>
      </w:pPr>
      <w:rPr>
        <w:rFonts w:ascii="Symbol" w:hAnsi="Symbol" w:hint="default"/>
      </w:rPr>
    </w:lvl>
    <w:lvl w:ilvl="1" w:tplc="0570D91E">
      <w:start w:val="1"/>
      <w:numFmt w:val="bullet"/>
      <w:lvlText w:val="o"/>
      <w:lvlJc w:val="left"/>
      <w:pPr>
        <w:ind w:left="1440" w:hanging="360"/>
      </w:pPr>
      <w:rPr>
        <w:rFonts w:ascii="Courier New" w:hAnsi="Courier New" w:hint="default"/>
      </w:rPr>
    </w:lvl>
    <w:lvl w:ilvl="2" w:tplc="D34A372A">
      <w:start w:val="1"/>
      <w:numFmt w:val="bullet"/>
      <w:lvlText w:val=""/>
      <w:lvlJc w:val="left"/>
      <w:pPr>
        <w:ind w:left="2160" w:hanging="360"/>
      </w:pPr>
      <w:rPr>
        <w:rFonts w:ascii="Wingdings" w:hAnsi="Wingdings" w:hint="default"/>
      </w:rPr>
    </w:lvl>
    <w:lvl w:ilvl="3" w:tplc="C96E0742">
      <w:start w:val="1"/>
      <w:numFmt w:val="bullet"/>
      <w:lvlText w:val=""/>
      <w:lvlJc w:val="left"/>
      <w:pPr>
        <w:ind w:left="2880" w:hanging="360"/>
      </w:pPr>
      <w:rPr>
        <w:rFonts w:ascii="Symbol" w:hAnsi="Symbol" w:hint="default"/>
      </w:rPr>
    </w:lvl>
    <w:lvl w:ilvl="4" w:tplc="CAAA6C06">
      <w:start w:val="1"/>
      <w:numFmt w:val="bullet"/>
      <w:lvlText w:val="o"/>
      <w:lvlJc w:val="left"/>
      <w:pPr>
        <w:ind w:left="3600" w:hanging="360"/>
      </w:pPr>
      <w:rPr>
        <w:rFonts w:ascii="Courier New" w:hAnsi="Courier New" w:hint="default"/>
      </w:rPr>
    </w:lvl>
    <w:lvl w:ilvl="5" w:tplc="B4083392">
      <w:start w:val="1"/>
      <w:numFmt w:val="bullet"/>
      <w:lvlText w:val=""/>
      <w:lvlJc w:val="left"/>
      <w:pPr>
        <w:ind w:left="4320" w:hanging="360"/>
      </w:pPr>
      <w:rPr>
        <w:rFonts w:ascii="Wingdings" w:hAnsi="Wingdings" w:hint="default"/>
      </w:rPr>
    </w:lvl>
    <w:lvl w:ilvl="6" w:tplc="B858A9FE">
      <w:start w:val="1"/>
      <w:numFmt w:val="bullet"/>
      <w:lvlText w:val=""/>
      <w:lvlJc w:val="left"/>
      <w:pPr>
        <w:ind w:left="5040" w:hanging="360"/>
      </w:pPr>
      <w:rPr>
        <w:rFonts w:ascii="Symbol" w:hAnsi="Symbol" w:hint="default"/>
      </w:rPr>
    </w:lvl>
    <w:lvl w:ilvl="7" w:tplc="FD96289A">
      <w:start w:val="1"/>
      <w:numFmt w:val="bullet"/>
      <w:lvlText w:val="o"/>
      <w:lvlJc w:val="left"/>
      <w:pPr>
        <w:ind w:left="5760" w:hanging="360"/>
      </w:pPr>
      <w:rPr>
        <w:rFonts w:ascii="Courier New" w:hAnsi="Courier New" w:hint="default"/>
      </w:rPr>
    </w:lvl>
    <w:lvl w:ilvl="8" w:tplc="EE969036">
      <w:start w:val="1"/>
      <w:numFmt w:val="bullet"/>
      <w:lvlText w:val=""/>
      <w:lvlJc w:val="left"/>
      <w:pPr>
        <w:ind w:left="6480" w:hanging="360"/>
      </w:pPr>
      <w:rPr>
        <w:rFonts w:ascii="Wingdings" w:hAnsi="Wingdings" w:hint="default"/>
      </w:rPr>
    </w:lvl>
  </w:abstractNum>
  <w:abstractNum w:abstractNumId="5" w15:restartNumberingAfterBreak="0">
    <w:nsid w:val="0A31381F"/>
    <w:multiLevelType w:val="hybridMultilevel"/>
    <w:tmpl w:val="FD86BB62"/>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6E0D9E"/>
    <w:multiLevelType w:val="hybridMultilevel"/>
    <w:tmpl w:val="53A8DBA0"/>
    <w:lvl w:ilvl="0" w:tplc="DD92B24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D3A19E9"/>
    <w:multiLevelType w:val="hybridMultilevel"/>
    <w:tmpl w:val="D2D840CC"/>
    <w:lvl w:ilvl="0" w:tplc="04130011">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0E784166"/>
    <w:multiLevelType w:val="hybridMultilevel"/>
    <w:tmpl w:val="D102C374"/>
    <w:lvl w:ilvl="0" w:tplc="AAF03966">
      <w:start w:val="1"/>
      <w:numFmt w:val="lowerLetter"/>
      <w:lvlText w:val="%1)"/>
      <w:lvlJc w:val="left"/>
      <w:pPr>
        <w:ind w:left="360" w:hanging="360"/>
      </w:pPr>
      <w:rPr>
        <w:rFonts w:ascii="Verdana" w:hAnsi="Verdana" w:hint="default"/>
        <w:i/>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1220166B"/>
    <w:multiLevelType w:val="hybridMultilevel"/>
    <w:tmpl w:val="BD04BF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4A467A"/>
    <w:multiLevelType w:val="hybridMultilevel"/>
    <w:tmpl w:val="6C22C40E"/>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81B6705"/>
    <w:multiLevelType w:val="hybridMultilevel"/>
    <w:tmpl w:val="DC843BD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15:restartNumberingAfterBreak="0">
    <w:nsid w:val="1B4A24E4"/>
    <w:multiLevelType w:val="hybridMultilevel"/>
    <w:tmpl w:val="DF1A7300"/>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1EFA1DA4"/>
    <w:multiLevelType w:val="hybridMultilevel"/>
    <w:tmpl w:val="B59814B4"/>
    <w:lvl w:ilvl="0" w:tplc="150E1B3A">
      <w:start w:val="1"/>
      <w:numFmt w:val="bullet"/>
      <w:pStyle w:val="Spreekpunten"/>
      <w:lvlText w:val=""/>
      <w:lvlJc w:val="left"/>
      <w:pPr>
        <w:tabs>
          <w:tab w:val="num" w:pos="717"/>
        </w:tabs>
        <w:ind w:left="717" w:hanging="360"/>
      </w:pPr>
      <w:rPr>
        <w:rFonts w:ascii="Symbol" w:hAnsi="Symbol" w:hint="default"/>
        <w:color w:val="auto"/>
      </w:rPr>
    </w:lvl>
    <w:lvl w:ilvl="1" w:tplc="25A8F248">
      <w:numFmt w:val="bullet"/>
      <w:lvlText w:val="-"/>
      <w:lvlJc w:val="left"/>
      <w:pPr>
        <w:tabs>
          <w:tab w:val="num" w:pos="1785"/>
        </w:tabs>
        <w:ind w:left="1785" w:hanging="705"/>
      </w:pPr>
      <w:rPr>
        <w:rFonts w:ascii="Arial" w:eastAsia="Times New Roman" w:hAnsi="Arial" w:cs="Aria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B43958"/>
    <w:multiLevelType w:val="hybridMultilevel"/>
    <w:tmpl w:val="3FB09DB8"/>
    <w:lvl w:ilvl="0" w:tplc="143CA3E6">
      <w:start w:val="1"/>
      <w:numFmt w:val="bullet"/>
      <w:lvlText w:val="·"/>
      <w:lvlJc w:val="left"/>
      <w:pPr>
        <w:ind w:left="720" w:hanging="360"/>
      </w:pPr>
      <w:rPr>
        <w:rFonts w:ascii="Symbol" w:hAnsi="Symbol" w:hint="default"/>
      </w:rPr>
    </w:lvl>
    <w:lvl w:ilvl="1" w:tplc="3F028E14">
      <w:start w:val="1"/>
      <w:numFmt w:val="bullet"/>
      <w:lvlText w:val="o"/>
      <w:lvlJc w:val="left"/>
      <w:pPr>
        <w:ind w:left="1440" w:hanging="360"/>
      </w:pPr>
      <w:rPr>
        <w:rFonts w:ascii="Courier New" w:hAnsi="Courier New" w:hint="default"/>
      </w:rPr>
    </w:lvl>
    <w:lvl w:ilvl="2" w:tplc="13FCEC42">
      <w:start w:val="1"/>
      <w:numFmt w:val="bullet"/>
      <w:lvlText w:val=""/>
      <w:lvlJc w:val="left"/>
      <w:pPr>
        <w:ind w:left="2160" w:hanging="360"/>
      </w:pPr>
      <w:rPr>
        <w:rFonts w:ascii="Wingdings" w:hAnsi="Wingdings" w:hint="default"/>
      </w:rPr>
    </w:lvl>
    <w:lvl w:ilvl="3" w:tplc="3DA8C21E">
      <w:start w:val="1"/>
      <w:numFmt w:val="bullet"/>
      <w:lvlText w:val=""/>
      <w:lvlJc w:val="left"/>
      <w:pPr>
        <w:ind w:left="2880" w:hanging="360"/>
      </w:pPr>
      <w:rPr>
        <w:rFonts w:ascii="Symbol" w:hAnsi="Symbol" w:hint="default"/>
      </w:rPr>
    </w:lvl>
    <w:lvl w:ilvl="4" w:tplc="7DD27460">
      <w:start w:val="1"/>
      <w:numFmt w:val="bullet"/>
      <w:lvlText w:val="o"/>
      <w:lvlJc w:val="left"/>
      <w:pPr>
        <w:ind w:left="3600" w:hanging="360"/>
      </w:pPr>
      <w:rPr>
        <w:rFonts w:ascii="Courier New" w:hAnsi="Courier New" w:hint="default"/>
      </w:rPr>
    </w:lvl>
    <w:lvl w:ilvl="5" w:tplc="E96A35D0">
      <w:start w:val="1"/>
      <w:numFmt w:val="bullet"/>
      <w:lvlText w:val=""/>
      <w:lvlJc w:val="left"/>
      <w:pPr>
        <w:ind w:left="4320" w:hanging="360"/>
      </w:pPr>
      <w:rPr>
        <w:rFonts w:ascii="Wingdings" w:hAnsi="Wingdings" w:hint="default"/>
      </w:rPr>
    </w:lvl>
    <w:lvl w:ilvl="6" w:tplc="E1C02E3A">
      <w:start w:val="1"/>
      <w:numFmt w:val="bullet"/>
      <w:lvlText w:val=""/>
      <w:lvlJc w:val="left"/>
      <w:pPr>
        <w:ind w:left="5040" w:hanging="360"/>
      </w:pPr>
      <w:rPr>
        <w:rFonts w:ascii="Symbol" w:hAnsi="Symbol" w:hint="default"/>
      </w:rPr>
    </w:lvl>
    <w:lvl w:ilvl="7" w:tplc="C826D652">
      <w:start w:val="1"/>
      <w:numFmt w:val="bullet"/>
      <w:lvlText w:val="o"/>
      <w:lvlJc w:val="left"/>
      <w:pPr>
        <w:ind w:left="5760" w:hanging="360"/>
      </w:pPr>
      <w:rPr>
        <w:rFonts w:ascii="Courier New" w:hAnsi="Courier New" w:hint="default"/>
      </w:rPr>
    </w:lvl>
    <w:lvl w:ilvl="8" w:tplc="CA2A3E62">
      <w:start w:val="1"/>
      <w:numFmt w:val="bullet"/>
      <w:lvlText w:val=""/>
      <w:lvlJc w:val="left"/>
      <w:pPr>
        <w:ind w:left="6480" w:hanging="360"/>
      </w:pPr>
      <w:rPr>
        <w:rFonts w:ascii="Wingdings" w:hAnsi="Wingdings" w:hint="default"/>
      </w:rPr>
    </w:lvl>
  </w:abstractNum>
  <w:abstractNum w:abstractNumId="15" w15:restartNumberingAfterBreak="0">
    <w:nsid w:val="22624BF5"/>
    <w:multiLevelType w:val="hybridMultilevel"/>
    <w:tmpl w:val="3D3A2E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23424CA7"/>
    <w:multiLevelType w:val="hybridMultilevel"/>
    <w:tmpl w:val="CD40977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25E27C27"/>
    <w:multiLevelType w:val="hybridMultilevel"/>
    <w:tmpl w:val="001EFEB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1F65AF0"/>
    <w:multiLevelType w:val="hybridMultilevel"/>
    <w:tmpl w:val="6CEABF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2AC1EC4"/>
    <w:multiLevelType w:val="hybridMultilevel"/>
    <w:tmpl w:val="7DFA4584"/>
    <w:lvl w:ilvl="0" w:tplc="626A06EE">
      <w:start w:val="1"/>
      <w:numFmt w:val="decimal"/>
      <w:lvlText w:val="%1."/>
      <w:lvlJc w:val="left"/>
      <w:pPr>
        <w:ind w:left="360" w:hanging="360"/>
      </w:pPr>
      <w:rPr>
        <w:rFonts w:ascii="Verdana" w:eastAsia="Times New Roman" w:hAnsi="Verdana" w:cs="Times New Roman"/>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34E60BAD"/>
    <w:multiLevelType w:val="hybridMultilevel"/>
    <w:tmpl w:val="2828D4B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62B59E3"/>
    <w:multiLevelType w:val="hybridMultilevel"/>
    <w:tmpl w:val="345E7DD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33205C0"/>
    <w:multiLevelType w:val="hybridMultilevel"/>
    <w:tmpl w:val="06FC520A"/>
    <w:lvl w:ilvl="0" w:tplc="04130017">
      <w:start w:val="2"/>
      <w:numFmt w:val="decimal"/>
      <w:lvlText w:val="%1."/>
      <w:lvlJc w:val="left"/>
      <w:pPr>
        <w:tabs>
          <w:tab w:val="num" w:pos="3420"/>
        </w:tabs>
        <w:ind w:left="3420" w:hanging="3060"/>
      </w:pPr>
      <w:rPr>
        <w:rFonts w:hint="default"/>
        <w:b/>
        <w:i w:val="0"/>
      </w:rPr>
    </w:lvl>
    <w:lvl w:ilvl="1" w:tplc="0413000F"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E2E10A0"/>
    <w:multiLevelType w:val="hybridMultilevel"/>
    <w:tmpl w:val="35DE0876"/>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FDB5398"/>
    <w:multiLevelType w:val="hybridMultilevel"/>
    <w:tmpl w:val="D5EAEFFC"/>
    <w:lvl w:ilvl="0" w:tplc="F2EE4AAA">
      <w:numFmt w:val="bullet"/>
      <w:lvlText w:val="-"/>
      <w:lvlJc w:val="left"/>
      <w:pPr>
        <w:ind w:left="720" w:hanging="360"/>
      </w:pPr>
      <w:rPr>
        <w:rFonts w:ascii="Verdana" w:eastAsia="Aptos"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5" w15:restartNumberingAfterBreak="0">
    <w:nsid w:val="54E0546F"/>
    <w:multiLevelType w:val="hybridMultilevel"/>
    <w:tmpl w:val="ED6C03B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83F28CB"/>
    <w:multiLevelType w:val="hybridMultilevel"/>
    <w:tmpl w:val="7C24DE6C"/>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592412BE"/>
    <w:multiLevelType w:val="hybridMultilevel"/>
    <w:tmpl w:val="5D8C1F5A"/>
    <w:lvl w:ilvl="0" w:tplc="04130003">
      <w:start w:val="1"/>
      <w:numFmt w:val="bullet"/>
      <w:lvlText w:val="o"/>
      <w:lvlJc w:val="left"/>
      <w:pPr>
        <w:ind w:left="1080" w:hanging="360"/>
      </w:pPr>
      <w:rPr>
        <w:rFonts w:ascii="Courier New" w:hAnsi="Courier New" w:cs="Courier New"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5E29222B"/>
    <w:multiLevelType w:val="hybridMultilevel"/>
    <w:tmpl w:val="24CABD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1F4847"/>
    <w:multiLevelType w:val="hybridMultilevel"/>
    <w:tmpl w:val="A918879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46E2261"/>
    <w:multiLevelType w:val="hybridMultilevel"/>
    <w:tmpl w:val="585C47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5F81549"/>
    <w:multiLevelType w:val="hybridMultilevel"/>
    <w:tmpl w:val="76B43EAC"/>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67794FA9"/>
    <w:multiLevelType w:val="hybridMultilevel"/>
    <w:tmpl w:val="29D2BB7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3" w15:restartNumberingAfterBreak="0">
    <w:nsid w:val="67E04376"/>
    <w:multiLevelType w:val="hybridMultilevel"/>
    <w:tmpl w:val="8698D532"/>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67F61863"/>
    <w:multiLevelType w:val="hybridMultilevel"/>
    <w:tmpl w:val="6A5253F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D8D0D2B"/>
    <w:multiLevelType w:val="hybridMultilevel"/>
    <w:tmpl w:val="B37E8D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2F14C24"/>
    <w:multiLevelType w:val="hybridMultilevel"/>
    <w:tmpl w:val="FADA25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75807088"/>
    <w:multiLevelType w:val="hybridMultilevel"/>
    <w:tmpl w:val="2A742B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78FF33D9"/>
    <w:multiLevelType w:val="hybridMultilevel"/>
    <w:tmpl w:val="ED628B7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799518E5"/>
    <w:multiLevelType w:val="hybridMultilevel"/>
    <w:tmpl w:val="9CEA424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C481BF2"/>
    <w:multiLevelType w:val="hybridMultilevel"/>
    <w:tmpl w:val="3FFE4F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D1328A3"/>
    <w:multiLevelType w:val="hybridMultilevel"/>
    <w:tmpl w:val="4612A2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D630221"/>
    <w:multiLevelType w:val="hybridMultilevel"/>
    <w:tmpl w:val="93DAAC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7E665595"/>
    <w:multiLevelType w:val="hybridMultilevel"/>
    <w:tmpl w:val="EDE4C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6911741">
    <w:abstractNumId w:val="14"/>
  </w:num>
  <w:num w:numId="2" w16cid:durableId="1884518717">
    <w:abstractNumId w:val="4"/>
  </w:num>
  <w:num w:numId="3" w16cid:durableId="1992903624">
    <w:abstractNumId w:val="0"/>
  </w:num>
  <w:num w:numId="4" w16cid:durableId="36787004">
    <w:abstractNumId w:val="22"/>
  </w:num>
  <w:num w:numId="5" w16cid:durableId="1995798554">
    <w:abstractNumId w:val="7"/>
  </w:num>
  <w:num w:numId="6" w16cid:durableId="1453016486">
    <w:abstractNumId w:val="41"/>
  </w:num>
  <w:num w:numId="7" w16cid:durableId="1027828017">
    <w:abstractNumId w:val="32"/>
  </w:num>
  <w:num w:numId="8" w16cid:durableId="1250039345">
    <w:abstractNumId w:val="30"/>
  </w:num>
  <w:num w:numId="9" w16cid:durableId="186456395">
    <w:abstractNumId w:val="17"/>
  </w:num>
  <w:num w:numId="10" w16cid:durableId="252469847">
    <w:abstractNumId w:val="33"/>
  </w:num>
  <w:num w:numId="11" w16cid:durableId="1875847224">
    <w:abstractNumId w:val="20"/>
  </w:num>
  <w:num w:numId="12" w16cid:durableId="385109209">
    <w:abstractNumId w:val="8"/>
  </w:num>
  <w:num w:numId="13" w16cid:durableId="1900247664">
    <w:abstractNumId w:val="16"/>
  </w:num>
  <w:num w:numId="14" w16cid:durableId="1799491775">
    <w:abstractNumId w:val="21"/>
  </w:num>
  <w:num w:numId="15" w16cid:durableId="798955899">
    <w:abstractNumId w:val="37"/>
  </w:num>
  <w:num w:numId="16" w16cid:durableId="707796603">
    <w:abstractNumId w:val="40"/>
  </w:num>
  <w:num w:numId="17" w16cid:durableId="65032477">
    <w:abstractNumId w:val="29"/>
  </w:num>
  <w:num w:numId="18" w16cid:durableId="2112846944">
    <w:abstractNumId w:val="36"/>
  </w:num>
  <w:num w:numId="19" w16cid:durableId="927732689">
    <w:abstractNumId w:val="25"/>
  </w:num>
  <w:num w:numId="20" w16cid:durableId="1731077041">
    <w:abstractNumId w:val="10"/>
  </w:num>
  <w:num w:numId="21" w16cid:durableId="1922136658">
    <w:abstractNumId w:val="38"/>
  </w:num>
  <w:num w:numId="22" w16cid:durableId="1690371593">
    <w:abstractNumId w:val="43"/>
  </w:num>
  <w:num w:numId="23" w16cid:durableId="791631190">
    <w:abstractNumId w:val="31"/>
  </w:num>
  <w:num w:numId="24" w16cid:durableId="2091656024">
    <w:abstractNumId w:val="23"/>
  </w:num>
  <w:num w:numId="25" w16cid:durableId="584843795">
    <w:abstractNumId w:val="13"/>
  </w:num>
  <w:num w:numId="26" w16cid:durableId="1234849174">
    <w:abstractNumId w:val="3"/>
  </w:num>
  <w:num w:numId="27" w16cid:durableId="962612239">
    <w:abstractNumId w:val="26"/>
  </w:num>
  <w:num w:numId="28" w16cid:durableId="849948556">
    <w:abstractNumId w:val="12"/>
  </w:num>
  <w:num w:numId="29" w16cid:durableId="1262029919">
    <w:abstractNumId w:val="18"/>
  </w:num>
  <w:num w:numId="30" w16cid:durableId="1388068133">
    <w:abstractNumId w:val="27"/>
  </w:num>
  <w:num w:numId="31" w16cid:durableId="485633586">
    <w:abstractNumId w:val="2"/>
  </w:num>
  <w:num w:numId="32" w16cid:durableId="1260988695">
    <w:abstractNumId w:val="1"/>
  </w:num>
  <w:num w:numId="33" w16cid:durableId="507257726">
    <w:abstractNumId w:val="42"/>
  </w:num>
  <w:num w:numId="34" w16cid:durableId="1831676505">
    <w:abstractNumId w:val="9"/>
  </w:num>
  <w:num w:numId="35" w16cid:durableId="1621371959">
    <w:abstractNumId w:val="35"/>
  </w:num>
  <w:num w:numId="36" w16cid:durableId="1683972017">
    <w:abstractNumId w:val="11"/>
  </w:num>
  <w:num w:numId="37" w16cid:durableId="943196449">
    <w:abstractNumId w:val="28"/>
  </w:num>
  <w:num w:numId="38" w16cid:durableId="1463961820">
    <w:abstractNumId w:val="34"/>
  </w:num>
  <w:num w:numId="39" w16cid:durableId="1295715304">
    <w:abstractNumId w:val="5"/>
  </w:num>
  <w:num w:numId="40" w16cid:durableId="1312323781">
    <w:abstractNumId w:val="19"/>
  </w:num>
  <w:num w:numId="41" w16cid:durableId="1517115598">
    <w:abstractNumId w:val="15"/>
  </w:num>
  <w:num w:numId="42" w16cid:durableId="270860419">
    <w:abstractNumId w:val="24"/>
  </w:num>
  <w:num w:numId="43" w16cid:durableId="94055759">
    <w:abstractNumId w:val="6"/>
  </w:num>
  <w:num w:numId="44" w16cid:durableId="52594406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antalTreden" w:val=" 2"/>
    <w:docVar w:name="Small" w:val=" 0"/>
    <w:docVar w:name="SoortNum" w:val=" 1"/>
    <w:docVar w:name="wtRelease TemplateAuthor" w:val="Ivar Fennema"/>
    <w:docVar w:name="wtRelease TemplateCreatedBy" w:val="Winthesis - Hoofddorp"/>
    <w:docVar w:name="wtRelease TemplateCreatedFor" w:val="Ministerie van Economische Zaken"/>
    <w:docVar w:name="wtRelease TemplateDate" w:val="9 januari 1996"/>
    <w:docVar w:name="wtRelease TemplateName" w:val="Blanco"/>
    <w:docVar w:name="wtRelease TemplateRevision" w:val="3.0.3"/>
    <w:docVar w:name="wtRelease TemplateRevMajor" w:val="3"/>
    <w:docVar w:name="wtRelease TemplateRevMinor" w:val="0"/>
    <w:docVar w:name="wtRelease TemplateRevRev" w:val="3"/>
  </w:docVars>
  <w:rsids>
    <w:rsidRoot w:val="00FB216B"/>
    <w:rsid w:val="000001A1"/>
    <w:rsid w:val="000012C2"/>
    <w:rsid w:val="0000347F"/>
    <w:rsid w:val="00006413"/>
    <w:rsid w:val="00007FD6"/>
    <w:rsid w:val="000107F9"/>
    <w:rsid w:val="00011592"/>
    <w:rsid w:val="000124EE"/>
    <w:rsid w:val="0001408C"/>
    <w:rsid w:val="0001467F"/>
    <w:rsid w:val="00016B4C"/>
    <w:rsid w:val="000218A2"/>
    <w:rsid w:val="00025A9E"/>
    <w:rsid w:val="00026F2D"/>
    <w:rsid w:val="0003037F"/>
    <w:rsid w:val="0003256F"/>
    <w:rsid w:val="00032E81"/>
    <w:rsid w:val="00033622"/>
    <w:rsid w:val="00036169"/>
    <w:rsid w:val="00042D0A"/>
    <w:rsid w:val="00043D80"/>
    <w:rsid w:val="00044E18"/>
    <w:rsid w:val="0004591F"/>
    <w:rsid w:val="00051324"/>
    <w:rsid w:val="0005378C"/>
    <w:rsid w:val="0005416E"/>
    <w:rsid w:val="00054733"/>
    <w:rsid w:val="00056A54"/>
    <w:rsid w:val="00056AED"/>
    <w:rsid w:val="00063DFC"/>
    <w:rsid w:val="00065548"/>
    <w:rsid w:val="00065AD4"/>
    <w:rsid w:val="00066072"/>
    <w:rsid w:val="00066C36"/>
    <w:rsid w:val="00066C68"/>
    <w:rsid w:val="00067C54"/>
    <w:rsid w:val="00070E4D"/>
    <w:rsid w:val="000710F2"/>
    <w:rsid w:val="00071C3E"/>
    <w:rsid w:val="00071F9B"/>
    <w:rsid w:val="00076F96"/>
    <w:rsid w:val="000770B0"/>
    <w:rsid w:val="00077111"/>
    <w:rsid w:val="00077875"/>
    <w:rsid w:val="00077CD7"/>
    <w:rsid w:val="00081107"/>
    <w:rsid w:val="00081162"/>
    <w:rsid w:val="00082322"/>
    <w:rsid w:val="000831F0"/>
    <w:rsid w:val="000836CC"/>
    <w:rsid w:val="000853AC"/>
    <w:rsid w:val="000868C2"/>
    <w:rsid w:val="00087725"/>
    <w:rsid w:val="000919EA"/>
    <w:rsid w:val="000920C8"/>
    <w:rsid w:val="00092B4F"/>
    <w:rsid w:val="00092EA4"/>
    <w:rsid w:val="00093562"/>
    <w:rsid w:val="00095139"/>
    <w:rsid w:val="00095C60"/>
    <w:rsid w:val="00096729"/>
    <w:rsid w:val="00096FC3"/>
    <w:rsid w:val="000A42D6"/>
    <w:rsid w:val="000A490D"/>
    <w:rsid w:val="000A7789"/>
    <w:rsid w:val="000B0D1C"/>
    <w:rsid w:val="000B2FFD"/>
    <w:rsid w:val="000B34C6"/>
    <w:rsid w:val="000B5F23"/>
    <w:rsid w:val="000B653A"/>
    <w:rsid w:val="000BA125"/>
    <w:rsid w:val="000C0FB1"/>
    <w:rsid w:val="000C1DBC"/>
    <w:rsid w:val="000C4FBD"/>
    <w:rsid w:val="000D01B7"/>
    <w:rsid w:val="000D0766"/>
    <w:rsid w:val="000D30AF"/>
    <w:rsid w:val="000D4015"/>
    <w:rsid w:val="000D4F24"/>
    <w:rsid w:val="000E0590"/>
    <w:rsid w:val="000E09CA"/>
    <w:rsid w:val="000E7250"/>
    <w:rsid w:val="000E7E44"/>
    <w:rsid w:val="000F003E"/>
    <w:rsid w:val="000F1702"/>
    <w:rsid w:val="000F1AE7"/>
    <w:rsid w:val="000F2C39"/>
    <w:rsid w:val="000F4EE1"/>
    <w:rsid w:val="000F62EF"/>
    <w:rsid w:val="000F70E2"/>
    <w:rsid w:val="00105334"/>
    <w:rsid w:val="001065E0"/>
    <w:rsid w:val="001067E6"/>
    <w:rsid w:val="00113A68"/>
    <w:rsid w:val="00113DF4"/>
    <w:rsid w:val="00116C41"/>
    <w:rsid w:val="001177F6"/>
    <w:rsid w:val="0012114C"/>
    <w:rsid w:val="001232F8"/>
    <w:rsid w:val="0012661B"/>
    <w:rsid w:val="0012782F"/>
    <w:rsid w:val="00130267"/>
    <w:rsid w:val="00134D3B"/>
    <w:rsid w:val="001351EF"/>
    <w:rsid w:val="001352AE"/>
    <w:rsid w:val="00135CA1"/>
    <w:rsid w:val="00137A88"/>
    <w:rsid w:val="00140AC6"/>
    <w:rsid w:val="00142721"/>
    <w:rsid w:val="00145D5C"/>
    <w:rsid w:val="0015022D"/>
    <w:rsid w:val="001516C6"/>
    <w:rsid w:val="00153B95"/>
    <w:rsid w:val="001543C0"/>
    <w:rsid w:val="00155372"/>
    <w:rsid w:val="0015787C"/>
    <w:rsid w:val="00162598"/>
    <w:rsid w:val="001632DD"/>
    <w:rsid w:val="00164D1E"/>
    <w:rsid w:val="0017031A"/>
    <w:rsid w:val="00171000"/>
    <w:rsid w:val="00172F69"/>
    <w:rsid w:val="001740E2"/>
    <w:rsid w:val="001761BC"/>
    <w:rsid w:val="00176A68"/>
    <w:rsid w:val="001816C8"/>
    <w:rsid w:val="001818B4"/>
    <w:rsid w:val="00181C92"/>
    <w:rsid w:val="00185CE7"/>
    <w:rsid w:val="001907CA"/>
    <w:rsid w:val="001936C3"/>
    <w:rsid w:val="00195109"/>
    <w:rsid w:val="00195AF5"/>
    <w:rsid w:val="001974E2"/>
    <w:rsid w:val="001A3F6B"/>
    <w:rsid w:val="001A45AB"/>
    <w:rsid w:val="001A45D4"/>
    <w:rsid w:val="001A65F8"/>
    <w:rsid w:val="001A6D9A"/>
    <w:rsid w:val="001B3626"/>
    <w:rsid w:val="001B4600"/>
    <w:rsid w:val="001B6E8F"/>
    <w:rsid w:val="001C08B8"/>
    <w:rsid w:val="001C1EF2"/>
    <w:rsid w:val="001C259F"/>
    <w:rsid w:val="001C3630"/>
    <w:rsid w:val="001C7763"/>
    <w:rsid w:val="001D23DD"/>
    <w:rsid w:val="001D3E90"/>
    <w:rsid w:val="001D558D"/>
    <w:rsid w:val="001D620B"/>
    <w:rsid w:val="001E11CF"/>
    <w:rsid w:val="001E2D0C"/>
    <w:rsid w:val="001E4270"/>
    <w:rsid w:val="001E448E"/>
    <w:rsid w:val="001E5826"/>
    <w:rsid w:val="001E5847"/>
    <w:rsid w:val="001E6529"/>
    <w:rsid w:val="001E76E4"/>
    <w:rsid w:val="001F196C"/>
    <w:rsid w:val="001F440E"/>
    <w:rsid w:val="001F49A4"/>
    <w:rsid w:val="001F4B7A"/>
    <w:rsid w:val="001F5E61"/>
    <w:rsid w:val="0020002A"/>
    <w:rsid w:val="0020223E"/>
    <w:rsid w:val="0020259C"/>
    <w:rsid w:val="002031D9"/>
    <w:rsid w:val="002054D8"/>
    <w:rsid w:val="002057D6"/>
    <w:rsid w:val="00206524"/>
    <w:rsid w:val="00210A92"/>
    <w:rsid w:val="00216283"/>
    <w:rsid w:val="002202D6"/>
    <w:rsid w:val="002238D3"/>
    <w:rsid w:val="0022598D"/>
    <w:rsid w:val="00226C7D"/>
    <w:rsid w:val="0022748D"/>
    <w:rsid w:val="002309A1"/>
    <w:rsid w:val="00230A5D"/>
    <w:rsid w:val="0023255D"/>
    <w:rsid w:val="002336AD"/>
    <w:rsid w:val="002340BC"/>
    <w:rsid w:val="002357C3"/>
    <w:rsid w:val="0023776C"/>
    <w:rsid w:val="00241278"/>
    <w:rsid w:val="00246C8B"/>
    <w:rsid w:val="00250B56"/>
    <w:rsid w:val="00251118"/>
    <w:rsid w:val="00251A6A"/>
    <w:rsid w:val="00251B0A"/>
    <w:rsid w:val="00252C2D"/>
    <w:rsid w:val="00257AF6"/>
    <w:rsid w:val="00260C9F"/>
    <w:rsid w:val="00261AD9"/>
    <w:rsid w:val="002626DA"/>
    <w:rsid w:val="00263B88"/>
    <w:rsid w:val="00263C77"/>
    <w:rsid w:val="00263F43"/>
    <w:rsid w:val="00264297"/>
    <w:rsid w:val="0026517E"/>
    <w:rsid w:val="00266CE5"/>
    <w:rsid w:val="002705B0"/>
    <w:rsid w:val="002729DB"/>
    <w:rsid w:val="00274BD4"/>
    <w:rsid w:val="0027519A"/>
    <w:rsid w:val="002753AD"/>
    <w:rsid w:val="00275415"/>
    <w:rsid w:val="002760D1"/>
    <w:rsid w:val="002766BB"/>
    <w:rsid w:val="00276AE5"/>
    <w:rsid w:val="00280B2E"/>
    <w:rsid w:val="00282934"/>
    <w:rsid w:val="00283D78"/>
    <w:rsid w:val="00285A27"/>
    <w:rsid w:val="00285DF6"/>
    <w:rsid w:val="0028AE58"/>
    <w:rsid w:val="002916CD"/>
    <w:rsid w:val="002918F8"/>
    <w:rsid w:val="00292A51"/>
    <w:rsid w:val="0029421E"/>
    <w:rsid w:val="00296377"/>
    <w:rsid w:val="00296B1A"/>
    <w:rsid w:val="002A206B"/>
    <w:rsid w:val="002A217E"/>
    <w:rsid w:val="002A2C14"/>
    <w:rsid w:val="002A2E40"/>
    <w:rsid w:val="002A3603"/>
    <w:rsid w:val="002A4812"/>
    <w:rsid w:val="002A4B1C"/>
    <w:rsid w:val="002A505F"/>
    <w:rsid w:val="002A5809"/>
    <w:rsid w:val="002A651B"/>
    <w:rsid w:val="002B3FDA"/>
    <w:rsid w:val="002B604B"/>
    <w:rsid w:val="002B6A9E"/>
    <w:rsid w:val="002C1107"/>
    <w:rsid w:val="002C1F36"/>
    <w:rsid w:val="002C356E"/>
    <w:rsid w:val="002C3A9B"/>
    <w:rsid w:val="002D0F56"/>
    <w:rsid w:val="002D136B"/>
    <w:rsid w:val="002D32A2"/>
    <w:rsid w:val="002D336D"/>
    <w:rsid w:val="002D395F"/>
    <w:rsid w:val="002D3D7F"/>
    <w:rsid w:val="002E089D"/>
    <w:rsid w:val="002F2DB8"/>
    <w:rsid w:val="002F3090"/>
    <w:rsid w:val="002F4B06"/>
    <w:rsid w:val="002F628A"/>
    <w:rsid w:val="002F6A73"/>
    <w:rsid w:val="003054FA"/>
    <w:rsid w:val="003100A0"/>
    <w:rsid w:val="003132E5"/>
    <w:rsid w:val="00314275"/>
    <w:rsid w:val="00316CCC"/>
    <w:rsid w:val="00317030"/>
    <w:rsid w:val="00317AA6"/>
    <w:rsid w:val="00317CE8"/>
    <w:rsid w:val="0032421A"/>
    <w:rsid w:val="0032564B"/>
    <w:rsid w:val="003259C2"/>
    <w:rsid w:val="0032779D"/>
    <w:rsid w:val="003330F3"/>
    <w:rsid w:val="0033772B"/>
    <w:rsid w:val="00337A54"/>
    <w:rsid w:val="003400DF"/>
    <w:rsid w:val="00341254"/>
    <w:rsid w:val="003417E6"/>
    <w:rsid w:val="003420CF"/>
    <w:rsid w:val="003426D0"/>
    <w:rsid w:val="003444B1"/>
    <w:rsid w:val="003451B9"/>
    <w:rsid w:val="00345971"/>
    <w:rsid w:val="00345C3E"/>
    <w:rsid w:val="00346FD0"/>
    <w:rsid w:val="00347E36"/>
    <w:rsid w:val="00351406"/>
    <w:rsid w:val="003533C7"/>
    <w:rsid w:val="00353AB6"/>
    <w:rsid w:val="00353CE2"/>
    <w:rsid w:val="00354F4C"/>
    <w:rsid w:val="00356C46"/>
    <w:rsid w:val="00360979"/>
    <w:rsid w:val="00362C9F"/>
    <w:rsid w:val="003655B5"/>
    <w:rsid w:val="00371E52"/>
    <w:rsid w:val="00373673"/>
    <w:rsid w:val="00373818"/>
    <w:rsid w:val="00374D0A"/>
    <w:rsid w:val="00376BDC"/>
    <w:rsid w:val="003811E8"/>
    <w:rsid w:val="0038164B"/>
    <w:rsid w:val="00381ABC"/>
    <w:rsid w:val="0038418E"/>
    <w:rsid w:val="003859F9"/>
    <w:rsid w:val="00385C19"/>
    <w:rsid w:val="00385E05"/>
    <w:rsid w:val="0039076F"/>
    <w:rsid w:val="00392483"/>
    <w:rsid w:val="0039419B"/>
    <w:rsid w:val="00394CAD"/>
    <w:rsid w:val="003978EB"/>
    <w:rsid w:val="0039AA70"/>
    <w:rsid w:val="003A0D3C"/>
    <w:rsid w:val="003A17EB"/>
    <w:rsid w:val="003A1BFB"/>
    <w:rsid w:val="003A4EAA"/>
    <w:rsid w:val="003A6D9C"/>
    <w:rsid w:val="003B1B75"/>
    <w:rsid w:val="003B5087"/>
    <w:rsid w:val="003B61C0"/>
    <w:rsid w:val="003B76A2"/>
    <w:rsid w:val="003C1DB5"/>
    <w:rsid w:val="003C2713"/>
    <w:rsid w:val="003C4343"/>
    <w:rsid w:val="003C4F9C"/>
    <w:rsid w:val="003C6403"/>
    <w:rsid w:val="003D084F"/>
    <w:rsid w:val="003D0CB0"/>
    <w:rsid w:val="003D36C8"/>
    <w:rsid w:val="003D3D3A"/>
    <w:rsid w:val="003D4BB7"/>
    <w:rsid w:val="003D56CF"/>
    <w:rsid w:val="003D7F09"/>
    <w:rsid w:val="003D7F1A"/>
    <w:rsid w:val="003D7F61"/>
    <w:rsid w:val="003E2F2C"/>
    <w:rsid w:val="003E383C"/>
    <w:rsid w:val="003E405E"/>
    <w:rsid w:val="003E475B"/>
    <w:rsid w:val="003E4DF6"/>
    <w:rsid w:val="003E6E9E"/>
    <w:rsid w:val="003E7F3F"/>
    <w:rsid w:val="003F22F0"/>
    <w:rsid w:val="003F307F"/>
    <w:rsid w:val="003F52D5"/>
    <w:rsid w:val="003F5C8C"/>
    <w:rsid w:val="003F6157"/>
    <w:rsid w:val="0040054C"/>
    <w:rsid w:val="00403757"/>
    <w:rsid w:val="00403D51"/>
    <w:rsid w:val="0040425A"/>
    <w:rsid w:val="004057CD"/>
    <w:rsid w:val="00405A89"/>
    <w:rsid w:val="00407C1C"/>
    <w:rsid w:val="004101AE"/>
    <w:rsid w:val="004140B4"/>
    <w:rsid w:val="00414445"/>
    <w:rsid w:val="0041546D"/>
    <w:rsid w:val="00416E3A"/>
    <w:rsid w:val="004171F6"/>
    <w:rsid w:val="00421376"/>
    <w:rsid w:val="00421EF2"/>
    <w:rsid w:val="00423FD7"/>
    <w:rsid w:val="00426684"/>
    <w:rsid w:val="00431374"/>
    <w:rsid w:val="00437642"/>
    <w:rsid w:val="0043778E"/>
    <w:rsid w:val="00440A65"/>
    <w:rsid w:val="00442530"/>
    <w:rsid w:val="00444BFB"/>
    <w:rsid w:val="00444C70"/>
    <w:rsid w:val="00445B94"/>
    <w:rsid w:val="004461C0"/>
    <w:rsid w:val="0045265C"/>
    <w:rsid w:val="00457BA7"/>
    <w:rsid w:val="00465AB9"/>
    <w:rsid w:val="00466746"/>
    <w:rsid w:val="004669F3"/>
    <w:rsid w:val="00470013"/>
    <w:rsid w:val="00470FCD"/>
    <w:rsid w:val="00472024"/>
    <w:rsid w:val="0047304F"/>
    <w:rsid w:val="00481DC0"/>
    <w:rsid w:val="00483687"/>
    <w:rsid w:val="00484B2B"/>
    <w:rsid w:val="00485BC5"/>
    <w:rsid w:val="0048FE30"/>
    <w:rsid w:val="00492010"/>
    <w:rsid w:val="00492B47"/>
    <w:rsid w:val="004957C4"/>
    <w:rsid w:val="00495887"/>
    <w:rsid w:val="00496E3F"/>
    <w:rsid w:val="004A0F6A"/>
    <w:rsid w:val="004A5739"/>
    <w:rsid w:val="004B22FC"/>
    <w:rsid w:val="004B32DF"/>
    <w:rsid w:val="004B657C"/>
    <w:rsid w:val="004B776D"/>
    <w:rsid w:val="004C107C"/>
    <w:rsid w:val="004C1C79"/>
    <w:rsid w:val="004D1661"/>
    <w:rsid w:val="004D4976"/>
    <w:rsid w:val="004D6FD9"/>
    <w:rsid w:val="004D7641"/>
    <w:rsid w:val="004E090F"/>
    <w:rsid w:val="004E181C"/>
    <w:rsid w:val="004E737E"/>
    <w:rsid w:val="004E738A"/>
    <w:rsid w:val="004F21C4"/>
    <w:rsid w:val="004F3B38"/>
    <w:rsid w:val="004F3E52"/>
    <w:rsid w:val="004F600F"/>
    <w:rsid w:val="004F678F"/>
    <w:rsid w:val="00502C09"/>
    <w:rsid w:val="00504A0B"/>
    <w:rsid w:val="0050773F"/>
    <w:rsid w:val="00510D7A"/>
    <w:rsid w:val="005118CE"/>
    <w:rsid w:val="00512B48"/>
    <w:rsid w:val="00513C1E"/>
    <w:rsid w:val="00514DE7"/>
    <w:rsid w:val="005150D9"/>
    <w:rsid w:val="005256AA"/>
    <w:rsid w:val="005263B1"/>
    <w:rsid w:val="00526CF0"/>
    <w:rsid w:val="00531F8A"/>
    <w:rsid w:val="0053252B"/>
    <w:rsid w:val="00533D0F"/>
    <w:rsid w:val="00536E7D"/>
    <w:rsid w:val="00540996"/>
    <w:rsid w:val="0054365F"/>
    <w:rsid w:val="00546806"/>
    <w:rsid w:val="00546BC9"/>
    <w:rsid w:val="0054798E"/>
    <w:rsid w:val="00550480"/>
    <w:rsid w:val="00550E8B"/>
    <w:rsid w:val="0055292B"/>
    <w:rsid w:val="00553477"/>
    <w:rsid w:val="0055414E"/>
    <w:rsid w:val="005543FA"/>
    <w:rsid w:val="00554A8E"/>
    <w:rsid w:val="00555265"/>
    <w:rsid w:val="00557499"/>
    <w:rsid w:val="005605F1"/>
    <w:rsid w:val="00563040"/>
    <w:rsid w:val="00563071"/>
    <w:rsid w:val="00563425"/>
    <w:rsid w:val="0056374C"/>
    <w:rsid w:val="005640DB"/>
    <w:rsid w:val="005654B1"/>
    <w:rsid w:val="005705E5"/>
    <w:rsid w:val="00570C7B"/>
    <w:rsid w:val="00570CD7"/>
    <w:rsid w:val="00574AD7"/>
    <w:rsid w:val="00580112"/>
    <w:rsid w:val="00582DB0"/>
    <w:rsid w:val="00583EDD"/>
    <w:rsid w:val="00585C6A"/>
    <w:rsid w:val="00586660"/>
    <w:rsid w:val="00586A13"/>
    <w:rsid w:val="00587C22"/>
    <w:rsid w:val="00590378"/>
    <w:rsid w:val="0059235B"/>
    <w:rsid w:val="005955F7"/>
    <w:rsid w:val="0059662A"/>
    <w:rsid w:val="005A12F2"/>
    <w:rsid w:val="005A1940"/>
    <w:rsid w:val="005A199A"/>
    <w:rsid w:val="005A4D45"/>
    <w:rsid w:val="005A5D70"/>
    <w:rsid w:val="005A6159"/>
    <w:rsid w:val="005A798A"/>
    <w:rsid w:val="005B1C32"/>
    <w:rsid w:val="005B281D"/>
    <w:rsid w:val="005B3664"/>
    <w:rsid w:val="005C000F"/>
    <w:rsid w:val="005C0BE7"/>
    <w:rsid w:val="005C0F09"/>
    <w:rsid w:val="005C501C"/>
    <w:rsid w:val="005D1ADF"/>
    <w:rsid w:val="005D26EE"/>
    <w:rsid w:val="005D6EB3"/>
    <w:rsid w:val="005E2520"/>
    <w:rsid w:val="005E321D"/>
    <w:rsid w:val="005E474C"/>
    <w:rsid w:val="005E5190"/>
    <w:rsid w:val="005E7503"/>
    <w:rsid w:val="005F00BA"/>
    <w:rsid w:val="005F54B5"/>
    <w:rsid w:val="005F5E1A"/>
    <w:rsid w:val="005F63C7"/>
    <w:rsid w:val="005F7F63"/>
    <w:rsid w:val="006011D8"/>
    <w:rsid w:val="006037D4"/>
    <w:rsid w:val="00610FDF"/>
    <w:rsid w:val="006110C0"/>
    <w:rsid w:val="00611FB9"/>
    <w:rsid w:val="00613D9F"/>
    <w:rsid w:val="006140F3"/>
    <w:rsid w:val="006141C6"/>
    <w:rsid w:val="00614662"/>
    <w:rsid w:val="00616B5C"/>
    <w:rsid w:val="006207FD"/>
    <w:rsid w:val="006209C9"/>
    <w:rsid w:val="006259E4"/>
    <w:rsid w:val="00626202"/>
    <w:rsid w:val="0062666C"/>
    <w:rsid w:val="00627ECD"/>
    <w:rsid w:val="00630187"/>
    <w:rsid w:val="00631661"/>
    <w:rsid w:val="00632433"/>
    <w:rsid w:val="00632543"/>
    <w:rsid w:val="00636690"/>
    <w:rsid w:val="00636F67"/>
    <w:rsid w:val="0064006A"/>
    <w:rsid w:val="00641464"/>
    <w:rsid w:val="006416B9"/>
    <w:rsid w:val="0064234C"/>
    <w:rsid w:val="0064352A"/>
    <w:rsid w:val="00643781"/>
    <w:rsid w:val="006440A1"/>
    <w:rsid w:val="00647514"/>
    <w:rsid w:val="00650D30"/>
    <w:rsid w:val="0065174D"/>
    <w:rsid w:val="00652AF5"/>
    <w:rsid w:val="00652EE3"/>
    <w:rsid w:val="00656B94"/>
    <w:rsid w:val="00657FB3"/>
    <w:rsid w:val="00663375"/>
    <w:rsid w:val="0066757A"/>
    <w:rsid w:val="006713AB"/>
    <w:rsid w:val="00673F74"/>
    <w:rsid w:val="006753AB"/>
    <w:rsid w:val="006810FB"/>
    <w:rsid w:val="006817DB"/>
    <w:rsid w:val="00683E89"/>
    <w:rsid w:val="006857FA"/>
    <w:rsid w:val="00687141"/>
    <w:rsid w:val="00687B71"/>
    <w:rsid w:val="0069342D"/>
    <w:rsid w:val="00693DF1"/>
    <w:rsid w:val="00694600"/>
    <w:rsid w:val="00694815"/>
    <w:rsid w:val="00694EEE"/>
    <w:rsid w:val="006969CF"/>
    <w:rsid w:val="006979B8"/>
    <w:rsid w:val="006A06B6"/>
    <w:rsid w:val="006A1B80"/>
    <w:rsid w:val="006A3A0B"/>
    <w:rsid w:val="006A3AF7"/>
    <w:rsid w:val="006B0E64"/>
    <w:rsid w:val="006B324E"/>
    <w:rsid w:val="006C00B8"/>
    <w:rsid w:val="006C30BA"/>
    <w:rsid w:val="006C41C1"/>
    <w:rsid w:val="006D1727"/>
    <w:rsid w:val="006D33D5"/>
    <w:rsid w:val="006D4563"/>
    <w:rsid w:val="006D4640"/>
    <w:rsid w:val="006D4E0D"/>
    <w:rsid w:val="006D79C2"/>
    <w:rsid w:val="006E1639"/>
    <w:rsid w:val="006E74E6"/>
    <w:rsid w:val="006E7C5E"/>
    <w:rsid w:val="006F32D1"/>
    <w:rsid w:val="006F4B27"/>
    <w:rsid w:val="00701C62"/>
    <w:rsid w:val="007113B6"/>
    <w:rsid w:val="007129F1"/>
    <w:rsid w:val="0071754B"/>
    <w:rsid w:val="00717848"/>
    <w:rsid w:val="007212ED"/>
    <w:rsid w:val="00722320"/>
    <w:rsid w:val="00726253"/>
    <w:rsid w:val="00731BFD"/>
    <w:rsid w:val="00733312"/>
    <w:rsid w:val="0073558E"/>
    <w:rsid w:val="00736831"/>
    <w:rsid w:val="0073B005"/>
    <w:rsid w:val="00742156"/>
    <w:rsid w:val="00742D26"/>
    <w:rsid w:val="00743043"/>
    <w:rsid w:val="0074401E"/>
    <w:rsid w:val="007456C4"/>
    <w:rsid w:val="00747578"/>
    <w:rsid w:val="007502F1"/>
    <w:rsid w:val="007503D8"/>
    <w:rsid w:val="00752A53"/>
    <w:rsid w:val="00756248"/>
    <w:rsid w:val="0075631C"/>
    <w:rsid w:val="00756618"/>
    <w:rsid w:val="00757F19"/>
    <w:rsid w:val="00762471"/>
    <w:rsid w:val="0076316C"/>
    <w:rsid w:val="0076352E"/>
    <w:rsid w:val="00764FCA"/>
    <w:rsid w:val="00766323"/>
    <w:rsid w:val="00766776"/>
    <w:rsid w:val="0076682F"/>
    <w:rsid w:val="0076773C"/>
    <w:rsid w:val="00767FBD"/>
    <w:rsid w:val="00770646"/>
    <w:rsid w:val="00771D33"/>
    <w:rsid w:val="00774254"/>
    <w:rsid w:val="00785A0B"/>
    <w:rsid w:val="00785C85"/>
    <w:rsid w:val="00785C9B"/>
    <w:rsid w:val="00786711"/>
    <w:rsid w:val="0078707D"/>
    <w:rsid w:val="007872F0"/>
    <w:rsid w:val="00787DBC"/>
    <w:rsid w:val="00790C27"/>
    <w:rsid w:val="00791079"/>
    <w:rsid w:val="00793445"/>
    <w:rsid w:val="007937F7"/>
    <w:rsid w:val="00794C95"/>
    <w:rsid w:val="007A102B"/>
    <w:rsid w:val="007A526E"/>
    <w:rsid w:val="007A5614"/>
    <w:rsid w:val="007A60AE"/>
    <w:rsid w:val="007B01DB"/>
    <w:rsid w:val="007B2F94"/>
    <w:rsid w:val="007B494A"/>
    <w:rsid w:val="007B666C"/>
    <w:rsid w:val="007C006B"/>
    <w:rsid w:val="007C06C2"/>
    <w:rsid w:val="007C1A30"/>
    <w:rsid w:val="007C3D37"/>
    <w:rsid w:val="007D0A3E"/>
    <w:rsid w:val="007D0E26"/>
    <w:rsid w:val="007D1605"/>
    <w:rsid w:val="007D18FC"/>
    <w:rsid w:val="007D27E5"/>
    <w:rsid w:val="007D2DC7"/>
    <w:rsid w:val="007D3EF0"/>
    <w:rsid w:val="007D7A90"/>
    <w:rsid w:val="007E090C"/>
    <w:rsid w:val="007E306D"/>
    <w:rsid w:val="007E57B2"/>
    <w:rsid w:val="007E7788"/>
    <w:rsid w:val="007F231E"/>
    <w:rsid w:val="007F269B"/>
    <w:rsid w:val="007F2E3F"/>
    <w:rsid w:val="007F39D5"/>
    <w:rsid w:val="007F68DE"/>
    <w:rsid w:val="00805416"/>
    <w:rsid w:val="00805C61"/>
    <w:rsid w:val="00806413"/>
    <w:rsid w:val="00813296"/>
    <w:rsid w:val="00814EFD"/>
    <w:rsid w:val="008162ED"/>
    <w:rsid w:val="00816B3E"/>
    <w:rsid w:val="00816F09"/>
    <w:rsid w:val="00817977"/>
    <w:rsid w:val="00821B7F"/>
    <w:rsid w:val="00822E09"/>
    <w:rsid w:val="00823D19"/>
    <w:rsid w:val="00825554"/>
    <w:rsid w:val="00826898"/>
    <w:rsid w:val="008306D5"/>
    <w:rsid w:val="00833610"/>
    <w:rsid w:val="008378E3"/>
    <w:rsid w:val="00841F87"/>
    <w:rsid w:val="00843BD5"/>
    <w:rsid w:val="00843CF1"/>
    <w:rsid w:val="008442A8"/>
    <w:rsid w:val="00847822"/>
    <w:rsid w:val="00847AAF"/>
    <w:rsid w:val="00847F60"/>
    <w:rsid w:val="00850D6E"/>
    <w:rsid w:val="008528D9"/>
    <w:rsid w:val="00855481"/>
    <w:rsid w:val="008561F6"/>
    <w:rsid w:val="00856B27"/>
    <w:rsid w:val="00857001"/>
    <w:rsid w:val="0086256F"/>
    <w:rsid w:val="00862697"/>
    <w:rsid w:val="00862967"/>
    <w:rsid w:val="0086376A"/>
    <w:rsid w:val="008643D9"/>
    <w:rsid w:val="00867FC2"/>
    <w:rsid w:val="0086BABF"/>
    <w:rsid w:val="00870BE5"/>
    <w:rsid w:val="00872E6C"/>
    <w:rsid w:val="00874420"/>
    <w:rsid w:val="00874BD9"/>
    <w:rsid w:val="00876905"/>
    <w:rsid w:val="00881F26"/>
    <w:rsid w:val="00883DE3"/>
    <w:rsid w:val="00884715"/>
    <w:rsid w:val="008862C6"/>
    <w:rsid w:val="00887603"/>
    <w:rsid w:val="008911AE"/>
    <w:rsid w:val="0089123D"/>
    <w:rsid w:val="00891B80"/>
    <w:rsid w:val="008960ED"/>
    <w:rsid w:val="008A41A9"/>
    <w:rsid w:val="008A5360"/>
    <w:rsid w:val="008B03E2"/>
    <w:rsid w:val="008B2B7E"/>
    <w:rsid w:val="008B32AA"/>
    <w:rsid w:val="008B4140"/>
    <w:rsid w:val="008C4A3D"/>
    <w:rsid w:val="008C6B96"/>
    <w:rsid w:val="008D059C"/>
    <w:rsid w:val="008D142C"/>
    <w:rsid w:val="008D1F1C"/>
    <w:rsid w:val="008D2FFF"/>
    <w:rsid w:val="008D3962"/>
    <w:rsid w:val="008D6F4B"/>
    <w:rsid w:val="008E0DE9"/>
    <w:rsid w:val="008E17EE"/>
    <w:rsid w:val="008E274E"/>
    <w:rsid w:val="008E39CF"/>
    <w:rsid w:val="008E40FE"/>
    <w:rsid w:val="008E6D0D"/>
    <w:rsid w:val="008F1661"/>
    <w:rsid w:val="008F5658"/>
    <w:rsid w:val="008F7571"/>
    <w:rsid w:val="0090212F"/>
    <w:rsid w:val="009027C5"/>
    <w:rsid w:val="00903B4D"/>
    <w:rsid w:val="00904527"/>
    <w:rsid w:val="00905659"/>
    <w:rsid w:val="0091240E"/>
    <w:rsid w:val="00912867"/>
    <w:rsid w:val="00913401"/>
    <w:rsid w:val="009165FB"/>
    <w:rsid w:val="00920757"/>
    <w:rsid w:val="00920F9A"/>
    <w:rsid w:val="00922599"/>
    <w:rsid w:val="00922650"/>
    <w:rsid w:val="00923496"/>
    <w:rsid w:val="00924F13"/>
    <w:rsid w:val="009268E8"/>
    <w:rsid w:val="0093282F"/>
    <w:rsid w:val="00933A25"/>
    <w:rsid w:val="00933AEE"/>
    <w:rsid w:val="00933D26"/>
    <w:rsid w:val="009349C2"/>
    <w:rsid w:val="00936672"/>
    <w:rsid w:val="009377FE"/>
    <w:rsid w:val="009401F1"/>
    <w:rsid w:val="00940D8B"/>
    <w:rsid w:val="00940E32"/>
    <w:rsid w:val="009444B3"/>
    <w:rsid w:val="00946408"/>
    <w:rsid w:val="00950F6F"/>
    <w:rsid w:val="009513C7"/>
    <w:rsid w:val="00951767"/>
    <w:rsid w:val="00954C75"/>
    <w:rsid w:val="00955CB2"/>
    <w:rsid w:val="0095694C"/>
    <w:rsid w:val="00957621"/>
    <w:rsid w:val="009708D8"/>
    <w:rsid w:val="009726CA"/>
    <w:rsid w:val="0097419A"/>
    <w:rsid w:val="00974E2F"/>
    <w:rsid w:val="00977263"/>
    <w:rsid w:val="00977FE2"/>
    <w:rsid w:val="009807E8"/>
    <w:rsid w:val="00980BAA"/>
    <w:rsid w:val="00983601"/>
    <w:rsid w:val="00985A5F"/>
    <w:rsid w:val="00986C8F"/>
    <w:rsid w:val="009907B9"/>
    <w:rsid w:val="00993BE0"/>
    <w:rsid w:val="00994670"/>
    <w:rsid w:val="00994AEC"/>
    <w:rsid w:val="00996FDE"/>
    <w:rsid w:val="009A1D14"/>
    <w:rsid w:val="009A440B"/>
    <w:rsid w:val="009A470E"/>
    <w:rsid w:val="009A5DAC"/>
    <w:rsid w:val="009A5F11"/>
    <w:rsid w:val="009A722E"/>
    <w:rsid w:val="009B020A"/>
    <w:rsid w:val="009B088C"/>
    <w:rsid w:val="009B3EED"/>
    <w:rsid w:val="009B5460"/>
    <w:rsid w:val="009B7744"/>
    <w:rsid w:val="009C4462"/>
    <w:rsid w:val="009C4B4A"/>
    <w:rsid w:val="009C4E06"/>
    <w:rsid w:val="009C7428"/>
    <w:rsid w:val="009D007A"/>
    <w:rsid w:val="009D1544"/>
    <w:rsid w:val="009D30FB"/>
    <w:rsid w:val="009D41E6"/>
    <w:rsid w:val="009D5124"/>
    <w:rsid w:val="009D6BD5"/>
    <w:rsid w:val="009D74E0"/>
    <w:rsid w:val="009E1A89"/>
    <w:rsid w:val="009E291A"/>
    <w:rsid w:val="009E421B"/>
    <w:rsid w:val="009E45B7"/>
    <w:rsid w:val="009E6BAD"/>
    <w:rsid w:val="009E7E7F"/>
    <w:rsid w:val="009F0B65"/>
    <w:rsid w:val="009F180C"/>
    <w:rsid w:val="009F198D"/>
    <w:rsid w:val="009F2427"/>
    <w:rsid w:val="009F2C50"/>
    <w:rsid w:val="00A00405"/>
    <w:rsid w:val="00A0119B"/>
    <w:rsid w:val="00A0126E"/>
    <w:rsid w:val="00A02D35"/>
    <w:rsid w:val="00A03C7D"/>
    <w:rsid w:val="00A073A3"/>
    <w:rsid w:val="00A10605"/>
    <w:rsid w:val="00A1096F"/>
    <w:rsid w:val="00A123A3"/>
    <w:rsid w:val="00A152E4"/>
    <w:rsid w:val="00A16035"/>
    <w:rsid w:val="00A20A4F"/>
    <w:rsid w:val="00A20FF4"/>
    <w:rsid w:val="00A21B6F"/>
    <w:rsid w:val="00A21F4B"/>
    <w:rsid w:val="00A23C85"/>
    <w:rsid w:val="00A25878"/>
    <w:rsid w:val="00A274CD"/>
    <w:rsid w:val="00A31FCC"/>
    <w:rsid w:val="00A34501"/>
    <w:rsid w:val="00A364D4"/>
    <w:rsid w:val="00A40ACB"/>
    <w:rsid w:val="00A45198"/>
    <w:rsid w:val="00A458E3"/>
    <w:rsid w:val="00A45DAF"/>
    <w:rsid w:val="00A4642B"/>
    <w:rsid w:val="00A46F74"/>
    <w:rsid w:val="00A47231"/>
    <w:rsid w:val="00A50D9F"/>
    <w:rsid w:val="00A52EE3"/>
    <w:rsid w:val="00A536E1"/>
    <w:rsid w:val="00A53D93"/>
    <w:rsid w:val="00A5624D"/>
    <w:rsid w:val="00A5757E"/>
    <w:rsid w:val="00A57FAE"/>
    <w:rsid w:val="00A60459"/>
    <w:rsid w:val="00A60467"/>
    <w:rsid w:val="00A61E66"/>
    <w:rsid w:val="00A63206"/>
    <w:rsid w:val="00A63C87"/>
    <w:rsid w:val="00A64062"/>
    <w:rsid w:val="00A66E08"/>
    <w:rsid w:val="00A73921"/>
    <w:rsid w:val="00A744FA"/>
    <w:rsid w:val="00A75A94"/>
    <w:rsid w:val="00A76194"/>
    <w:rsid w:val="00A8163A"/>
    <w:rsid w:val="00A81ECD"/>
    <w:rsid w:val="00A820A5"/>
    <w:rsid w:val="00A823A9"/>
    <w:rsid w:val="00A8338D"/>
    <w:rsid w:val="00A8349C"/>
    <w:rsid w:val="00A844D5"/>
    <w:rsid w:val="00A9085C"/>
    <w:rsid w:val="00A936B3"/>
    <w:rsid w:val="00A939E3"/>
    <w:rsid w:val="00A97DE0"/>
    <w:rsid w:val="00AA00C7"/>
    <w:rsid w:val="00AA12DF"/>
    <w:rsid w:val="00AA1336"/>
    <w:rsid w:val="00AA3D15"/>
    <w:rsid w:val="00AA6CD8"/>
    <w:rsid w:val="00AA7529"/>
    <w:rsid w:val="00AA7E21"/>
    <w:rsid w:val="00AB10F6"/>
    <w:rsid w:val="00AB118B"/>
    <w:rsid w:val="00AB4380"/>
    <w:rsid w:val="00AB477E"/>
    <w:rsid w:val="00AB569B"/>
    <w:rsid w:val="00AB70C1"/>
    <w:rsid w:val="00AB7CC9"/>
    <w:rsid w:val="00AC30F8"/>
    <w:rsid w:val="00AC34AB"/>
    <w:rsid w:val="00AC49B7"/>
    <w:rsid w:val="00AC5289"/>
    <w:rsid w:val="00AC7D53"/>
    <w:rsid w:val="00AD061C"/>
    <w:rsid w:val="00AD170D"/>
    <w:rsid w:val="00AD233C"/>
    <w:rsid w:val="00AD24C2"/>
    <w:rsid w:val="00AD4E3C"/>
    <w:rsid w:val="00AD58B8"/>
    <w:rsid w:val="00AD6255"/>
    <w:rsid w:val="00AD62FA"/>
    <w:rsid w:val="00AE077D"/>
    <w:rsid w:val="00AE53A3"/>
    <w:rsid w:val="00AE65A5"/>
    <w:rsid w:val="00AE6FD3"/>
    <w:rsid w:val="00AE78CF"/>
    <w:rsid w:val="00AE7C26"/>
    <w:rsid w:val="00AF11BC"/>
    <w:rsid w:val="00AF20D0"/>
    <w:rsid w:val="00AF4E06"/>
    <w:rsid w:val="00AF5EB4"/>
    <w:rsid w:val="00AF72A3"/>
    <w:rsid w:val="00AF72B3"/>
    <w:rsid w:val="00B001EF"/>
    <w:rsid w:val="00B026AB"/>
    <w:rsid w:val="00B0467E"/>
    <w:rsid w:val="00B0738B"/>
    <w:rsid w:val="00B074C5"/>
    <w:rsid w:val="00B07B40"/>
    <w:rsid w:val="00B10CC3"/>
    <w:rsid w:val="00B10EB3"/>
    <w:rsid w:val="00B12308"/>
    <w:rsid w:val="00B153E1"/>
    <w:rsid w:val="00B15DBC"/>
    <w:rsid w:val="00B17137"/>
    <w:rsid w:val="00B1799A"/>
    <w:rsid w:val="00B21AB3"/>
    <w:rsid w:val="00B21B0E"/>
    <w:rsid w:val="00B27AC7"/>
    <w:rsid w:val="00B27F89"/>
    <w:rsid w:val="00B33319"/>
    <w:rsid w:val="00B35623"/>
    <w:rsid w:val="00B37C84"/>
    <w:rsid w:val="00B405B3"/>
    <w:rsid w:val="00B415D7"/>
    <w:rsid w:val="00B41F0D"/>
    <w:rsid w:val="00B42862"/>
    <w:rsid w:val="00B44BE5"/>
    <w:rsid w:val="00B4693A"/>
    <w:rsid w:val="00B4729D"/>
    <w:rsid w:val="00B50DB6"/>
    <w:rsid w:val="00B53509"/>
    <w:rsid w:val="00B55AC8"/>
    <w:rsid w:val="00B56600"/>
    <w:rsid w:val="00B56BBD"/>
    <w:rsid w:val="00B572FC"/>
    <w:rsid w:val="00B603E3"/>
    <w:rsid w:val="00B6188B"/>
    <w:rsid w:val="00B635FA"/>
    <w:rsid w:val="00B63775"/>
    <w:rsid w:val="00B64200"/>
    <w:rsid w:val="00B64D42"/>
    <w:rsid w:val="00B66AF3"/>
    <w:rsid w:val="00B66FA5"/>
    <w:rsid w:val="00B671F1"/>
    <w:rsid w:val="00B673F3"/>
    <w:rsid w:val="00B67609"/>
    <w:rsid w:val="00B7065C"/>
    <w:rsid w:val="00B72D5D"/>
    <w:rsid w:val="00B75136"/>
    <w:rsid w:val="00B75DAF"/>
    <w:rsid w:val="00B7645F"/>
    <w:rsid w:val="00B77D31"/>
    <w:rsid w:val="00B83D72"/>
    <w:rsid w:val="00B8747D"/>
    <w:rsid w:val="00B951D0"/>
    <w:rsid w:val="00BA18FB"/>
    <w:rsid w:val="00BA3B51"/>
    <w:rsid w:val="00BA652E"/>
    <w:rsid w:val="00BA6CCE"/>
    <w:rsid w:val="00BB0207"/>
    <w:rsid w:val="00BB5686"/>
    <w:rsid w:val="00BB5E9E"/>
    <w:rsid w:val="00BB5F11"/>
    <w:rsid w:val="00BB7B92"/>
    <w:rsid w:val="00BC000A"/>
    <w:rsid w:val="00BC036D"/>
    <w:rsid w:val="00BC198D"/>
    <w:rsid w:val="00BC24F3"/>
    <w:rsid w:val="00BC4A57"/>
    <w:rsid w:val="00BC5660"/>
    <w:rsid w:val="00BC6B79"/>
    <w:rsid w:val="00BD1692"/>
    <w:rsid w:val="00BD37D4"/>
    <w:rsid w:val="00BD398B"/>
    <w:rsid w:val="00BD6F3A"/>
    <w:rsid w:val="00BD797F"/>
    <w:rsid w:val="00BE085A"/>
    <w:rsid w:val="00BE0E0D"/>
    <w:rsid w:val="00BE5EB2"/>
    <w:rsid w:val="00BF0041"/>
    <w:rsid w:val="00BF0828"/>
    <w:rsid w:val="00BF0871"/>
    <w:rsid w:val="00BF26C0"/>
    <w:rsid w:val="00BF2BC0"/>
    <w:rsid w:val="00BF3B97"/>
    <w:rsid w:val="00BF70DE"/>
    <w:rsid w:val="00C022D3"/>
    <w:rsid w:val="00C02B61"/>
    <w:rsid w:val="00C04942"/>
    <w:rsid w:val="00C04952"/>
    <w:rsid w:val="00C049BA"/>
    <w:rsid w:val="00C05079"/>
    <w:rsid w:val="00C05689"/>
    <w:rsid w:val="00C06E80"/>
    <w:rsid w:val="00C07CC8"/>
    <w:rsid w:val="00C10B5D"/>
    <w:rsid w:val="00C111E6"/>
    <w:rsid w:val="00C1155D"/>
    <w:rsid w:val="00C1167A"/>
    <w:rsid w:val="00C13F21"/>
    <w:rsid w:val="00C13F55"/>
    <w:rsid w:val="00C147A3"/>
    <w:rsid w:val="00C15108"/>
    <w:rsid w:val="00C16148"/>
    <w:rsid w:val="00C16809"/>
    <w:rsid w:val="00C16EE4"/>
    <w:rsid w:val="00C21934"/>
    <w:rsid w:val="00C2221A"/>
    <w:rsid w:val="00C22591"/>
    <w:rsid w:val="00C249BC"/>
    <w:rsid w:val="00C25F0E"/>
    <w:rsid w:val="00C27C96"/>
    <w:rsid w:val="00C34837"/>
    <w:rsid w:val="00C34BE5"/>
    <w:rsid w:val="00C3522E"/>
    <w:rsid w:val="00C43E4C"/>
    <w:rsid w:val="00C44139"/>
    <w:rsid w:val="00C55407"/>
    <w:rsid w:val="00C57AF1"/>
    <w:rsid w:val="00C66AA8"/>
    <w:rsid w:val="00C67067"/>
    <w:rsid w:val="00C677FE"/>
    <w:rsid w:val="00C731AF"/>
    <w:rsid w:val="00C73AA6"/>
    <w:rsid w:val="00C76E13"/>
    <w:rsid w:val="00C77D60"/>
    <w:rsid w:val="00C82C0F"/>
    <w:rsid w:val="00C82DF4"/>
    <w:rsid w:val="00C86094"/>
    <w:rsid w:val="00C903F9"/>
    <w:rsid w:val="00C915AC"/>
    <w:rsid w:val="00C919D4"/>
    <w:rsid w:val="00C93128"/>
    <w:rsid w:val="00C95F5E"/>
    <w:rsid w:val="00C97114"/>
    <w:rsid w:val="00C97F1E"/>
    <w:rsid w:val="00CA63AF"/>
    <w:rsid w:val="00CA654A"/>
    <w:rsid w:val="00CA767E"/>
    <w:rsid w:val="00CA7F1F"/>
    <w:rsid w:val="00CB2018"/>
    <w:rsid w:val="00CB5670"/>
    <w:rsid w:val="00CC1811"/>
    <w:rsid w:val="00CC2576"/>
    <w:rsid w:val="00CC3C47"/>
    <w:rsid w:val="00CC4271"/>
    <w:rsid w:val="00CC5181"/>
    <w:rsid w:val="00CC5C00"/>
    <w:rsid w:val="00CC7BB3"/>
    <w:rsid w:val="00CD2CEF"/>
    <w:rsid w:val="00CD4FDE"/>
    <w:rsid w:val="00CD5B2E"/>
    <w:rsid w:val="00CD7408"/>
    <w:rsid w:val="00CE167C"/>
    <w:rsid w:val="00CE61A1"/>
    <w:rsid w:val="00CE6AC4"/>
    <w:rsid w:val="00CE7256"/>
    <w:rsid w:val="00CE73C9"/>
    <w:rsid w:val="00CE74B1"/>
    <w:rsid w:val="00CF0229"/>
    <w:rsid w:val="00CF2811"/>
    <w:rsid w:val="00CF3C12"/>
    <w:rsid w:val="00CF3EBA"/>
    <w:rsid w:val="00CF5D65"/>
    <w:rsid w:val="00CF689E"/>
    <w:rsid w:val="00D015F2"/>
    <w:rsid w:val="00D02908"/>
    <w:rsid w:val="00D02971"/>
    <w:rsid w:val="00D04076"/>
    <w:rsid w:val="00D05F0E"/>
    <w:rsid w:val="00D11F31"/>
    <w:rsid w:val="00D1369D"/>
    <w:rsid w:val="00D15CDE"/>
    <w:rsid w:val="00D16DF6"/>
    <w:rsid w:val="00D22323"/>
    <w:rsid w:val="00D23544"/>
    <w:rsid w:val="00D23D75"/>
    <w:rsid w:val="00D25CFE"/>
    <w:rsid w:val="00D27B59"/>
    <w:rsid w:val="00D30B36"/>
    <w:rsid w:val="00D30BCF"/>
    <w:rsid w:val="00D313F9"/>
    <w:rsid w:val="00D326AA"/>
    <w:rsid w:val="00D35133"/>
    <w:rsid w:val="00D35609"/>
    <w:rsid w:val="00D35627"/>
    <w:rsid w:val="00D3747C"/>
    <w:rsid w:val="00D40ACC"/>
    <w:rsid w:val="00D413CD"/>
    <w:rsid w:val="00D45863"/>
    <w:rsid w:val="00D47A75"/>
    <w:rsid w:val="00D50220"/>
    <w:rsid w:val="00D521BD"/>
    <w:rsid w:val="00D535A7"/>
    <w:rsid w:val="00D53BCF"/>
    <w:rsid w:val="00D53CEF"/>
    <w:rsid w:val="00D56022"/>
    <w:rsid w:val="00D60253"/>
    <w:rsid w:val="00D604C6"/>
    <w:rsid w:val="00D6059A"/>
    <w:rsid w:val="00D61D10"/>
    <w:rsid w:val="00D64804"/>
    <w:rsid w:val="00D6580F"/>
    <w:rsid w:val="00D66C15"/>
    <w:rsid w:val="00D72E83"/>
    <w:rsid w:val="00D7606D"/>
    <w:rsid w:val="00D85927"/>
    <w:rsid w:val="00D85FEA"/>
    <w:rsid w:val="00D864D9"/>
    <w:rsid w:val="00D86F90"/>
    <w:rsid w:val="00D90725"/>
    <w:rsid w:val="00D91C39"/>
    <w:rsid w:val="00DA2544"/>
    <w:rsid w:val="00DA2C9B"/>
    <w:rsid w:val="00DA430E"/>
    <w:rsid w:val="00DA638F"/>
    <w:rsid w:val="00DB0698"/>
    <w:rsid w:val="00DB1026"/>
    <w:rsid w:val="00DB1EFF"/>
    <w:rsid w:val="00DB2696"/>
    <w:rsid w:val="00DB2C9F"/>
    <w:rsid w:val="00DB2CB6"/>
    <w:rsid w:val="00DB3690"/>
    <w:rsid w:val="00DB4BB9"/>
    <w:rsid w:val="00DB7AFB"/>
    <w:rsid w:val="00DC0025"/>
    <w:rsid w:val="00DC59A5"/>
    <w:rsid w:val="00DD1AB9"/>
    <w:rsid w:val="00DD2146"/>
    <w:rsid w:val="00DD24BF"/>
    <w:rsid w:val="00DD553C"/>
    <w:rsid w:val="00DD5F05"/>
    <w:rsid w:val="00DE54A9"/>
    <w:rsid w:val="00DE5C20"/>
    <w:rsid w:val="00DE60F7"/>
    <w:rsid w:val="00DE7FC2"/>
    <w:rsid w:val="00DF17DF"/>
    <w:rsid w:val="00DF3DA1"/>
    <w:rsid w:val="00DF41AB"/>
    <w:rsid w:val="00DF47D6"/>
    <w:rsid w:val="00DF504F"/>
    <w:rsid w:val="00DF642E"/>
    <w:rsid w:val="00DF673A"/>
    <w:rsid w:val="00DF69EF"/>
    <w:rsid w:val="00E00060"/>
    <w:rsid w:val="00E068E9"/>
    <w:rsid w:val="00E10BFD"/>
    <w:rsid w:val="00E11EBD"/>
    <w:rsid w:val="00E12DCC"/>
    <w:rsid w:val="00E13A43"/>
    <w:rsid w:val="00E141E9"/>
    <w:rsid w:val="00E15B4E"/>
    <w:rsid w:val="00E16D7F"/>
    <w:rsid w:val="00E16F00"/>
    <w:rsid w:val="00E20464"/>
    <w:rsid w:val="00E22CE9"/>
    <w:rsid w:val="00E30377"/>
    <w:rsid w:val="00E30D60"/>
    <w:rsid w:val="00E32C2A"/>
    <w:rsid w:val="00E333DE"/>
    <w:rsid w:val="00E336D7"/>
    <w:rsid w:val="00E3444D"/>
    <w:rsid w:val="00E3461A"/>
    <w:rsid w:val="00E3653C"/>
    <w:rsid w:val="00E43524"/>
    <w:rsid w:val="00E435A3"/>
    <w:rsid w:val="00E51D98"/>
    <w:rsid w:val="00E52360"/>
    <w:rsid w:val="00E52B04"/>
    <w:rsid w:val="00E53CE8"/>
    <w:rsid w:val="00E54484"/>
    <w:rsid w:val="00E54ADE"/>
    <w:rsid w:val="00E573CC"/>
    <w:rsid w:val="00E602C2"/>
    <w:rsid w:val="00E604D8"/>
    <w:rsid w:val="00E60EBD"/>
    <w:rsid w:val="00E62B06"/>
    <w:rsid w:val="00E72BA5"/>
    <w:rsid w:val="00E753DB"/>
    <w:rsid w:val="00E76CA2"/>
    <w:rsid w:val="00E80A69"/>
    <w:rsid w:val="00E81FCC"/>
    <w:rsid w:val="00E84FEF"/>
    <w:rsid w:val="00E86E32"/>
    <w:rsid w:val="00E912A7"/>
    <w:rsid w:val="00E947FB"/>
    <w:rsid w:val="00E95607"/>
    <w:rsid w:val="00E9628B"/>
    <w:rsid w:val="00E96728"/>
    <w:rsid w:val="00E96C5E"/>
    <w:rsid w:val="00EA261B"/>
    <w:rsid w:val="00EA3777"/>
    <w:rsid w:val="00EA4C91"/>
    <w:rsid w:val="00EA7E50"/>
    <w:rsid w:val="00EB2465"/>
    <w:rsid w:val="00EB4234"/>
    <w:rsid w:val="00EB4554"/>
    <w:rsid w:val="00EB61D0"/>
    <w:rsid w:val="00EC1B82"/>
    <w:rsid w:val="00EC2EF7"/>
    <w:rsid w:val="00EC48B1"/>
    <w:rsid w:val="00EC524A"/>
    <w:rsid w:val="00EC53D2"/>
    <w:rsid w:val="00EC579A"/>
    <w:rsid w:val="00EC6E76"/>
    <w:rsid w:val="00ED2F9D"/>
    <w:rsid w:val="00ED79BF"/>
    <w:rsid w:val="00EE25B1"/>
    <w:rsid w:val="00EE6746"/>
    <w:rsid w:val="00EE78D5"/>
    <w:rsid w:val="00EF0FB1"/>
    <w:rsid w:val="00EF3351"/>
    <w:rsid w:val="00EF58A0"/>
    <w:rsid w:val="00EF5C95"/>
    <w:rsid w:val="00F01B1A"/>
    <w:rsid w:val="00F02A06"/>
    <w:rsid w:val="00F02F43"/>
    <w:rsid w:val="00F039CA"/>
    <w:rsid w:val="00F0521A"/>
    <w:rsid w:val="00F05236"/>
    <w:rsid w:val="00F0537A"/>
    <w:rsid w:val="00F07670"/>
    <w:rsid w:val="00F10980"/>
    <w:rsid w:val="00F11DBB"/>
    <w:rsid w:val="00F13377"/>
    <w:rsid w:val="00F138E9"/>
    <w:rsid w:val="00F14FAD"/>
    <w:rsid w:val="00F15C36"/>
    <w:rsid w:val="00F17249"/>
    <w:rsid w:val="00F2078A"/>
    <w:rsid w:val="00F26B48"/>
    <w:rsid w:val="00F27EC9"/>
    <w:rsid w:val="00F318BF"/>
    <w:rsid w:val="00F321A0"/>
    <w:rsid w:val="00F32BD5"/>
    <w:rsid w:val="00F331B1"/>
    <w:rsid w:val="00F34E6E"/>
    <w:rsid w:val="00F358B4"/>
    <w:rsid w:val="00F41CF5"/>
    <w:rsid w:val="00F41D60"/>
    <w:rsid w:val="00F43CF4"/>
    <w:rsid w:val="00F44AC8"/>
    <w:rsid w:val="00F460C5"/>
    <w:rsid w:val="00F51EF9"/>
    <w:rsid w:val="00F53734"/>
    <w:rsid w:val="00F54AFF"/>
    <w:rsid w:val="00F611DE"/>
    <w:rsid w:val="00F637E3"/>
    <w:rsid w:val="00F640A5"/>
    <w:rsid w:val="00F67B88"/>
    <w:rsid w:val="00F71C81"/>
    <w:rsid w:val="00F72650"/>
    <w:rsid w:val="00F74784"/>
    <w:rsid w:val="00F77980"/>
    <w:rsid w:val="00F80B16"/>
    <w:rsid w:val="00F827D4"/>
    <w:rsid w:val="00F84697"/>
    <w:rsid w:val="00F84A5C"/>
    <w:rsid w:val="00F85057"/>
    <w:rsid w:val="00F8597F"/>
    <w:rsid w:val="00F86253"/>
    <w:rsid w:val="00F86F6B"/>
    <w:rsid w:val="00F91E50"/>
    <w:rsid w:val="00F92CB2"/>
    <w:rsid w:val="00F95F94"/>
    <w:rsid w:val="00FA013D"/>
    <w:rsid w:val="00FA0866"/>
    <w:rsid w:val="00FA19CC"/>
    <w:rsid w:val="00FA339F"/>
    <w:rsid w:val="00FA4370"/>
    <w:rsid w:val="00FA4986"/>
    <w:rsid w:val="00FA49BE"/>
    <w:rsid w:val="00FA5323"/>
    <w:rsid w:val="00FA64E6"/>
    <w:rsid w:val="00FA6AEF"/>
    <w:rsid w:val="00FB0453"/>
    <w:rsid w:val="00FB1137"/>
    <w:rsid w:val="00FB216B"/>
    <w:rsid w:val="00FB3C22"/>
    <w:rsid w:val="00FB46A7"/>
    <w:rsid w:val="00FC5916"/>
    <w:rsid w:val="00FC6894"/>
    <w:rsid w:val="00FC70A6"/>
    <w:rsid w:val="00FC7C8E"/>
    <w:rsid w:val="00FD09D3"/>
    <w:rsid w:val="00FD0CBD"/>
    <w:rsid w:val="00FD13DB"/>
    <w:rsid w:val="00FD181E"/>
    <w:rsid w:val="00FD1B68"/>
    <w:rsid w:val="00FD2921"/>
    <w:rsid w:val="00FD2CC7"/>
    <w:rsid w:val="00FD3D50"/>
    <w:rsid w:val="00FD5993"/>
    <w:rsid w:val="00FD5F15"/>
    <w:rsid w:val="00FD77ED"/>
    <w:rsid w:val="00FE0939"/>
    <w:rsid w:val="00FE1754"/>
    <w:rsid w:val="00FE1AA6"/>
    <w:rsid w:val="00FE3C87"/>
    <w:rsid w:val="00FE6984"/>
    <w:rsid w:val="00FE6E23"/>
    <w:rsid w:val="00FE7565"/>
    <w:rsid w:val="00FF02E9"/>
    <w:rsid w:val="00FF0626"/>
    <w:rsid w:val="00FF0952"/>
    <w:rsid w:val="00FF2D62"/>
    <w:rsid w:val="00FF39DD"/>
    <w:rsid w:val="00FF3CE3"/>
    <w:rsid w:val="00FF7ABF"/>
    <w:rsid w:val="01690FEF"/>
    <w:rsid w:val="019E40F8"/>
    <w:rsid w:val="01AA849C"/>
    <w:rsid w:val="01C34B87"/>
    <w:rsid w:val="01E6824F"/>
    <w:rsid w:val="020B1A33"/>
    <w:rsid w:val="0212B588"/>
    <w:rsid w:val="02293038"/>
    <w:rsid w:val="02319B85"/>
    <w:rsid w:val="02329C7B"/>
    <w:rsid w:val="0232FA2F"/>
    <w:rsid w:val="02448A14"/>
    <w:rsid w:val="025DB292"/>
    <w:rsid w:val="028A4823"/>
    <w:rsid w:val="0334B802"/>
    <w:rsid w:val="0335F9F3"/>
    <w:rsid w:val="033666DC"/>
    <w:rsid w:val="037F3B63"/>
    <w:rsid w:val="03D153C7"/>
    <w:rsid w:val="03D93442"/>
    <w:rsid w:val="03DEC95A"/>
    <w:rsid w:val="03E08676"/>
    <w:rsid w:val="03E1EE99"/>
    <w:rsid w:val="03EE22B7"/>
    <w:rsid w:val="042D1CAD"/>
    <w:rsid w:val="0461B2A3"/>
    <w:rsid w:val="046F296D"/>
    <w:rsid w:val="0494B2A1"/>
    <w:rsid w:val="04BD720A"/>
    <w:rsid w:val="0514CE43"/>
    <w:rsid w:val="051531F5"/>
    <w:rsid w:val="0518B2B5"/>
    <w:rsid w:val="059CA8D3"/>
    <w:rsid w:val="06173E98"/>
    <w:rsid w:val="066C58C4"/>
    <w:rsid w:val="067C4B63"/>
    <w:rsid w:val="069D005B"/>
    <w:rsid w:val="06D66134"/>
    <w:rsid w:val="07525089"/>
    <w:rsid w:val="07658B15"/>
    <w:rsid w:val="078A62B6"/>
    <w:rsid w:val="07A1B81F"/>
    <w:rsid w:val="07B8E8DF"/>
    <w:rsid w:val="0808A7CB"/>
    <w:rsid w:val="0819A818"/>
    <w:rsid w:val="085E0BEF"/>
    <w:rsid w:val="089A73E1"/>
    <w:rsid w:val="091C4263"/>
    <w:rsid w:val="09255548"/>
    <w:rsid w:val="094672C6"/>
    <w:rsid w:val="097F270C"/>
    <w:rsid w:val="098290DB"/>
    <w:rsid w:val="09C9C50C"/>
    <w:rsid w:val="09DC493E"/>
    <w:rsid w:val="09E95DDE"/>
    <w:rsid w:val="0A0CE3EE"/>
    <w:rsid w:val="0A14CE44"/>
    <w:rsid w:val="0A32DE09"/>
    <w:rsid w:val="0A378742"/>
    <w:rsid w:val="0A42604C"/>
    <w:rsid w:val="0A53FCF9"/>
    <w:rsid w:val="0AA58A3C"/>
    <w:rsid w:val="0AA5B17E"/>
    <w:rsid w:val="0AD20FA6"/>
    <w:rsid w:val="0B569E0B"/>
    <w:rsid w:val="0B666C9F"/>
    <w:rsid w:val="0B71AA52"/>
    <w:rsid w:val="0B796893"/>
    <w:rsid w:val="0B7C9055"/>
    <w:rsid w:val="0C4A2541"/>
    <w:rsid w:val="0C66B294"/>
    <w:rsid w:val="0C804DB8"/>
    <w:rsid w:val="0C86A742"/>
    <w:rsid w:val="0C88F0A0"/>
    <w:rsid w:val="0C9A7E2E"/>
    <w:rsid w:val="0CE077CA"/>
    <w:rsid w:val="0D1B71F2"/>
    <w:rsid w:val="0D57C9C7"/>
    <w:rsid w:val="0D65E09B"/>
    <w:rsid w:val="0D938D73"/>
    <w:rsid w:val="0D95654E"/>
    <w:rsid w:val="0DB91F39"/>
    <w:rsid w:val="0DC18714"/>
    <w:rsid w:val="0DF4FA1B"/>
    <w:rsid w:val="0E086BA9"/>
    <w:rsid w:val="0E1508F9"/>
    <w:rsid w:val="0E61E043"/>
    <w:rsid w:val="0E86CA2E"/>
    <w:rsid w:val="0EA0DC6F"/>
    <w:rsid w:val="0EA24C04"/>
    <w:rsid w:val="0EA53D25"/>
    <w:rsid w:val="0EB47FBE"/>
    <w:rsid w:val="0EE870D1"/>
    <w:rsid w:val="0F482115"/>
    <w:rsid w:val="0F5ACEBD"/>
    <w:rsid w:val="0F6B2D9C"/>
    <w:rsid w:val="0F82B012"/>
    <w:rsid w:val="0FA4F0EC"/>
    <w:rsid w:val="0FA6FA8F"/>
    <w:rsid w:val="0FDE67E4"/>
    <w:rsid w:val="10083B7A"/>
    <w:rsid w:val="1011634A"/>
    <w:rsid w:val="101C092E"/>
    <w:rsid w:val="1024BB27"/>
    <w:rsid w:val="103D6030"/>
    <w:rsid w:val="1069AC97"/>
    <w:rsid w:val="109AEF6C"/>
    <w:rsid w:val="10FF2D34"/>
    <w:rsid w:val="11178578"/>
    <w:rsid w:val="117D8BB2"/>
    <w:rsid w:val="11B4948C"/>
    <w:rsid w:val="11D482C7"/>
    <w:rsid w:val="12187054"/>
    <w:rsid w:val="12911A70"/>
    <w:rsid w:val="1295F732"/>
    <w:rsid w:val="12BEAB5F"/>
    <w:rsid w:val="1331D32B"/>
    <w:rsid w:val="136037FC"/>
    <w:rsid w:val="138F4B6B"/>
    <w:rsid w:val="1390E93B"/>
    <w:rsid w:val="1398A82C"/>
    <w:rsid w:val="13990DF2"/>
    <w:rsid w:val="139FC2E1"/>
    <w:rsid w:val="13F7EC10"/>
    <w:rsid w:val="144332B0"/>
    <w:rsid w:val="1443F763"/>
    <w:rsid w:val="144CE25E"/>
    <w:rsid w:val="1454F6C6"/>
    <w:rsid w:val="1488EDB9"/>
    <w:rsid w:val="149DF103"/>
    <w:rsid w:val="14ABD884"/>
    <w:rsid w:val="14B544A7"/>
    <w:rsid w:val="14CE6016"/>
    <w:rsid w:val="14E3CA7D"/>
    <w:rsid w:val="1545F3DB"/>
    <w:rsid w:val="1572997C"/>
    <w:rsid w:val="165AC8CC"/>
    <w:rsid w:val="167422FF"/>
    <w:rsid w:val="1692D579"/>
    <w:rsid w:val="169DA949"/>
    <w:rsid w:val="16BF4099"/>
    <w:rsid w:val="16E3A786"/>
    <w:rsid w:val="1800DB95"/>
    <w:rsid w:val="18A5B6D8"/>
    <w:rsid w:val="18B21ABE"/>
    <w:rsid w:val="18B6B633"/>
    <w:rsid w:val="18C92EE9"/>
    <w:rsid w:val="18E0A1E6"/>
    <w:rsid w:val="190EAD8E"/>
    <w:rsid w:val="19556621"/>
    <w:rsid w:val="19ABAFB1"/>
    <w:rsid w:val="19B65B2C"/>
    <w:rsid w:val="1A26330B"/>
    <w:rsid w:val="1A4259E7"/>
    <w:rsid w:val="1A444139"/>
    <w:rsid w:val="1A945E64"/>
    <w:rsid w:val="1AD2D09B"/>
    <w:rsid w:val="1AE84996"/>
    <w:rsid w:val="1B3ECAA4"/>
    <w:rsid w:val="1B4BF251"/>
    <w:rsid w:val="1B8DD5D8"/>
    <w:rsid w:val="1BB2B6E8"/>
    <w:rsid w:val="1BD63064"/>
    <w:rsid w:val="1BDE7A35"/>
    <w:rsid w:val="1BF1FB10"/>
    <w:rsid w:val="1C3917F6"/>
    <w:rsid w:val="1C766295"/>
    <w:rsid w:val="1C79CCD7"/>
    <w:rsid w:val="1C84D439"/>
    <w:rsid w:val="1CA71570"/>
    <w:rsid w:val="1CBCDEB6"/>
    <w:rsid w:val="1D062CF7"/>
    <w:rsid w:val="1D3AE807"/>
    <w:rsid w:val="1D954ADF"/>
    <w:rsid w:val="1E2D2081"/>
    <w:rsid w:val="1E86123B"/>
    <w:rsid w:val="1E9ED20C"/>
    <w:rsid w:val="1F4CA4DB"/>
    <w:rsid w:val="1FAA9705"/>
    <w:rsid w:val="1FBEAAE8"/>
    <w:rsid w:val="201C2442"/>
    <w:rsid w:val="202080DB"/>
    <w:rsid w:val="20BDEF62"/>
    <w:rsid w:val="20D45F16"/>
    <w:rsid w:val="20E055E0"/>
    <w:rsid w:val="20FDC032"/>
    <w:rsid w:val="21061164"/>
    <w:rsid w:val="21671FA9"/>
    <w:rsid w:val="217C4622"/>
    <w:rsid w:val="2190A8C5"/>
    <w:rsid w:val="21D19DBB"/>
    <w:rsid w:val="22556267"/>
    <w:rsid w:val="225DA796"/>
    <w:rsid w:val="2290F785"/>
    <w:rsid w:val="2328DF49"/>
    <w:rsid w:val="2340420D"/>
    <w:rsid w:val="23481358"/>
    <w:rsid w:val="235EE302"/>
    <w:rsid w:val="2387AFD0"/>
    <w:rsid w:val="239F96DD"/>
    <w:rsid w:val="24039024"/>
    <w:rsid w:val="2483F3DC"/>
    <w:rsid w:val="2496E3DC"/>
    <w:rsid w:val="24B43E22"/>
    <w:rsid w:val="24D630BF"/>
    <w:rsid w:val="24E66B35"/>
    <w:rsid w:val="24F3908A"/>
    <w:rsid w:val="25AA9FD6"/>
    <w:rsid w:val="25E9AD2F"/>
    <w:rsid w:val="25ECD26E"/>
    <w:rsid w:val="26095FF3"/>
    <w:rsid w:val="260D15C5"/>
    <w:rsid w:val="261F599D"/>
    <w:rsid w:val="2641D360"/>
    <w:rsid w:val="265DFC96"/>
    <w:rsid w:val="26C8CDCA"/>
    <w:rsid w:val="26F22C73"/>
    <w:rsid w:val="27006A1A"/>
    <w:rsid w:val="2756C3BD"/>
    <w:rsid w:val="27948E53"/>
    <w:rsid w:val="27B43E90"/>
    <w:rsid w:val="27DABD4E"/>
    <w:rsid w:val="27E9D692"/>
    <w:rsid w:val="280D36B7"/>
    <w:rsid w:val="28447642"/>
    <w:rsid w:val="28A541E6"/>
    <w:rsid w:val="28CB057A"/>
    <w:rsid w:val="28DCCD67"/>
    <w:rsid w:val="29086C75"/>
    <w:rsid w:val="292CF061"/>
    <w:rsid w:val="294344A6"/>
    <w:rsid w:val="294A8046"/>
    <w:rsid w:val="2973FB54"/>
    <w:rsid w:val="29AD0900"/>
    <w:rsid w:val="29B98481"/>
    <w:rsid w:val="29CD9951"/>
    <w:rsid w:val="29EBACFC"/>
    <w:rsid w:val="29EDD595"/>
    <w:rsid w:val="29FB6B22"/>
    <w:rsid w:val="2A0AC679"/>
    <w:rsid w:val="2A316271"/>
    <w:rsid w:val="2A338CCC"/>
    <w:rsid w:val="2A386EF0"/>
    <w:rsid w:val="2A47B21C"/>
    <w:rsid w:val="2A742DBF"/>
    <w:rsid w:val="2A98E9E4"/>
    <w:rsid w:val="2AA4565C"/>
    <w:rsid w:val="2AD1E9E2"/>
    <w:rsid w:val="2AD3B40F"/>
    <w:rsid w:val="2B1252F3"/>
    <w:rsid w:val="2B180131"/>
    <w:rsid w:val="2B2CD5CD"/>
    <w:rsid w:val="2B4AB8D1"/>
    <w:rsid w:val="2B9E9EA3"/>
    <w:rsid w:val="2C49C798"/>
    <w:rsid w:val="2C59E7C9"/>
    <w:rsid w:val="2C7770FB"/>
    <w:rsid w:val="2C7CF179"/>
    <w:rsid w:val="2C8D0DD0"/>
    <w:rsid w:val="2CA8544B"/>
    <w:rsid w:val="2CBCB918"/>
    <w:rsid w:val="2CCD3A76"/>
    <w:rsid w:val="2D0C442C"/>
    <w:rsid w:val="2D15A259"/>
    <w:rsid w:val="2D6E49DD"/>
    <w:rsid w:val="2D7E4CE6"/>
    <w:rsid w:val="2DCB2629"/>
    <w:rsid w:val="2DF4FCCB"/>
    <w:rsid w:val="2E042968"/>
    <w:rsid w:val="2E1CB752"/>
    <w:rsid w:val="2E322824"/>
    <w:rsid w:val="2E67B05C"/>
    <w:rsid w:val="2E7B9277"/>
    <w:rsid w:val="2E87E935"/>
    <w:rsid w:val="2E97D54F"/>
    <w:rsid w:val="2EA608FB"/>
    <w:rsid w:val="2EF29C9E"/>
    <w:rsid w:val="2F180636"/>
    <w:rsid w:val="2F2015C6"/>
    <w:rsid w:val="2F20CBA5"/>
    <w:rsid w:val="2F31A6DB"/>
    <w:rsid w:val="2F9159BE"/>
    <w:rsid w:val="2FB20C17"/>
    <w:rsid w:val="2FF45515"/>
    <w:rsid w:val="2FFE204F"/>
    <w:rsid w:val="302E01E1"/>
    <w:rsid w:val="30BE06EA"/>
    <w:rsid w:val="310A8AA8"/>
    <w:rsid w:val="3113CFEC"/>
    <w:rsid w:val="313FFA8F"/>
    <w:rsid w:val="314FCF98"/>
    <w:rsid w:val="316DAADC"/>
    <w:rsid w:val="31788451"/>
    <w:rsid w:val="3179B9DB"/>
    <w:rsid w:val="317A5AD2"/>
    <w:rsid w:val="318D2551"/>
    <w:rsid w:val="3195F2EE"/>
    <w:rsid w:val="31B67448"/>
    <w:rsid w:val="31FE3596"/>
    <w:rsid w:val="320578A8"/>
    <w:rsid w:val="3226FFAF"/>
    <w:rsid w:val="32602FE0"/>
    <w:rsid w:val="32D8C8EC"/>
    <w:rsid w:val="33057815"/>
    <w:rsid w:val="33813D0F"/>
    <w:rsid w:val="339F93CF"/>
    <w:rsid w:val="33DE8F53"/>
    <w:rsid w:val="34060C82"/>
    <w:rsid w:val="3422A5AE"/>
    <w:rsid w:val="3435F175"/>
    <w:rsid w:val="345D3A67"/>
    <w:rsid w:val="3488666A"/>
    <w:rsid w:val="34A8D3EB"/>
    <w:rsid w:val="34C5B6EC"/>
    <w:rsid w:val="34F70D2F"/>
    <w:rsid w:val="3501559B"/>
    <w:rsid w:val="352C0ADB"/>
    <w:rsid w:val="353093FE"/>
    <w:rsid w:val="35969536"/>
    <w:rsid w:val="35A93EA9"/>
    <w:rsid w:val="35A9C96E"/>
    <w:rsid w:val="35F36DE4"/>
    <w:rsid w:val="361C61AE"/>
    <w:rsid w:val="361D9F7F"/>
    <w:rsid w:val="36596756"/>
    <w:rsid w:val="365BD2E4"/>
    <w:rsid w:val="36A92F77"/>
    <w:rsid w:val="37709279"/>
    <w:rsid w:val="3771EEC9"/>
    <w:rsid w:val="37873F25"/>
    <w:rsid w:val="37B2D179"/>
    <w:rsid w:val="37CDC9DB"/>
    <w:rsid w:val="38263AC0"/>
    <w:rsid w:val="3865C655"/>
    <w:rsid w:val="386DCBFD"/>
    <w:rsid w:val="38C0CED2"/>
    <w:rsid w:val="38DA76C7"/>
    <w:rsid w:val="38FBE45C"/>
    <w:rsid w:val="393A7AB1"/>
    <w:rsid w:val="3A44241D"/>
    <w:rsid w:val="3A560873"/>
    <w:rsid w:val="3A6A250B"/>
    <w:rsid w:val="3A6E9D5F"/>
    <w:rsid w:val="3A762137"/>
    <w:rsid w:val="3A9D5BF0"/>
    <w:rsid w:val="3B71F17C"/>
    <w:rsid w:val="3BB70D38"/>
    <w:rsid w:val="3C3E2213"/>
    <w:rsid w:val="3CDB167B"/>
    <w:rsid w:val="3CE60434"/>
    <w:rsid w:val="3CEF48F4"/>
    <w:rsid w:val="3CF0E97D"/>
    <w:rsid w:val="3D73A8B6"/>
    <w:rsid w:val="3D7CAE48"/>
    <w:rsid w:val="3D86340F"/>
    <w:rsid w:val="3DABC653"/>
    <w:rsid w:val="3DBD78D1"/>
    <w:rsid w:val="3DC4BDFA"/>
    <w:rsid w:val="3DC7E288"/>
    <w:rsid w:val="3DD156E4"/>
    <w:rsid w:val="3DE2143C"/>
    <w:rsid w:val="3DFC0B27"/>
    <w:rsid w:val="3E023B1F"/>
    <w:rsid w:val="3F0B4289"/>
    <w:rsid w:val="3F1438C8"/>
    <w:rsid w:val="3F330C78"/>
    <w:rsid w:val="3F39D529"/>
    <w:rsid w:val="3F6EA339"/>
    <w:rsid w:val="3F89E4FC"/>
    <w:rsid w:val="3FDAE8B9"/>
    <w:rsid w:val="3FEE5A9D"/>
    <w:rsid w:val="3FF32F4A"/>
    <w:rsid w:val="400765D1"/>
    <w:rsid w:val="407075E0"/>
    <w:rsid w:val="4079EE2A"/>
    <w:rsid w:val="4099FE18"/>
    <w:rsid w:val="409A42F2"/>
    <w:rsid w:val="41229C13"/>
    <w:rsid w:val="41296191"/>
    <w:rsid w:val="4169A072"/>
    <w:rsid w:val="417F498D"/>
    <w:rsid w:val="41B4AB26"/>
    <w:rsid w:val="41F4705C"/>
    <w:rsid w:val="4211A3CC"/>
    <w:rsid w:val="42279E92"/>
    <w:rsid w:val="42407DD0"/>
    <w:rsid w:val="4246AF3D"/>
    <w:rsid w:val="427ED83D"/>
    <w:rsid w:val="4324E9BE"/>
    <w:rsid w:val="4329CB52"/>
    <w:rsid w:val="43819D5E"/>
    <w:rsid w:val="4384609B"/>
    <w:rsid w:val="43DB2BC7"/>
    <w:rsid w:val="4429370A"/>
    <w:rsid w:val="443EA817"/>
    <w:rsid w:val="448E81BA"/>
    <w:rsid w:val="44C11B3A"/>
    <w:rsid w:val="44D67F48"/>
    <w:rsid w:val="44DAD2E2"/>
    <w:rsid w:val="44FBBE24"/>
    <w:rsid w:val="45076AB6"/>
    <w:rsid w:val="450D172F"/>
    <w:rsid w:val="459E77C2"/>
    <w:rsid w:val="45AA0BE0"/>
    <w:rsid w:val="45B1A517"/>
    <w:rsid w:val="45BA78E4"/>
    <w:rsid w:val="45CB7E80"/>
    <w:rsid w:val="45E2D2CA"/>
    <w:rsid w:val="476B4A4E"/>
    <w:rsid w:val="47ACE99C"/>
    <w:rsid w:val="47F1769F"/>
    <w:rsid w:val="48ABAF35"/>
    <w:rsid w:val="48B4FA71"/>
    <w:rsid w:val="48B61703"/>
    <w:rsid w:val="491066F3"/>
    <w:rsid w:val="49274B06"/>
    <w:rsid w:val="49326305"/>
    <w:rsid w:val="493D1EBD"/>
    <w:rsid w:val="4940A754"/>
    <w:rsid w:val="49D4B644"/>
    <w:rsid w:val="4A166D93"/>
    <w:rsid w:val="4A1D79FF"/>
    <w:rsid w:val="4A4D424F"/>
    <w:rsid w:val="4A688C59"/>
    <w:rsid w:val="4AE603A3"/>
    <w:rsid w:val="4AF1D870"/>
    <w:rsid w:val="4B1005E7"/>
    <w:rsid w:val="4B852E25"/>
    <w:rsid w:val="4BCA71DF"/>
    <w:rsid w:val="4C13D5B7"/>
    <w:rsid w:val="4C38B8C5"/>
    <w:rsid w:val="4C6A487D"/>
    <w:rsid w:val="4C7E1607"/>
    <w:rsid w:val="4C843AE7"/>
    <w:rsid w:val="4CB1772B"/>
    <w:rsid w:val="4CB643E8"/>
    <w:rsid w:val="4CD288AA"/>
    <w:rsid w:val="4CEDAFC4"/>
    <w:rsid w:val="4D35A54C"/>
    <w:rsid w:val="4D5D8DE4"/>
    <w:rsid w:val="4DB19858"/>
    <w:rsid w:val="4DCC4848"/>
    <w:rsid w:val="4DEF51DD"/>
    <w:rsid w:val="4E49D61D"/>
    <w:rsid w:val="4E50EC1E"/>
    <w:rsid w:val="4E5E1639"/>
    <w:rsid w:val="4E65E1B1"/>
    <w:rsid w:val="4EB3E856"/>
    <w:rsid w:val="4EB810B8"/>
    <w:rsid w:val="4ECBA9D0"/>
    <w:rsid w:val="4F06D770"/>
    <w:rsid w:val="4F0E766D"/>
    <w:rsid w:val="4F3A126D"/>
    <w:rsid w:val="4F404DCE"/>
    <w:rsid w:val="4F421896"/>
    <w:rsid w:val="4F64C226"/>
    <w:rsid w:val="4F7E3A09"/>
    <w:rsid w:val="4F893DDE"/>
    <w:rsid w:val="4F951D80"/>
    <w:rsid w:val="4FB4A47F"/>
    <w:rsid w:val="4FC5D615"/>
    <w:rsid w:val="4FE5EC1A"/>
    <w:rsid w:val="4FF79F36"/>
    <w:rsid w:val="5004BA9F"/>
    <w:rsid w:val="5062822D"/>
    <w:rsid w:val="508BBDD8"/>
    <w:rsid w:val="50B88498"/>
    <w:rsid w:val="50CDB5FA"/>
    <w:rsid w:val="50F52C44"/>
    <w:rsid w:val="5106B322"/>
    <w:rsid w:val="513D0CF8"/>
    <w:rsid w:val="517481A1"/>
    <w:rsid w:val="517C9C2C"/>
    <w:rsid w:val="51C3FBD6"/>
    <w:rsid w:val="51F57B2B"/>
    <w:rsid w:val="523ED3A5"/>
    <w:rsid w:val="529B9EB4"/>
    <w:rsid w:val="52A154E5"/>
    <w:rsid w:val="52C12BED"/>
    <w:rsid w:val="535A29CD"/>
    <w:rsid w:val="535D27E6"/>
    <w:rsid w:val="5373ED23"/>
    <w:rsid w:val="53AC359B"/>
    <w:rsid w:val="5431DA0D"/>
    <w:rsid w:val="54474200"/>
    <w:rsid w:val="5518D56F"/>
    <w:rsid w:val="552177EF"/>
    <w:rsid w:val="554DFD59"/>
    <w:rsid w:val="557A7CDC"/>
    <w:rsid w:val="558A2B9D"/>
    <w:rsid w:val="55B6AEAC"/>
    <w:rsid w:val="55C15E7B"/>
    <w:rsid w:val="5609B161"/>
    <w:rsid w:val="562DA3A7"/>
    <w:rsid w:val="5660C42B"/>
    <w:rsid w:val="5665B68A"/>
    <w:rsid w:val="56838461"/>
    <w:rsid w:val="56882156"/>
    <w:rsid w:val="569A53DA"/>
    <w:rsid w:val="569EC36B"/>
    <w:rsid w:val="56CFCECC"/>
    <w:rsid w:val="5738C99D"/>
    <w:rsid w:val="575B78CB"/>
    <w:rsid w:val="5791291B"/>
    <w:rsid w:val="579602EE"/>
    <w:rsid w:val="579BAE4F"/>
    <w:rsid w:val="57D5F861"/>
    <w:rsid w:val="57DF95CF"/>
    <w:rsid w:val="57FD8EE7"/>
    <w:rsid w:val="5813CC69"/>
    <w:rsid w:val="581461F9"/>
    <w:rsid w:val="581C2478"/>
    <w:rsid w:val="582700C2"/>
    <w:rsid w:val="587950A9"/>
    <w:rsid w:val="588E878D"/>
    <w:rsid w:val="58A78ADC"/>
    <w:rsid w:val="59130EF7"/>
    <w:rsid w:val="59177F13"/>
    <w:rsid w:val="592F00FF"/>
    <w:rsid w:val="59898F2C"/>
    <w:rsid w:val="59A51A3E"/>
    <w:rsid w:val="59B6949D"/>
    <w:rsid w:val="59C6FA01"/>
    <w:rsid w:val="59C8CFCE"/>
    <w:rsid w:val="59E6214B"/>
    <w:rsid w:val="5A3CC03C"/>
    <w:rsid w:val="5A3E9114"/>
    <w:rsid w:val="5A47FD11"/>
    <w:rsid w:val="5A81BC4B"/>
    <w:rsid w:val="5A9462F3"/>
    <w:rsid w:val="5ABDE34B"/>
    <w:rsid w:val="5AE28778"/>
    <w:rsid w:val="5AE665DF"/>
    <w:rsid w:val="5B1511F3"/>
    <w:rsid w:val="5B1E68F1"/>
    <w:rsid w:val="5B506946"/>
    <w:rsid w:val="5B546F05"/>
    <w:rsid w:val="5B8E331D"/>
    <w:rsid w:val="5BDEFEBA"/>
    <w:rsid w:val="5C4245E6"/>
    <w:rsid w:val="5C96C6F1"/>
    <w:rsid w:val="5CABA111"/>
    <w:rsid w:val="5CCBA6F2"/>
    <w:rsid w:val="5D0EBADB"/>
    <w:rsid w:val="5D120CE7"/>
    <w:rsid w:val="5D5DC964"/>
    <w:rsid w:val="5D8A213F"/>
    <w:rsid w:val="5D93A6C5"/>
    <w:rsid w:val="5DA26CF3"/>
    <w:rsid w:val="5DE0C6D6"/>
    <w:rsid w:val="5DF9B3DD"/>
    <w:rsid w:val="5DFED556"/>
    <w:rsid w:val="5E12BC86"/>
    <w:rsid w:val="5E821E04"/>
    <w:rsid w:val="5E932745"/>
    <w:rsid w:val="5F8D02F9"/>
    <w:rsid w:val="5FB6F7D5"/>
    <w:rsid w:val="5FC05718"/>
    <w:rsid w:val="604C3129"/>
    <w:rsid w:val="6101F259"/>
    <w:rsid w:val="61811EB6"/>
    <w:rsid w:val="619809A6"/>
    <w:rsid w:val="61FC1552"/>
    <w:rsid w:val="61FF4E4E"/>
    <w:rsid w:val="6207F2C5"/>
    <w:rsid w:val="620A0B00"/>
    <w:rsid w:val="6314BCF7"/>
    <w:rsid w:val="6335690A"/>
    <w:rsid w:val="6372144B"/>
    <w:rsid w:val="63895934"/>
    <w:rsid w:val="63C18EB9"/>
    <w:rsid w:val="63E2749F"/>
    <w:rsid w:val="63F778B4"/>
    <w:rsid w:val="640752C5"/>
    <w:rsid w:val="64110828"/>
    <w:rsid w:val="641F2F2E"/>
    <w:rsid w:val="64359347"/>
    <w:rsid w:val="643F58E4"/>
    <w:rsid w:val="6447D3AB"/>
    <w:rsid w:val="644AA927"/>
    <w:rsid w:val="644EEC8D"/>
    <w:rsid w:val="64E2B778"/>
    <w:rsid w:val="64FDB7E5"/>
    <w:rsid w:val="652C03B6"/>
    <w:rsid w:val="655595F0"/>
    <w:rsid w:val="655C0399"/>
    <w:rsid w:val="6565A9CE"/>
    <w:rsid w:val="6576168E"/>
    <w:rsid w:val="65EE1AE6"/>
    <w:rsid w:val="66326DC0"/>
    <w:rsid w:val="66438ADF"/>
    <w:rsid w:val="667AD52D"/>
    <w:rsid w:val="66897CED"/>
    <w:rsid w:val="66C9A79C"/>
    <w:rsid w:val="66F555B0"/>
    <w:rsid w:val="67143D93"/>
    <w:rsid w:val="6718E387"/>
    <w:rsid w:val="674E4D19"/>
    <w:rsid w:val="67C1A326"/>
    <w:rsid w:val="68089DE3"/>
    <w:rsid w:val="68464C47"/>
    <w:rsid w:val="68655D63"/>
    <w:rsid w:val="687DFDC7"/>
    <w:rsid w:val="68C231A3"/>
    <w:rsid w:val="68F05AA1"/>
    <w:rsid w:val="696028FF"/>
    <w:rsid w:val="6996A76F"/>
    <w:rsid w:val="69ADFBE9"/>
    <w:rsid w:val="69CE681A"/>
    <w:rsid w:val="69D3A404"/>
    <w:rsid w:val="69EEDE0C"/>
    <w:rsid w:val="6A00898A"/>
    <w:rsid w:val="6A1EA3C1"/>
    <w:rsid w:val="6A4356B8"/>
    <w:rsid w:val="6A491E74"/>
    <w:rsid w:val="6A670D4A"/>
    <w:rsid w:val="6A92D2F7"/>
    <w:rsid w:val="6AB12CBD"/>
    <w:rsid w:val="6AB5FB92"/>
    <w:rsid w:val="6AD52688"/>
    <w:rsid w:val="6B11646E"/>
    <w:rsid w:val="6B147137"/>
    <w:rsid w:val="6B14B99F"/>
    <w:rsid w:val="6B29A4D1"/>
    <w:rsid w:val="6C028A99"/>
    <w:rsid w:val="6C19B9BD"/>
    <w:rsid w:val="6C5F7D67"/>
    <w:rsid w:val="6C7831D1"/>
    <w:rsid w:val="6CC1C826"/>
    <w:rsid w:val="6D159ED6"/>
    <w:rsid w:val="6D2BEDE4"/>
    <w:rsid w:val="6D2F5CF0"/>
    <w:rsid w:val="6D31A36C"/>
    <w:rsid w:val="6D3A6E96"/>
    <w:rsid w:val="6D9ED164"/>
    <w:rsid w:val="6DA027A9"/>
    <w:rsid w:val="6DED92DC"/>
    <w:rsid w:val="6DF3C2A9"/>
    <w:rsid w:val="6E08ECFB"/>
    <w:rsid w:val="6E220C04"/>
    <w:rsid w:val="6E268270"/>
    <w:rsid w:val="6E2E41E0"/>
    <w:rsid w:val="6E418E25"/>
    <w:rsid w:val="6E586C4B"/>
    <w:rsid w:val="6EA21936"/>
    <w:rsid w:val="6ECDEE4E"/>
    <w:rsid w:val="6EDEC897"/>
    <w:rsid w:val="6F227868"/>
    <w:rsid w:val="6F4A056C"/>
    <w:rsid w:val="6F6E6666"/>
    <w:rsid w:val="6F759FBE"/>
    <w:rsid w:val="6F88F970"/>
    <w:rsid w:val="6FD0FF5A"/>
    <w:rsid w:val="7030C2E9"/>
    <w:rsid w:val="703D2851"/>
    <w:rsid w:val="70430FF5"/>
    <w:rsid w:val="70718A42"/>
    <w:rsid w:val="70C2CCCC"/>
    <w:rsid w:val="70F6F18D"/>
    <w:rsid w:val="7119957A"/>
    <w:rsid w:val="712B9385"/>
    <w:rsid w:val="7159C27C"/>
    <w:rsid w:val="718EE992"/>
    <w:rsid w:val="71C33000"/>
    <w:rsid w:val="71D2DBE7"/>
    <w:rsid w:val="721D4CE9"/>
    <w:rsid w:val="724D1832"/>
    <w:rsid w:val="726AEFC1"/>
    <w:rsid w:val="727B4C34"/>
    <w:rsid w:val="72AC30A0"/>
    <w:rsid w:val="72B00287"/>
    <w:rsid w:val="731DA9EE"/>
    <w:rsid w:val="7330C2BB"/>
    <w:rsid w:val="7331F1A5"/>
    <w:rsid w:val="73345A31"/>
    <w:rsid w:val="7355A345"/>
    <w:rsid w:val="73D348AB"/>
    <w:rsid w:val="743CCF77"/>
    <w:rsid w:val="74A5B83D"/>
    <w:rsid w:val="74AC85DB"/>
    <w:rsid w:val="74AD5024"/>
    <w:rsid w:val="74CF4F95"/>
    <w:rsid w:val="7510379A"/>
    <w:rsid w:val="758EAA4D"/>
    <w:rsid w:val="75C9E4E0"/>
    <w:rsid w:val="75D101C1"/>
    <w:rsid w:val="75DD6047"/>
    <w:rsid w:val="75F885D1"/>
    <w:rsid w:val="760E2DA6"/>
    <w:rsid w:val="762271CD"/>
    <w:rsid w:val="7645544A"/>
    <w:rsid w:val="76514877"/>
    <w:rsid w:val="765B38FF"/>
    <w:rsid w:val="77081FE2"/>
    <w:rsid w:val="7728E31D"/>
    <w:rsid w:val="7764DD97"/>
    <w:rsid w:val="7826F07B"/>
    <w:rsid w:val="782AC6B4"/>
    <w:rsid w:val="783BBA24"/>
    <w:rsid w:val="784B82E0"/>
    <w:rsid w:val="789D467E"/>
    <w:rsid w:val="78A71BA5"/>
    <w:rsid w:val="794D3DAC"/>
    <w:rsid w:val="798BF84B"/>
    <w:rsid w:val="79B137BA"/>
    <w:rsid w:val="79C831C1"/>
    <w:rsid w:val="7A33E655"/>
    <w:rsid w:val="7A3839F5"/>
    <w:rsid w:val="7A4D635E"/>
    <w:rsid w:val="7A5D4112"/>
    <w:rsid w:val="7ABC2C08"/>
    <w:rsid w:val="7B62FAF5"/>
    <w:rsid w:val="7BF50A18"/>
    <w:rsid w:val="7C5EE5DB"/>
    <w:rsid w:val="7C754107"/>
    <w:rsid w:val="7CC35F69"/>
    <w:rsid w:val="7D12FD1B"/>
    <w:rsid w:val="7D725593"/>
    <w:rsid w:val="7D8D9FCA"/>
    <w:rsid w:val="7D8E3FD8"/>
    <w:rsid w:val="7DAE8AFD"/>
    <w:rsid w:val="7DCADECA"/>
    <w:rsid w:val="7E282A53"/>
    <w:rsid w:val="7E5B5788"/>
    <w:rsid w:val="7EACA9E0"/>
    <w:rsid w:val="7F8258E5"/>
    <w:rsid w:val="7FC750C4"/>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00E21"/>
  <w15:chartTrackingRefBased/>
  <w15:docId w15:val="{B605A1B1-452F-45D4-8211-68C0E356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80" w:lineRule="atLeast"/>
    </w:pPr>
    <w:rPr>
      <w:sz w:val="22"/>
      <w:lang w:eastAsia="zh-CN"/>
    </w:rPr>
  </w:style>
  <w:style w:type="paragraph" w:styleId="Heading1">
    <w:name w:val="heading 1"/>
    <w:basedOn w:val="Normal"/>
    <w:next w:val="Normal"/>
    <w:qFormat/>
    <w:pPr>
      <w:keepNext/>
      <w:numPr>
        <w:numId w:val="3"/>
      </w:numPr>
      <w:spacing w:after="560"/>
      <w:outlineLvl w:val="0"/>
    </w:pPr>
    <w:rPr>
      <w:sz w:val="28"/>
    </w:rPr>
  </w:style>
  <w:style w:type="paragraph" w:styleId="Heading2">
    <w:name w:val="heading 2"/>
    <w:basedOn w:val="Heading1"/>
    <w:next w:val="Normal"/>
    <w:qFormat/>
    <w:pPr>
      <w:numPr>
        <w:ilvl w:val="1"/>
      </w:numPr>
      <w:spacing w:after="280"/>
      <w:outlineLvl w:val="1"/>
    </w:pPr>
    <w:rPr>
      <w:b/>
      <w:sz w:val="22"/>
    </w:rPr>
  </w:style>
  <w:style w:type="paragraph" w:styleId="Heading3">
    <w:name w:val="heading 3"/>
    <w:basedOn w:val="Heading2"/>
    <w:next w:val="Normal"/>
    <w:qFormat/>
    <w:pPr>
      <w:numPr>
        <w:ilvl w:val="2"/>
      </w:numPr>
      <w:spacing w:after="0"/>
      <w:outlineLvl w:val="2"/>
    </w:pPr>
    <w:rPr>
      <w:b w:val="0"/>
      <w:i/>
    </w:rPr>
  </w:style>
  <w:style w:type="paragraph" w:styleId="Heading4">
    <w:name w:val="heading 4"/>
    <w:basedOn w:val="Heading3"/>
    <w:next w:val="Normal"/>
    <w:qFormat/>
    <w:pPr>
      <w:numPr>
        <w:ilvl w:val="3"/>
      </w:numPr>
      <w:outlineLvl w:val="3"/>
    </w:pPr>
  </w:style>
  <w:style w:type="paragraph" w:styleId="Heading5">
    <w:name w:val="heading 5"/>
    <w:basedOn w:val="Normal"/>
    <w:next w:val="Normal"/>
    <w:qFormat/>
    <w:pPr>
      <w:numPr>
        <w:ilvl w:val="4"/>
        <w:numId w:val="3"/>
      </w:numPr>
      <w:spacing w:before="240" w:after="60"/>
      <w:outlineLvl w:val="4"/>
    </w:pPr>
    <w:rPr>
      <w:rFonts w:ascii="Arial" w:hAnsi="Arial"/>
    </w:rPr>
  </w:style>
  <w:style w:type="paragraph" w:styleId="Heading6">
    <w:name w:val="heading 6"/>
    <w:basedOn w:val="Normal"/>
    <w:next w:val="Normal"/>
    <w:qFormat/>
    <w:pPr>
      <w:numPr>
        <w:ilvl w:val="5"/>
        <w:numId w:val="3"/>
      </w:numPr>
      <w:spacing w:before="240" w:after="60"/>
      <w:outlineLvl w:val="5"/>
    </w:pPr>
    <w:rPr>
      <w:rFonts w:ascii="Arial" w:hAnsi="Arial"/>
      <w:i/>
    </w:rPr>
  </w:style>
  <w:style w:type="paragraph" w:styleId="Heading7">
    <w:name w:val="heading 7"/>
    <w:basedOn w:val="Normal"/>
    <w:next w:val="Normal"/>
    <w:qFormat/>
    <w:pPr>
      <w:numPr>
        <w:ilvl w:val="6"/>
        <w:numId w:val="3"/>
      </w:numPr>
      <w:spacing w:before="240" w:after="60"/>
      <w:outlineLvl w:val="6"/>
    </w:pPr>
    <w:rPr>
      <w:rFonts w:ascii="Arial" w:hAnsi="Arial"/>
      <w:sz w:val="20"/>
    </w:rPr>
  </w:style>
  <w:style w:type="paragraph" w:styleId="Heading8">
    <w:name w:val="heading 8"/>
    <w:basedOn w:val="Normal"/>
    <w:next w:val="Normal"/>
    <w:qFormat/>
    <w:pPr>
      <w:numPr>
        <w:ilvl w:val="7"/>
        <w:numId w:val="3"/>
      </w:numPr>
      <w:spacing w:before="240" w:after="60"/>
      <w:outlineLvl w:val="7"/>
    </w:pPr>
    <w:rPr>
      <w:rFonts w:ascii="Arial" w:hAnsi="Arial"/>
      <w:i/>
      <w:sz w:val="20"/>
    </w:rPr>
  </w:style>
  <w:style w:type="paragraph" w:styleId="Heading9">
    <w:name w:val="heading 9"/>
    <w:basedOn w:val="Normal"/>
    <w:next w:val="Normal"/>
    <w:qFormat/>
    <w:pPr>
      <w:numPr>
        <w:ilvl w:val="8"/>
        <w:numId w:val="3"/>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s>
      <w:spacing w:line="280" w:lineRule="atLeast"/>
      <w:ind w:right="-5670"/>
    </w:pPr>
    <w:rPr>
      <w:rFonts w:ascii="Courier New" w:hAnsi="Courier New"/>
    </w:rPr>
  </w:style>
  <w:style w:type="paragraph" w:styleId="Header">
    <w:name w:val="header"/>
    <w:basedOn w:val="Normal"/>
    <w:pPr>
      <w:spacing w:before="60"/>
    </w:pPr>
    <w:rPr>
      <w:rFonts w:ascii="Univers" w:hAnsi="Univers"/>
      <w:sz w:val="28"/>
    </w:rPr>
  </w:style>
  <w:style w:type="paragraph" w:customStyle="1" w:styleId="Opsomming1">
    <w:name w:val="Opsomming 1"/>
    <w:basedOn w:val="Normal"/>
    <w:pPr>
      <w:ind w:left="284" w:hanging="284"/>
    </w:pPr>
  </w:style>
  <w:style w:type="paragraph" w:customStyle="1" w:styleId="Opsomming2">
    <w:name w:val="Opsomming 2"/>
    <w:basedOn w:val="Opsomming1"/>
  </w:style>
  <w:style w:type="paragraph" w:customStyle="1" w:styleId="Opsomming3">
    <w:name w:val="Opsomming 3"/>
    <w:basedOn w:val="Opsomming2"/>
  </w:style>
  <w:style w:type="paragraph" w:customStyle="1" w:styleId="OpsommingLetter">
    <w:name w:val="Opsomming Letter"/>
    <w:basedOn w:val="Opsomming1"/>
    <w:pPr>
      <w:ind w:left="283" w:hanging="283"/>
    </w:pPr>
  </w:style>
  <w:style w:type="paragraph" w:customStyle="1" w:styleId="OpsommingNummer">
    <w:name w:val="Opsomming Nummer"/>
    <w:basedOn w:val="Opsomming1"/>
  </w:style>
  <w:style w:type="paragraph" w:customStyle="1" w:styleId="OpsommingStreep">
    <w:name w:val="Opsomming Streep"/>
    <w:basedOn w:val="Normal"/>
    <w:pPr>
      <w:ind w:left="283" w:hanging="283"/>
    </w:pPr>
  </w:style>
  <w:style w:type="character" w:styleId="PageNumber">
    <w:name w:val="page number"/>
    <w:rPr>
      <w:rFonts w:ascii="Univers" w:hAnsi="Univers"/>
      <w:color w:val="auto"/>
      <w:spacing w:val="0"/>
      <w:kern w:val="0"/>
      <w:position w:val="0"/>
      <w:sz w:val="14"/>
      <w:u w:val="none"/>
      <w:vertAlign w:val="baseline"/>
    </w:rPr>
  </w:style>
  <w:style w:type="paragraph" w:customStyle="1" w:styleId="Tabelkopregel">
    <w:name w:val="Tabel kopregel"/>
    <w:basedOn w:val="Normal"/>
    <w:pPr>
      <w:spacing w:before="240" w:after="240"/>
    </w:pPr>
  </w:style>
  <w:style w:type="paragraph" w:customStyle="1" w:styleId="Vastetekst">
    <w:name w:val="Vaste tekst"/>
    <w:basedOn w:val="Footer"/>
    <w:next w:val="Normal"/>
  </w:style>
  <w:style w:type="paragraph" w:styleId="Footer">
    <w:name w:val="footer"/>
    <w:basedOn w:val="Normal"/>
    <w:pPr>
      <w:tabs>
        <w:tab w:val="center" w:pos="4252"/>
        <w:tab w:val="right" w:pos="8504"/>
      </w:tabs>
      <w:spacing w:after="360" w:line="240" w:lineRule="exact"/>
      <w:ind w:left="3969"/>
    </w:pPr>
    <w:rPr>
      <w:rFonts w:ascii="Univers" w:hAnsi="Univers"/>
      <w:sz w:val="14"/>
    </w:rPr>
  </w:style>
  <w:style w:type="paragraph" w:styleId="BalloonText">
    <w:name w:val="Balloon Text"/>
    <w:basedOn w:val="Normal"/>
    <w:semiHidden/>
    <w:rPr>
      <w:rFonts w:ascii="Tahoma" w:hAnsi="Tahoma"/>
      <w:sz w:val="16"/>
      <w:szCs w:val="16"/>
    </w:rPr>
  </w:style>
  <w:style w:type="paragraph" w:customStyle="1" w:styleId="StandaardAnderhalf">
    <w:name w:val="Standaard Anderhalf"/>
    <w:basedOn w:val="Normal"/>
    <w:pPr>
      <w:spacing w:line="420" w:lineRule="exact"/>
    </w:pPr>
  </w:style>
  <w:style w:type="paragraph" w:styleId="DocumentMap">
    <w:name w:val="Document Map"/>
    <w:basedOn w:val="Normal"/>
    <w:semiHidden/>
    <w:pPr>
      <w:shd w:val="clear" w:color="auto" w:fill="000080"/>
    </w:pPr>
    <w:rPr>
      <w:rFonts w:ascii="Tahoma" w:hAnsi="Tahoma" w:cs="Tahoma"/>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ListParagraph">
    <w:name w:val="List Paragraph"/>
    <w:basedOn w:val="Normal"/>
    <w:uiPriority w:val="34"/>
    <w:qFormat/>
    <w:rsid w:val="000D01B7"/>
    <w:pPr>
      <w:ind w:left="720"/>
    </w:pPr>
  </w:style>
  <w:style w:type="character" w:styleId="CommentReference">
    <w:name w:val="annotation reference"/>
    <w:uiPriority w:val="99"/>
    <w:rsid w:val="00A57FAE"/>
    <w:rPr>
      <w:sz w:val="16"/>
      <w:szCs w:val="16"/>
    </w:rPr>
  </w:style>
  <w:style w:type="paragraph" w:styleId="CommentText">
    <w:name w:val="annotation text"/>
    <w:basedOn w:val="Normal"/>
    <w:link w:val="CommentTextChar"/>
    <w:uiPriority w:val="99"/>
    <w:rsid w:val="00A57FAE"/>
    <w:rPr>
      <w:sz w:val="20"/>
    </w:rPr>
  </w:style>
  <w:style w:type="character" w:customStyle="1" w:styleId="CommentTextChar">
    <w:name w:val="Comment Text Char"/>
    <w:link w:val="CommentText"/>
    <w:uiPriority w:val="99"/>
    <w:rsid w:val="00A57FAE"/>
    <w:rPr>
      <w:lang w:eastAsia="zh-CN"/>
    </w:rPr>
  </w:style>
  <w:style w:type="paragraph" w:styleId="CommentSubject">
    <w:name w:val="annotation subject"/>
    <w:basedOn w:val="CommentText"/>
    <w:next w:val="CommentText"/>
    <w:link w:val="CommentSubjectChar"/>
    <w:rsid w:val="00A57FAE"/>
    <w:rPr>
      <w:b/>
      <w:bCs/>
    </w:rPr>
  </w:style>
  <w:style w:type="character" w:customStyle="1" w:styleId="CommentSubjectChar">
    <w:name w:val="Comment Subject Char"/>
    <w:link w:val="CommentSubject"/>
    <w:rsid w:val="00A57FAE"/>
    <w:rPr>
      <w:b/>
      <w:bCs/>
      <w:lang w:eastAsia="zh-CN"/>
    </w:rPr>
  </w:style>
  <w:style w:type="paragraph" w:customStyle="1" w:styleId="Spreekpunten">
    <w:name w:val="Spreekpunten"/>
    <w:basedOn w:val="Normal"/>
    <w:rsid w:val="00A34501"/>
    <w:pPr>
      <w:numPr>
        <w:numId w:val="25"/>
      </w:numPr>
      <w:spacing w:line="360" w:lineRule="auto"/>
    </w:pPr>
    <w:rPr>
      <w:rFonts w:eastAsia="MS Mincho"/>
      <w:bCs/>
      <w:sz w:val="28"/>
      <w:lang w:val="en-GB" w:eastAsia="nl-NL"/>
    </w:rPr>
  </w:style>
  <w:style w:type="character" w:styleId="UnresolvedMention">
    <w:name w:val="Unresolved Mention"/>
    <w:uiPriority w:val="99"/>
    <w:semiHidden/>
    <w:unhideWhenUsed/>
    <w:rsid w:val="00292A51"/>
    <w:rPr>
      <w:color w:val="605E5C"/>
      <w:shd w:val="clear" w:color="auto" w:fill="E1DFDD"/>
    </w:rPr>
  </w:style>
  <w:style w:type="character" w:customStyle="1" w:styleId="FootnoteTextChar">
    <w:name w:val="Footnote Text Char"/>
    <w:link w:val="FootnoteText"/>
    <w:uiPriority w:val="99"/>
    <w:semiHidden/>
    <w:rsid w:val="00292A51"/>
  </w:style>
  <w:style w:type="paragraph" w:styleId="Revision">
    <w:name w:val="Revision"/>
    <w:hidden/>
    <w:uiPriority w:val="99"/>
    <w:semiHidden/>
    <w:rsid w:val="00373818"/>
    <w:rPr>
      <w:sz w:val="22"/>
      <w:lang w:eastAsia="zh-CN"/>
    </w:rPr>
  </w:style>
  <w:style w:type="paragraph" w:styleId="NormalWeb">
    <w:name w:val="Normal (Web)"/>
    <w:basedOn w:val="Normal"/>
    <w:rsid w:val="008162ED"/>
    <w:rPr>
      <w:sz w:val="24"/>
      <w:szCs w:val="24"/>
    </w:rPr>
  </w:style>
  <w:style w:type="paragraph" w:styleId="NoSpacing">
    <w:name w:val="No Spacing"/>
    <w:uiPriority w:val="1"/>
    <w:qFormat/>
    <w:rsid w:val="00733312"/>
    <w:rPr>
      <w:rFonts w:ascii="Aptos" w:eastAsia="Aptos" w:hAnsi="Aptos" w:cs="Arial"/>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50486">
      <w:bodyDiv w:val="1"/>
      <w:marLeft w:val="0"/>
      <w:marRight w:val="0"/>
      <w:marTop w:val="0"/>
      <w:marBottom w:val="0"/>
      <w:divBdr>
        <w:top w:val="none" w:sz="0" w:space="0" w:color="auto"/>
        <w:left w:val="none" w:sz="0" w:space="0" w:color="auto"/>
        <w:bottom w:val="none" w:sz="0" w:space="0" w:color="auto"/>
        <w:right w:val="none" w:sz="0" w:space="0" w:color="auto"/>
      </w:divBdr>
    </w:div>
    <w:div w:id="466514851">
      <w:bodyDiv w:val="1"/>
      <w:marLeft w:val="0"/>
      <w:marRight w:val="0"/>
      <w:marTop w:val="0"/>
      <w:marBottom w:val="0"/>
      <w:divBdr>
        <w:top w:val="none" w:sz="0" w:space="0" w:color="auto"/>
        <w:left w:val="none" w:sz="0" w:space="0" w:color="auto"/>
        <w:bottom w:val="none" w:sz="0" w:space="0" w:color="auto"/>
        <w:right w:val="none" w:sz="0" w:space="0" w:color="auto"/>
      </w:divBdr>
    </w:div>
    <w:div w:id="666204542">
      <w:bodyDiv w:val="1"/>
      <w:marLeft w:val="0"/>
      <w:marRight w:val="0"/>
      <w:marTop w:val="0"/>
      <w:marBottom w:val="0"/>
      <w:divBdr>
        <w:top w:val="none" w:sz="0" w:space="0" w:color="auto"/>
        <w:left w:val="none" w:sz="0" w:space="0" w:color="auto"/>
        <w:bottom w:val="none" w:sz="0" w:space="0" w:color="auto"/>
        <w:right w:val="none" w:sz="0" w:space="0" w:color="auto"/>
      </w:divBdr>
    </w:div>
    <w:div w:id="757021736">
      <w:bodyDiv w:val="1"/>
      <w:marLeft w:val="0"/>
      <w:marRight w:val="0"/>
      <w:marTop w:val="0"/>
      <w:marBottom w:val="0"/>
      <w:divBdr>
        <w:top w:val="none" w:sz="0" w:space="0" w:color="auto"/>
        <w:left w:val="none" w:sz="0" w:space="0" w:color="auto"/>
        <w:bottom w:val="none" w:sz="0" w:space="0" w:color="auto"/>
        <w:right w:val="none" w:sz="0" w:space="0" w:color="auto"/>
      </w:divBdr>
    </w:div>
    <w:div w:id="770971383">
      <w:bodyDiv w:val="1"/>
      <w:marLeft w:val="0"/>
      <w:marRight w:val="0"/>
      <w:marTop w:val="0"/>
      <w:marBottom w:val="0"/>
      <w:divBdr>
        <w:top w:val="none" w:sz="0" w:space="0" w:color="auto"/>
        <w:left w:val="none" w:sz="0" w:space="0" w:color="auto"/>
        <w:bottom w:val="none" w:sz="0" w:space="0" w:color="auto"/>
        <w:right w:val="none" w:sz="0" w:space="0" w:color="auto"/>
      </w:divBdr>
    </w:div>
    <w:div w:id="896014889">
      <w:bodyDiv w:val="1"/>
      <w:marLeft w:val="0"/>
      <w:marRight w:val="0"/>
      <w:marTop w:val="0"/>
      <w:marBottom w:val="0"/>
      <w:divBdr>
        <w:top w:val="none" w:sz="0" w:space="0" w:color="auto"/>
        <w:left w:val="none" w:sz="0" w:space="0" w:color="auto"/>
        <w:bottom w:val="none" w:sz="0" w:space="0" w:color="auto"/>
        <w:right w:val="none" w:sz="0" w:space="0" w:color="auto"/>
      </w:divBdr>
      <w:divsChild>
        <w:div w:id="251400992">
          <w:marLeft w:val="0"/>
          <w:marRight w:val="0"/>
          <w:marTop w:val="0"/>
          <w:marBottom w:val="0"/>
          <w:divBdr>
            <w:top w:val="none" w:sz="0" w:space="0" w:color="auto"/>
            <w:left w:val="none" w:sz="0" w:space="0" w:color="auto"/>
            <w:bottom w:val="none" w:sz="0" w:space="0" w:color="auto"/>
            <w:right w:val="none" w:sz="0" w:space="0" w:color="auto"/>
          </w:divBdr>
          <w:divsChild>
            <w:div w:id="273640236">
              <w:marLeft w:val="0"/>
              <w:marRight w:val="0"/>
              <w:marTop w:val="0"/>
              <w:marBottom w:val="0"/>
              <w:divBdr>
                <w:top w:val="none" w:sz="0" w:space="0" w:color="auto"/>
                <w:left w:val="none" w:sz="0" w:space="0" w:color="auto"/>
                <w:bottom w:val="none" w:sz="0" w:space="0" w:color="auto"/>
                <w:right w:val="none" w:sz="0" w:space="0" w:color="auto"/>
              </w:divBdr>
              <w:divsChild>
                <w:div w:id="139228862">
                  <w:marLeft w:val="0"/>
                  <w:marRight w:val="0"/>
                  <w:marTop w:val="0"/>
                  <w:marBottom w:val="0"/>
                  <w:divBdr>
                    <w:top w:val="none" w:sz="0" w:space="0" w:color="auto"/>
                    <w:left w:val="none" w:sz="0" w:space="0" w:color="auto"/>
                    <w:bottom w:val="none" w:sz="0" w:space="0" w:color="auto"/>
                    <w:right w:val="none" w:sz="0" w:space="0" w:color="auto"/>
                  </w:divBdr>
                  <w:divsChild>
                    <w:div w:id="25521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189779">
      <w:bodyDiv w:val="1"/>
      <w:marLeft w:val="0"/>
      <w:marRight w:val="0"/>
      <w:marTop w:val="0"/>
      <w:marBottom w:val="0"/>
      <w:divBdr>
        <w:top w:val="none" w:sz="0" w:space="0" w:color="auto"/>
        <w:left w:val="none" w:sz="0" w:space="0" w:color="auto"/>
        <w:bottom w:val="none" w:sz="0" w:space="0" w:color="auto"/>
        <w:right w:val="none" w:sz="0" w:space="0" w:color="auto"/>
      </w:divBdr>
    </w:div>
    <w:div w:id="912399685">
      <w:bodyDiv w:val="1"/>
      <w:marLeft w:val="0"/>
      <w:marRight w:val="0"/>
      <w:marTop w:val="0"/>
      <w:marBottom w:val="0"/>
      <w:divBdr>
        <w:top w:val="none" w:sz="0" w:space="0" w:color="auto"/>
        <w:left w:val="none" w:sz="0" w:space="0" w:color="auto"/>
        <w:bottom w:val="none" w:sz="0" w:space="0" w:color="auto"/>
        <w:right w:val="none" w:sz="0" w:space="0" w:color="auto"/>
      </w:divBdr>
    </w:div>
    <w:div w:id="965814869">
      <w:bodyDiv w:val="1"/>
      <w:marLeft w:val="0"/>
      <w:marRight w:val="0"/>
      <w:marTop w:val="0"/>
      <w:marBottom w:val="0"/>
      <w:divBdr>
        <w:top w:val="none" w:sz="0" w:space="0" w:color="auto"/>
        <w:left w:val="none" w:sz="0" w:space="0" w:color="auto"/>
        <w:bottom w:val="none" w:sz="0" w:space="0" w:color="auto"/>
        <w:right w:val="none" w:sz="0" w:space="0" w:color="auto"/>
      </w:divBdr>
    </w:div>
    <w:div w:id="1039546280">
      <w:bodyDiv w:val="1"/>
      <w:marLeft w:val="0"/>
      <w:marRight w:val="0"/>
      <w:marTop w:val="0"/>
      <w:marBottom w:val="0"/>
      <w:divBdr>
        <w:top w:val="none" w:sz="0" w:space="0" w:color="auto"/>
        <w:left w:val="none" w:sz="0" w:space="0" w:color="auto"/>
        <w:bottom w:val="none" w:sz="0" w:space="0" w:color="auto"/>
        <w:right w:val="none" w:sz="0" w:space="0" w:color="auto"/>
      </w:divBdr>
    </w:div>
    <w:div w:id="1039672036">
      <w:bodyDiv w:val="1"/>
      <w:marLeft w:val="0"/>
      <w:marRight w:val="0"/>
      <w:marTop w:val="0"/>
      <w:marBottom w:val="0"/>
      <w:divBdr>
        <w:top w:val="none" w:sz="0" w:space="0" w:color="auto"/>
        <w:left w:val="none" w:sz="0" w:space="0" w:color="auto"/>
        <w:bottom w:val="none" w:sz="0" w:space="0" w:color="auto"/>
        <w:right w:val="none" w:sz="0" w:space="0" w:color="auto"/>
      </w:divBdr>
    </w:div>
    <w:div w:id="1271547093">
      <w:bodyDiv w:val="1"/>
      <w:marLeft w:val="0"/>
      <w:marRight w:val="0"/>
      <w:marTop w:val="0"/>
      <w:marBottom w:val="0"/>
      <w:divBdr>
        <w:top w:val="none" w:sz="0" w:space="0" w:color="auto"/>
        <w:left w:val="none" w:sz="0" w:space="0" w:color="auto"/>
        <w:bottom w:val="none" w:sz="0" w:space="0" w:color="auto"/>
        <w:right w:val="none" w:sz="0" w:space="0" w:color="auto"/>
      </w:divBdr>
    </w:div>
    <w:div w:id="1354918218">
      <w:bodyDiv w:val="1"/>
      <w:marLeft w:val="0"/>
      <w:marRight w:val="0"/>
      <w:marTop w:val="0"/>
      <w:marBottom w:val="0"/>
      <w:divBdr>
        <w:top w:val="none" w:sz="0" w:space="0" w:color="auto"/>
        <w:left w:val="none" w:sz="0" w:space="0" w:color="auto"/>
        <w:bottom w:val="none" w:sz="0" w:space="0" w:color="auto"/>
        <w:right w:val="none" w:sz="0" w:space="0" w:color="auto"/>
      </w:divBdr>
    </w:div>
    <w:div w:id="1376390094">
      <w:bodyDiv w:val="1"/>
      <w:marLeft w:val="0"/>
      <w:marRight w:val="0"/>
      <w:marTop w:val="0"/>
      <w:marBottom w:val="0"/>
      <w:divBdr>
        <w:top w:val="none" w:sz="0" w:space="0" w:color="auto"/>
        <w:left w:val="none" w:sz="0" w:space="0" w:color="auto"/>
        <w:bottom w:val="none" w:sz="0" w:space="0" w:color="auto"/>
        <w:right w:val="none" w:sz="0" w:space="0" w:color="auto"/>
      </w:divBdr>
    </w:div>
    <w:div w:id="1403403560">
      <w:bodyDiv w:val="1"/>
      <w:marLeft w:val="0"/>
      <w:marRight w:val="0"/>
      <w:marTop w:val="0"/>
      <w:marBottom w:val="0"/>
      <w:divBdr>
        <w:top w:val="none" w:sz="0" w:space="0" w:color="auto"/>
        <w:left w:val="none" w:sz="0" w:space="0" w:color="auto"/>
        <w:bottom w:val="none" w:sz="0" w:space="0" w:color="auto"/>
        <w:right w:val="none" w:sz="0" w:space="0" w:color="auto"/>
      </w:divBdr>
    </w:div>
    <w:div w:id="1513035010">
      <w:bodyDiv w:val="1"/>
      <w:marLeft w:val="0"/>
      <w:marRight w:val="0"/>
      <w:marTop w:val="0"/>
      <w:marBottom w:val="0"/>
      <w:divBdr>
        <w:top w:val="none" w:sz="0" w:space="0" w:color="auto"/>
        <w:left w:val="none" w:sz="0" w:space="0" w:color="auto"/>
        <w:bottom w:val="none" w:sz="0" w:space="0" w:color="auto"/>
        <w:right w:val="none" w:sz="0" w:space="0" w:color="auto"/>
      </w:divBdr>
    </w:div>
    <w:div w:id="1585257963">
      <w:bodyDiv w:val="1"/>
      <w:marLeft w:val="0"/>
      <w:marRight w:val="0"/>
      <w:marTop w:val="0"/>
      <w:marBottom w:val="0"/>
      <w:divBdr>
        <w:top w:val="none" w:sz="0" w:space="0" w:color="auto"/>
        <w:left w:val="none" w:sz="0" w:space="0" w:color="auto"/>
        <w:bottom w:val="none" w:sz="0" w:space="0" w:color="auto"/>
        <w:right w:val="none" w:sz="0" w:space="0" w:color="auto"/>
      </w:divBdr>
    </w:div>
    <w:div w:id="1757553963">
      <w:bodyDiv w:val="1"/>
      <w:marLeft w:val="0"/>
      <w:marRight w:val="0"/>
      <w:marTop w:val="0"/>
      <w:marBottom w:val="0"/>
      <w:divBdr>
        <w:top w:val="none" w:sz="0" w:space="0" w:color="auto"/>
        <w:left w:val="none" w:sz="0" w:space="0" w:color="auto"/>
        <w:bottom w:val="none" w:sz="0" w:space="0" w:color="auto"/>
        <w:right w:val="none" w:sz="0" w:space="0" w:color="auto"/>
      </w:divBdr>
    </w:div>
    <w:div w:id="1763254993">
      <w:bodyDiv w:val="1"/>
      <w:marLeft w:val="0"/>
      <w:marRight w:val="0"/>
      <w:marTop w:val="0"/>
      <w:marBottom w:val="0"/>
      <w:divBdr>
        <w:top w:val="none" w:sz="0" w:space="0" w:color="auto"/>
        <w:left w:val="none" w:sz="0" w:space="0" w:color="auto"/>
        <w:bottom w:val="none" w:sz="0" w:space="0" w:color="auto"/>
        <w:right w:val="none" w:sz="0" w:space="0" w:color="auto"/>
      </w:divBdr>
    </w:div>
    <w:div w:id="2026665527">
      <w:bodyDiv w:val="1"/>
      <w:marLeft w:val="0"/>
      <w:marRight w:val="0"/>
      <w:marTop w:val="0"/>
      <w:marBottom w:val="0"/>
      <w:divBdr>
        <w:top w:val="none" w:sz="0" w:space="0" w:color="auto"/>
        <w:left w:val="none" w:sz="0" w:space="0" w:color="auto"/>
        <w:bottom w:val="none" w:sz="0" w:space="0" w:color="auto"/>
        <w:right w:val="none" w:sz="0" w:space="0" w:color="auto"/>
      </w:divBdr>
      <w:divsChild>
        <w:div w:id="844713108">
          <w:marLeft w:val="0"/>
          <w:marRight w:val="0"/>
          <w:marTop w:val="0"/>
          <w:marBottom w:val="0"/>
          <w:divBdr>
            <w:top w:val="none" w:sz="0" w:space="0" w:color="auto"/>
            <w:left w:val="none" w:sz="0" w:space="0" w:color="auto"/>
            <w:bottom w:val="none" w:sz="0" w:space="0" w:color="auto"/>
            <w:right w:val="none" w:sz="0" w:space="0" w:color="auto"/>
          </w:divBdr>
          <w:divsChild>
            <w:div w:id="1524901361">
              <w:marLeft w:val="0"/>
              <w:marRight w:val="0"/>
              <w:marTop w:val="0"/>
              <w:marBottom w:val="0"/>
              <w:divBdr>
                <w:top w:val="none" w:sz="0" w:space="0" w:color="auto"/>
                <w:left w:val="none" w:sz="0" w:space="0" w:color="auto"/>
                <w:bottom w:val="none" w:sz="0" w:space="0" w:color="auto"/>
                <w:right w:val="none" w:sz="0" w:space="0" w:color="auto"/>
              </w:divBdr>
              <w:divsChild>
                <w:div w:id="1402800161">
                  <w:marLeft w:val="0"/>
                  <w:marRight w:val="0"/>
                  <w:marTop w:val="0"/>
                  <w:marBottom w:val="0"/>
                  <w:divBdr>
                    <w:top w:val="none" w:sz="0" w:space="0" w:color="auto"/>
                    <w:left w:val="none" w:sz="0" w:space="0" w:color="auto"/>
                    <w:bottom w:val="none" w:sz="0" w:space="0" w:color="auto"/>
                    <w:right w:val="none" w:sz="0" w:space="0" w:color="auto"/>
                  </w:divBdr>
                  <w:divsChild>
                    <w:div w:id="7568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991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s://eur-lex.europa.eu/legal-content/NL/TXT/?uri=CELEX%3A52025DC0125&amp;qid=1744625106058" TargetMode="External" Id="rId13" /><Relationship Type="http://schemas.openxmlformats.org/officeDocument/2006/relationships/theme" Target="theme/theme1.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open.overheid.nl/documenten/e914cc94-ffcd-42dd-9989-bf7c3fdd44f9/file" TargetMode="External"/><Relationship Id="rId3" Type="http://schemas.openxmlformats.org/officeDocument/2006/relationships/hyperlink" Target="https://www.rand.org/pubs/research_reports/RRA3654-1.html" TargetMode="External"/><Relationship Id="rId7" Type="http://schemas.openxmlformats.org/officeDocument/2006/relationships/hyperlink" Target="https://www.rand.org/pubs/research_reports/RRA3654-1.html" TargetMode="External"/><Relationship Id="rId2" Type="http://schemas.openxmlformats.org/officeDocument/2006/relationships/hyperlink" Target="https://www.oecd.org/en/about/news/speech-statements/2024/11/96th-session-of-the-steel-committee-statement-by-the-chair.html" TargetMode="External"/><Relationship Id="rId1" Type="http://schemas.openxmlformats.org/officeDocument/2006/relationships/hyperlink" Target="https://www.bruegel.org/policy-brief/decarbonising-competitiveness-four-ways-reduce-european-energy-prices" TargetMode="External"/><Relationship Id="rId6" Type="http://schemas.openxmlformats.org/officeDocument/2006/relationships/hyperlink" Target="https://www.eurofer.eu/assets/publications/brochures-booklets-and-factsheets/european-steel-in-figures-2024/European-Steel-In-Figures-2024-v2.pdf" TargetMode="External"/><Relationship Id="rId11" Type="http://schemas.openxmlformats.org/officeDocument/2006/relationships/hyperlink" Target="https://www.rand.org/pubs/research_reports/RRA3654-1.html" TargetMode="External"/><Relationship Id="rId5" Type="http://schemas.openxmlformats.org/officeDocument/2006/relationships/hyperlink" Target="https://www.iea.org/reports/the-role-of-critical-minerals-in-clean-energy-transitions/mineral-requirements-for-clean-energy-transitions" TargetMode="External"/><Relationship Id="rId10" Type="http://schemas.openxmlformats.org/officeDocument/2006/relationships/hyperlink" Target="https://eippcb.jrc.ec.europa.eu/sites/default/files/2019-11/IS_Adopted_03_2012.pdf" TargetMode="External"/><Relationship Id="rId4" Type="http://schemas.openxmlformats.org/officeDocument/2006/relationships/hyperlink" Target="https://hcss.nl/wp-content/uploads/2023/01/Strategic-Raw-Materials-for-Defence-HCSS-2023-V2.pdf" TargetMode="External"/><Relationship Id="rId9" Type="http://schemas.openxmlformats.org/officeDocument/2006/relationships/hyperlink" Target="https://open.overheid.nl/documenten/bb8c2867-dffb-46f9-9901-cf9a0aa2505c/fil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cd88dc2-102c-473d-aa45-6161565a3617}" enabled="1" method="Standar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11</ap:Pages>
  <ap:Words>4720</ap:Words>
  <ap:Characters>25965</ap:Characters>
  <ap:DocSecurity>0</ap:DocSecurity>
  <ap:Lines>216</ap:Lines>
  <ap:Paragraphs>61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Blanco</vt:lpstr>
      <vt:lpstr>Blanco</vt:lpstr>
    </vt:vector>
  </ap:TitlesOfParts>
  <ap:LinksUpToDate>false</ap:LinksUpToDate>
  <ap:CharactersWithSpaces>30624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2025-04-23T13:09:00.0000000Z</lastPrinted>
  <dcterms:created xsi:type="dcterms:W3CDTF">2025-04-25T09:23:00.0000000Z</dcterms:created>
  <dcterms:modified xsi:type="dcterms:W3CDTF">2025-04-25T09:23:00.0000000Z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ga509c7afcac4f5cb939db754ffece25">
    <vt:lpwstr>UNCLASSIFIED|d92c6340-bc14-4cb2-a9a6-6deda93c493b</vt:lpwstr>
  </property>
  <property fmtid="{D5CDD505-2E9C-101B-9397-08002B2CF9AE}" pid="3" name="nf4434b3fae540fe847866e45672fb3a">
    <vt:lpwstr>European cooperation (non-EU) general|32cb20cb-36c6-4655-9372-780089c6b4ef</vt:lpwstr>
  </property>
  <property fmtid="{D5CDD505-2E9C-101B-9397-08002B2CF9AE}" pid="4" name="a45510494d1a450e9cee6905c7ad8168">
    <vt:lpwstr>Not applicable|ec01d90b-9d0f-4785-8785-e1ea615196bf</vt:lpwstr>
  </property>
  <property fmtid="{D5CDD505-2E9C-101B-9397-08002B2CF9AE}" pid="5" name="ge4bd621e46a403e97baf402a410deb5">
    <vt:lpwstr>EU|4d8f9873-61b3-4ee5-b6f7-0bb00c6df5e8</vt:lpwstr>
  </property>
  <property fmtid="{D5CDD505-2E9C-101B-9397-08002B2CF9AE}" pid="6" name="TaxCatchAll">
    <vt:lpwstr>4;#UNCLASSIFIED|d92c6340-bc14-4cb2-a9a6-6deda93c493b;#3;#EU|4d8f9873-61b3-4ee5-b6f7-0bb00c6df5e8;#2;#Not applicable|ec01d90b-9d0f-4785-8785-e1ea615196bf;#1;#European cooperation (non-EU) general|32cb20cb-36c6-4655-9372-780089c6b4ef</vt:lpwstr>
  </property>
  <property fmtid="{D5CDD505-2E9C-101B-9397-08002B2CF9AE}" pid="7" name="BZ_Forum">
    <vt:lpwstr>3;#EU|4d8f9873-61b3-4ee5-b6f7-0bb00c6df5e8</vt:lpwstr>
  </property>
  <property fmtid="{D5CDD505-2E9C-101B-9397-08002B2CF9AE}" pid="8" name="BZ_Classification">
    <vt:lpwstr>4;#UNCLASSIFIED|d92c6340-bc14-4cb2-a9a6-6deda93c493b</vt:lpwstr>
  </property>
  <property fmtid="{D5CDD505-2E9C-101B-9397-08002B2CF9AE}" pid="9" name="BZ_Country">
    <vt:lpwstr>2;#Not applicable|ec01d90b-9d0f-4785-8785-e1ea615196bf</vt:lpwstr>
  </property>
  <property fmtid="{D5CDD505-2E9C-101B-9397-08002B2CF9AE}" pid="10" name="BZ_Theme">
    <vt:lpwstr>1;#European cooperation (non-EU) general|32cb20cb-36c6-4655-9372-780089c6b4ef</vt:lpwstr>
  </property>
  <property fmtid="{D5CDD505-2E9C-101B-9397-08002B2CF9AE}" pid="11" name="ContentTypeId">
    <vt:lpwstr>0x0101009C7CE436063D44E9BE7DC0259EF7C32F006EB9F9836A634AE58B6169785FD3936F003FD5B2F9E986EC4490E3A24B9BD4DE1C</vt:lpwstr>
  </property>
  <property fmtid="{D5CDD505-2E9C-101B-9397-08002B2CF9AE}" pid="12" name="MSIP_Label_acd88dc2-102c-473d-aa45-6161565a3617_Enabled">
    <vt:lpwstr>true</vt:lpwstr>
  </property>
  <property fmtid="{D5CDD505-2E9C-101B-9397-08002B2CF9AE}" pid="13" name="MSIP_Label_acd88dc2-102c-473d-aa45-6161565a3617_SetDate">
    <vt:lpwstr>2024-01-12T10:13:34Z</vt:lpwstr>
  </property>
  <property fmtid="{D5CDD505-2E9C-101B-9397-08002B2CF9AE}" pid="14" name="MSIP_Label_acd88dc2-102c-473d-aa45-6161565a3617_Method">
    <vt:lpwstr>Standard</vt:lpwstr>
  </property>
  <property fmtid="{D5CDD505-2E9C-101B-9397-08002B2CF9AE}" pid="15" name="MSIP_Label_acd88dc2-102c-473d-aa45-6161565a3617_Name">
    <vt:lpwstr>Sublabel-Interngebruik-onversleuteld</vt:lpwstr>
  </property>
  <property fmtid="{D5CDD505-2E9C-101B-9397-08002B2CF9AE}" pid="16" name="MSIP_Label_acd88dc2-102c-473d-aa45-6161565a3617_SiteId">
    <vt:lpwstr>1321633e-f6b9-44e2-a44f-59b9d264ecb7</vt:lpwstr>
  </property>
  <property fmtid="{D5CDD505-2E9C-101B-9397-08002B2CF9AE}" pid="17" name="MSIP_Label_acd88dc2-102c-473d-aa45-6161565a3617_ActionId">
    <vt:lpwstr>38dbc595-f7fc-4f44-8dde-c80f0210cc38</vt:lpwstr>
  </property>
  <property fmtid="{D5CDD505-2E9C-101B-9397-08002B2CF9AE}" pid="18" name="MSIP_Label_acd88dc2-102c-473d-aa45-6161565a3617_ContentBits">
    <vt:lpwstr>0</vt:lpwstr>
  </property>
  <property fmtid="{D5CDD505-2E9C-101B-9397-08002B2CF9AE}" pid="19" name="MediaServiceImageTags">
    <vt:lpwstr/>
  </property>
  <property fmtid="{D5CDD505-2E9C-101B-9397-08002B2CF9AE}" pid="20" name="MSIP_Label_6800fede-0e59-47ad-af95-4e63bbdb932d_Enabled">
    <vt:lpwstr>true</vt:lpwstr>
  </property>
  <property fmtid="{D5CDD505-2E9C-101B-9397-08002B2CF9AE}" pid="21" name="MSIP_Label_6800fede-0e59-47ad-af95-4e63bbdb932d_SetDate">
    <vt:lpwstr>2025-03-31T08:55:26Z</vt:lpwstr>
  </property>
  <property fmtid="{D5CDD505-2E9C-101B-9397-08002B2CF9AE}" pid="22" name="MSIP_Label_6800fede-0e59-47ad-af95-4e63bbdb932d_Method">
    <vt:lpwstr>Standard</vt:lpwstr>
  </property>
  <property fmtid="{D5CDD505-2E9C-101B-9397-08002B2CF9AE}" pid="23" name="MSIP_Label_6800fede-0e59-47ad-af95-4e63bbdb932d_Name">
    <vt:lpwstr>FIN-DGGT-Rijksoverheid</vt:lpwstr>
  </property>
  <property fmtid="{D5CDD505-2E9C-101B-9397-08002B2CF9AE}" pid="24" name="MSIP_Label_6800fede-0e59-47ad-af95-4e63bbdb932d_SiteId">
    <vt:lpwstr>84712536-f524-40a0-913b-5d25ba502732</vt:lpwstr>
  </property>
  <property fmtid="{D5CDD505-2E9C-101B-9397-08002B2CF9AE}" pid="25" name="MSIP_Label_6800fede-0e59-47ad-af95-4e63bbdb932d_ActionId">
    <vt:lpwstr>4346721c-7f87-442b-85b2-288255369bb8</vt:lpwstr>
  </property>
  <property fmtid="{D5CDD505-2E9C-101B-9397-08002B2CF9AE}" pid="26" name="MSIP_Label_6800fede-0e59-47ad-af95-4e63bbdb932d_ContentBits">
    <vt:lpwstr>0</vt:lpwstr>
  </property>
  <property fmtid="{D5CDD505-2E9C-101B-9397-08002B2CF9AE}" pid="27" name="BZForumOrganisation">
    <vt:lpwstr>2;#Not applicable|0049e722-bfb1-4a3f-9d08-af7366a9af40</vt:lpwstr>
  </property>
  <property fmtid="{D5CDD505-2E9C-101B-9397-08002B2CF9AE}" pid="28" name="BZTheme">
    <vt:lpwstr>1;#Not applicable|ec01d90b-9d0f-4785-8785-e1ea615196bf</vt:lpwstr>
  </property>
  <property fmtid="{D5CDD505-2E9C-101B-9397-08002B2CF9AE}" pid="29" name="BZCountryState">
    <vt:lpwstr>3;#Not applicable|ec01d90b-9d0f-4785-8785-e1ea615196bf</vt:lpwstr>
  </property>
  <property fmtid="{D5CDD505-2E9C-101B-9397-08002B2CF9AE}" pid="30" name="BZMarking">
    <vt:lpwstr>5;#NO MARKING|0a4eb9ae-69eb-4d9e-b573-43ab99ef8592</vt:lpwstr>
  </property>
  <property fmtid="{D5CDD505-2E9C-101B-9397-08002B2CF9AE}" pid="31" name="_dlc_DocIdItemGuid">
    <vt:lpwstr>822b9deb-aabb-4227-8d17-3130e50360e8</vt:lpwstr>
  </property>
  <property fmtid="{D5CDD505-2E9C-101B-9397-08002B2CF9AE}" pid="32" name="BZClassification">
    <vt:lpwstr>4;#UNCLASSIFIED (U)|284e6a62-15ab-4017-be27-a1e965f4e940</vt:lpwstr>
  </property>
  <property fmtid="{D5CDD505-2E9C-101B-9397-08002B2CF9AE}" pid="33" name="_docset_NoMedatataSyncRequired">
    <vt:lpwstr>False</vt:lpwstr>
  </property>
</Properties>
</file>