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2025Z08440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april 2025)</w:t>
        <w:br/>
      </w:r>
    </w:p>
    <w:p>
      <w:r>
        <w:t xml:space="preserve">Vragen van het lid Lahlah (GroenLinks-PvdA), van Nispen (SP), Boswijk (CDA) Koops en Bruyining (beiden Nieuw Sociaal Contract) aan de staatssecretaris van Justitie en Veiligheid over het uitblijven van investeringen voor het gevangeniswezen.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Klopt het dat er bij de Voorjaarsnota geen geld is vrijgemaakt voor het gevangeniswezen, maar er in plaats daarvan een korting is ingeboekt van 23 miljoen euro?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Hoe kijkt u naar de afroming van 23 miljoen in 2025 van het surplus op het eigen vermogen bij de Dienst Justitiële Inrichtingen (DJI) door Justitie en Veiligheid(J&amp;V)? Deelt u de mening dat dit de facto in bezuiniging is op het gevangeniswezen?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Waarom zijn deze middelen niet behouden voor het gevangeniswezen?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Wat betekent het uitblijven van investeringen voor de veiligheid en werkbeleving van het gevangenispersoneel?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Wat zijn de gevolgen van het uitblijven van investeringen op de korte termijn, zoals het mogelijk nog eerder heenzenden van gedetineerden dan de nu al geldende noodmaatregel van twee weken?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In hoeverre leidt het uitblijven van investeringen tot een toename van het aantal nog niet geëxecuteerde gevangenisstraffen?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Betekent het uitblijven van investeringen tot een mildere beoordeling van gratieverzoeken die gegrond zijn op het niet tijdig executeren van opgelegde gevangenisstraffen?</w:t>
      </w:r>
      <w:r>
        <w:br/>
      </w:r>
    </w:p>
    <w:p>
      <w:r>
        <w:t xml:space="preserve"> </w:t>
      </w:r>
      <w:r>
        <w:br/>
      </w:r>
    </w:p>
    <w:p>
      <w:r>
        <w:t xml:space="preserve">8</w:t>
      </w:r>
      <w:r>
        <w:br/>
      </w:r>
    </w:p>
    <w:p>
      <w:r>
        <w:t xml:space="preserve">Kunt u deze vragen los van elkaar en vóór 1 juni 2025, doch uiterlijk voorafgaand aan de behandeling van de suppletoire begroting J&amp;V, beantwoorden?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570">
    <w:abstractNumId w:val="100476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