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5C31" w:rsidP="001E5C31" w:rsidRDefault="001E5C31" w14:paraId="4D6AEFF0" w14:textId="77777777">
      <w:pPr>
        <w:spacing w:after="240"/>
        <w:rPr>
          <w:rFonts w:ascii="Arial" w:hAnsi="Arial" w:eastAsia="Times New Roman" w:cs="Arial"/>
          <w:sz w:val="22"/>
          <w:szCs w:val="22"/>
        </w:rPr>
      </w:pPr>
      <w:r>
        <w:rPr>
          <w:rStyle w:val="Zwaar"/>
          <w:rFonts w:ascii="Arial" w:hAnsi="Arial" w:eastAsia="Times New Roman" w:cs="Arial"/>
          <w:sz w:val="22"/>
          <w:szCs w:val="22"/>
        </w:rPr>
        <w:t>Regeling van werkzaamheden</w:t>
      </w:r>
    </w:p>
    <w:p w:rsidR="001E5C31" w:rsidP="001E5C31" w:rsidRDefault="001E5C31" w14:paraId="1A8396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stel voor toestemming te verlenen tot het houden van de volgende </w:t>
      </w:r>
      <w:proofErr w:type="spellStart"/>
      <w:r>
        <w:rPr>
          <w:rFonts w:ascii="Arial" w:hAnsi="Arial" w:eastAsia="Times New Roman" w:cs="Arial"/>
          <w:sz w:val="22"/>
          <w:szCs w:val="22"/>
        </w:rPr>
        <w:t>notaoverleggen</w:t>
      </w:r>
      <w:proofErr w:type="spellEnd"/>
      <w:r>
        <w:rPr>
          <w:rFonts w:ascii="Arial" w:hAnsi="Arial" w:eastAsia="Times New Roman" w:cs="Arial"/>
          <w:sz w:val="22"/>
          <w:szCs w:val="22"/>
        </w:rPr>
        <w:t>:</w:t>
      </w:r>
    </w:p>
    <w:p w:rsidR="001E5C31" w:rsidP="001E5C31" w:rsidRDefault="001E5C31" w14:paraId="45278A0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aan de vaste commissie voor Digitale Zaken, op maandag 2 juni 2025 van 10.00 uur tot 15.00 uur, over de initiatiefnota van de leden Six Dijkstra en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over "Wolken aan de horizon" (36574);</w:t>
      </w:r>
    </w:p>
    <w:p w:rsidR="001E5C31" w:rsidP="001E5C31" w:rsidRDefault="001E5C31" w14:paraId="18E6657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Volkshuisvesting en Ruimtelijke Ordening, op maandag 8 september 2025 van 14.00 uur tot 18.00 uur, over de initiatiefnota van de leden Beckerman en Westerveld over dakloosheid (36614).</w:t>
      </w:r>
    </w:p>
    <w:p w:rsidR="001E5C31" w:rsidP="001E5C31" w:rsidRDefault="001E5C31" w14:paraId="59D0426D" w14:textId="77777777">
      <w:pPr>
        <w:spacing w:after="240"/>
        <w:rPr>
          <w:rFonts w:ascii="Arial" w:hAnsi="Arial" w:eastAsia="Times New Roman" w:cs="Arial"/>
          <w:sz w:val="22"/>
          <w:szCs w:val="22"/>
        </w:rPr>
      </w:pPr>
      <w:r>
        <w:rPr>
          <w:rFonts w:ascii="Arial" w:hAnsi="Arial" w:eastAsia="Times New Roman" w:cs="Arial"/>
          <w:sz w:val="22"/>
          <w:szCs w:val="22"/>
        </w:rPr>
        <w:br/>
        <w:t>Ik stel voor toe te voegen aan de agenda van de Kamer:</w:t>
      </w:r>
    </w:p>
    <w:p w:rsidR="001E5C31" w:rsidP="001E5C31" w:rsidRDefault="001E5C31" w14:paraId="25913D8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Voorstel van wet van het lid De Hoop tot wijziging van Boek 7 van het Burgerlijk Wetboek, de Uitvoeringswet huurprijzen woonruimte en de Woningwet in verband met de bevriezing van de huren in 2025 (36698);</w:t>
      </w:r>
    </w:p>
    <w:p w:rsidR="001E5C31" w:rsidP="001E5C31" w:rsidRDefault="001E5C31" w14:paraId="4FF1DCB3"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 (36667).</w:t>
      </w:r>
    </w:p>
    <w:p w:rsidR="001E5C31" w:rsidP="001E5C31" w:rsidRDefault="001E5C31" w14:paraId="0CACA083" w14:textId="77777777">
      <w:pPr>
        <w:spacing w:after="240"/>
        <w:rPr>
          <w:rFonts w:ascii="Arial" w:hAnsi="Arial" w:eastAsia="Times New Roman" w:cs="Arial"/>
          <w:sz w:val="22"/>
          <w:szCs w:val="22"/>
        </w:rPr>
      </w:pPr>
      <w:r>
        <w:rPr>
          <w:rFonts w:ascii="Arial" w:hAnsi="Arial" w:eastAsia="Times New Roman" w:cs="Arial"/>
          <w:sz w:val="22"/>
          <w:szCs w:val="22"/>
        </w:rPr>
        <w:br/>
        <w:t>Ik stel voor toe te voegen aan de agenda:</w:t>
      </w:r>
    </w:p>
    <w:p w:rsidR="001E5C31" w:rsidP="001E5C31" w:rsidRDefault="001E5C31" w14:paraId="5596812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PGB (CD d.d. 09/04), met als eerste spreker het lid Daniëlle Jansen van Nieuw Sociaal Contract;</w:t>
      </w:r>
    </w:p>
    <w:p w:rsidR="001E5C31" w:rsidP="001E5C31" w:rsidRDefault="001E5C31" w14:paraId="09E4AA08"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NAFIN (CD d.d. 09/04), met als eerste spreker het lid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van GroenLinks-PvdA;</w:t>
      </w:r>
    </w:p>
    <w:p w:rsidR="001E5C31" w:rsidP="001E5C31" w:rsidRDefault="001E5C31" w14:paraId="245B9C9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Klimaatakkoord gebouwde omgeving (CD d.d. 09/04), met als eerste spreker het lid Beckerman van de SP;</w:t>
      </w:r>
    </w:p>
    <w:p w:rsidR="001E5C31" w:rsidP="001E5C31" w:rsidRDefault="001E5C31" w14:paraId="69943D9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Schiphol (CD d.d. 09/04), met als eerste spreker het lid Peter de Groot van de VVD;</w:t>
      </w:r>
    </w:p>
    <w:p w:rsidR="001E5C31" w:rsidP="001E5C31" w:rsidRDefault="001E5C31" w14:paraId="770B2AFB"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Hybride dreigingen maatschappelijke weerbaarheid (CD d.d. 09/04), met als eerste spreker het lid Van Houwelingen van FVD.</w:t>
      </w:r>
    </w:p>
    <w:p w:rsidR="001E5C31" w:rsidP="001E5C31" w:rsidRDefault="001E5C31" w14:paraId="027CE5AF" w14:textId="77777777">
      <w:pPr>
        <w:spacing w:after="240"/>
        <w:rPr>
          <w:rFonts w:ascii="Arial" w:hAnsi="Arial" w:eastAsia="Times New Roman" w:cs="Arial"/>
          <w:sz w:val="22"/>
          <w:szCs w:val="22"/>
        </w:rPr>
      </w:pPr>
      <w:r>
        <w:rPr>
          <w:rFonts w:ascii="Arial" w:hAnsi="Arial" w:eastAsia="Times New Roman" w:cs="Arial"/>
          <w:sz w:val="22"/>
          <w:szCs w:val="22"/>
        </w:rPr>
        <w:br/>
        <w:t>Ik stel voor dinsdag 15 april aanstaande ook te stemmen over de aangehouden motie-Eerdmans (24587, nr. 1039).</w:t>
      </w:r>
      <w:r>
        <w:rPr>
          <w:rFonts w:ascii="Arial" w:hAnsi="Arial" w:eastAsia="Times New Roman" w:cs="Arial"/>
          <w:sz w:val="22"/>
          <w:szCs w:val="22"/>
        </w:rPr>
        <w:br/>
      </w:r>
      <w:r>
        <w:rPr>
          <w:rFonts w:ascii="Arial" w:hAnsi="Arial" w:eastAsia="Times New Roman" w:cs="Arial"/>
          <w:sz w:val="22"/>
          <w:szCs w:val="22"/>
        </w:rPr>
        <w:br/>
        <w:t xml:space="preserve">Op verzoek van de fractie van de VVD benoem ik in de vaste commissie voor Sociale Zaken en Werkgelegenheid het lid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tot plaatsvervangend lid in plaats van het lid Veltman.</w:t>
      </w:r>
      <w:r>
        <w:rPr>
          <w:rFonts w:ascii="Arial" w:hAnsi="Arial" w:eastAsia="Times New Roman" w:cs="Arial"/>
          <w:sz w:val="22"/>
          <w:szCs w:val="22"/>
        </w:rPr>
        <w:br/>
      </w:r>
      <w:r>
        <w:rPr>
          <w:rFonts w:ascii="Arial" w:hAnsi="Arial" w:eastAsia="Times New Roman" w:cs="Arial"/>
          <w:sz w:val="22"/>
          <w:szCs w:val="22"/>
        </w:rPr>
        <w:br/>
        <w:t>Aangezien voor de volgende stukken de termijnen zijn verstreken, stel ik voor deze stukken voor kennisgeving aan te nemen: 32034-56; 30196-843; 31524-636; 29893-280.</w:t>
      </w:r>
      <w:r>
        <w:rPr>
          <w:rFonts w:ascii="Arial" w:hAnsi="Arial" w:eastAsia="Times New Roman" w:cs="Arial"/>
          <w:sz w:val="22"/>
          <w:szCs w:val="22"/>
        </w:rPr>
        <w:br/>
      </w:r>
      <w:r>
        <w:rPr>
          <w:rFonts w:ascii="Arial" w:hAnsi="Arial" w:eastAsia="Times New Roman" w:cs="Arial"/>
          <w:sz w:val="22"/>
          <w:szCs w:val="22"/>
        </w:rPr>
        <w:br/>
        <w:t>Ook stel ik voor de volgende stukken van de stand van werkzaamheden af te voeren: 35386-15; 36600-VI-133; 29697-161; 29544-1271; 31311-280; 31311-279; 31311-278; 29984-1218; 29984-1233; 30373-80; 31497-471; 32034-53; 32034-57; 36200-VIII-251; 32034-54; 32034-52; 28345-283; 34843-116; 29279-916; 21501-02-3057; 36600-B-28; 36546-41; 21501-20-2213; 34324-35; 2025Z05015; 36600-XX-55; 21501-07-2103; 36708-4; 36600-IX-40; 21501-07-2102; 30821-268; 31311-281; 29544-1277; 28684-773; 32824-449; 32824-450; 33576-</w:t>
      </w:r>
      <w:r>
        <w:rPr>
          <w:rFonts w:ascii="Arial" w:hAnsi="Arial" w:eastAsia="Times New Roman" w:cs="Arial"/>
          <w:sz w:val="22"/>
          <w:szCs w:val="22"/>
        </w:rPr>
        <w:lastRenderedPageBreak/>
        <w:t>445; 32637-669; 24095-589; 30952-481; 29675-232; 2025Z05874; 24446-90; 36592-8; 36592-9; 29279-930; 21501-28-275; 30821-250; 2025Z05151; 26407-156; 33576-442; 36600-XX-56; 29665-538; 29665-536; 36600-VIII-169; 2025Z05292; 25657-363; 25657-364; 25657-354; 34104-362; 25657-362; 25657-357; 25657-350; 25657-356; 25657-360; 25657-355; 36683-1; 36683-2.</w:t>
      </w:r>
      <w:r>
        <w:rPr>
          <w:rFonts w:ascii="Arial" w:hAnsi="Arial" w:eastAsia="Times New Roman" w:cs="Arial"/>
          <w:sz w:val="22"/>
          <w:szCs w:val="22"/>
        </w:rPr>
        <w:br/>
      </w:r>
      <w:r>
        <w:rPr>
          <w:rFonts w:ascii="Arial" w:hAnsi="Arial" w:eastAsia="Times New Roman" w:cs="Arial"/>
          <w:sz w:val="22"/>
          <w:szCs w:val="22"/>
        </w:rPr>
        <w:br/>
        <w:t xml:space="preserve">Op verzoek van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Stoffer stel ik voor hun motie op stuk nr. 677 (27625) opnieuw aan te houden.</w:t>
      </w:r>
      <w:r>
        <w:rPr>
          <w:rFonts w:ascii="Arial" w:hAnsi="Arial" w:eastAsia="Times New Roman" w:cs="Arial"/>
          <w:sz w:val="22"/>
          <w:szCs w:val="22"/>
        </w:rPr>
        <w:br/>
      </w:r>
      <w:r>
        <w:rPr>
          <w:rFonts w:ascii="Arial" w:hAnsi="Arial" w:eastAsia="Times New Roman" w:cs="Arial"/>
          <w:sz w:val="22"/>
          <w:szCs w:val="22"/>
        </w:rPr>
        <w:br/>
        <w:t>Ik deel mee dat de volgende plenaire debatten zijn vervallen:</w:t>
      </w:r>
    </w:p>
    <w:p w:rsidR="001E5C31" w:rsidP="001E5C31" w:rsidRDefault="001E5C31" w14:paraId="0C841FDA"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gebruik van bestrijdingsmiddelen op bloemen en de gezondheidseffecten daarvan;</w:t>
      </w:r>
    </w:p>
    <w:p w:rsidR="001E5C31" w:rsidP="001E5C31" w:rsidRDefault="001E5C31" w14:paraId="43C6A74B"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wereldwijde waterschaarste en de bedreiging daarvan voor de voedselzekerheid;</w:t>
      </w:r>
    </w:p>
    <w:p w:rsidR="001E5C31" w:rsidP="001E5C31" w:rsidRDefault="001E5C31" w14:paraId="370CC274"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problemen met het C2000-netwerk;</w:t>
      </w:r>
    </w:p>
    <w:p w:rsidR="001E5C31" w:rsidP="001E5C31" w:rsidRDefault="001E5C31" w14:paraId="7F8C9B0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dertigledendebat over de schadelijke uitstoot van twee </w:t>
      </w:r>
      <w:proofErr w:type="spellStart"/>
      <w:r>
        <w:rPr>
          <w:rFonts w:ascii="Arial" w:hAnsi="Arial" w:eastAsia="Times New Roman" w:cs="Arial"/>
          <w:sz w:val="22"/>
          <w:szCs w:val="22"/>
        </w:rPr>
        <w:t>kooksfabrieken</w:t>
      </w:r>
      <w:proofErr w:type="spellEnd"/>
      <w:r>
        <w:rPr>
          <w:rFonts w:ascii="Arial" w:hAnsi="Arial" w:eastAsia="Times New Roman" w:cs="Arial"/>
          <w:sz w:val="22"/>
          <w:szCs w:val="22"/>
        </w:rPr>
        <w:t xml:space="preserve"> van Tata Steel;</w:t>
      </w:r>
    </w:p>
    <w:p w:rsidR="001E5C31" w:rsidP="001E5C31" w:rsidRDefault="001E5C31" w14:paraId="50235E69"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dertigledendebat over het lek van een zeer zorgwekkende stof bij de </w:t>
      </w:r>
      <w:proofErr w:type="spellStart"/>
      <w:r>
        <w:rPr>
          <w:rFonts w:ascii="Arial" w:hAnsi="Arial" w:eastAsia="Times New Roman" w:cs="Arial"/>
          <w:sz w:val="22"/>
          <w:szCs w:val="22"/>
        </w:rPr>
        <w:t>Chemours</w:t>
      </w:r>
      <w:proofErr w:type="spellEnd"/>
      <w:r>
        <w:rPr>
          <w:rFonts w:ascii="Arial" w:hAnsi="Arial" w:eastAsia="Times New Roman" w:cs="Arial"/>
          <w:sz w:val="22"/>
          <w:szCs w:val="22"/>
        </w:rPr>
        <w:t>-fabriek in Dordrecht.</w:t>
      </w:r>
    </w:p>
    <w:p w:rsidR="001E5C31" w:rsidP="001E5C31" w:rsidRDefault="001E5C31" w14:paraId="77E9D575"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aangehouden moties zijn vervallen: 36600-XII-47; 36600-XII-46; 36600-XII-35; 36600-XII-34; 36600-I-10; 36600-I-9; 36600-27; 31409-475; 30175-469; 30175-465; 27625-683; 27625-682.</w:t>
      </w:r>
    </w:p>
    <w:p w:rsidR="001E5C31" w:rsidP="001E5C31" w:rsidRDefault="001E5C31" w14:paraId="60AED83F"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CD5BFF" w:rsidRDefault="00CD5BFF" w14:paraId="7C5C5910" w14:textId="77777777"/>
    <w:sectPr w:rsidR="00CD5BF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B4AB0"/>
    <w:multiLevelType w:val="multilevel"/>
    <w:tmpl w:val="0D30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A5950"/>
    <w:multiLevelType w:val="multilevel"/>
    <w:tmpl w:val="4D2C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B6EA7"/>
    <w:multiLevelType w:val="multilevel"/>
    <w:tmpl w:val="85AE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FD4C59"/>
    <w:multiLevelType w:val="multilevel"/>
    <w:tmpl w:val="7E44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345628">
    <w:abstractNumId w:val="2"/>
  </w:num>
  <w:num w:numId="2" w16cid:durableId="1589196636">
    <w:abstractNumId w:val="3"/>
  </w:num>
  <w:num w:numId="3" w16cid:durableId="449737892">
    <w:abstractNumId w:val="0"/>
  </w:num>
  <w:num w:numId="4" w16cid:durableId="1310675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31"/>
    <w:rsid w:val="001E5C31"/>
    <w:rsid w:val="0035694D"/>
    <w:rsid w:val="00CD5B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AB55"/>
  <w15:chartTrackingRefBased/>
  <w15:docId w15:val="{4BF8BD26-33BE-46B8-8EDB-63CB65D0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5C3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E5C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E5C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E5C3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E5C3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E5C3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E5C3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5C3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5C3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5C3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5C3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E5C3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E5C3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E5C3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E5C3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E5C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5C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5C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5C31"/>
    <w:rPr>
      <w:rFonts w:eastAsiaTheme="majorEastAsia" w:cstheme="majorBidi"/>
      <w:color w:val="272727" w:themeColor="text1" w:themeTint="D8"/>
    </w:rPr>
  </w:style>
  <w:style w:type="paragraph" w:styleId="Titel">
    <w:name w:val="Title"/>
    <w:basedOn w:val="Standaard"/>
    <w:next w:val="Standaard"/>
    <w:link w:val="TitelChar"/>
    <w:uiPriority w:val="10"/>
    <w:qFormat/>
    <w:rsid w:val="001E5C3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5C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5C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5C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5C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5C31"/>
    <w:rPr>
      <w:i/>
      <w:iCs/>
      <w:color w:val="404040" w:themeColor="text1" w:themeTint="BF"/>
    </w:rPr>
  </w:style>
  <w:style w:type="paragraph" w:styleId="Lijstalinea">
    <w:name w:val="List Paragraph"/>
    <w:basedOn w:val="Standaard"/>
    <w:uiPriority w:val="34"/>
    <w:qFormat/>
    <w:rsid w:val="001E5C31"/>
    <w:pPr>
      <w:ind w:left="720"/>
      <w:contextualSpacing/>
    </w:pPr>
  </w:style>
  <w:style w:type="character" w:styleId="Intensievebenadrukking">
    <w:name w:val="Intense Emphasis"/>
    <w:basedOn w:val="Standaardalinea-lettertype"/>
    <w:uiPriority w:val="21"/>
    <w:qFormat/>
    <w:rsid w:val="001E5C31"/>
    <w:rPr>
      <w:i/>
      <w:iCs/>
      <w:color w:val="2F5496" w:themeColor="accent1" w:themeShade="BF"/>
    </w:rPr>
  </w:style>
  <w:style w:type="paragraph" w:styleId="Duidelijkcitaat">
    <w:name w:val="Intense Quote"/>
    <w:basedOn w:val="Standaard"/>
    <w:next w:val="Standaard"/>
    <w:link w:val="DuidelijkcitaatChar"/>
    <w:uiPriority w:val="30"/>
    <w:qFormat/>
    <w:rsid w:val="001E5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E5C31"/>
    <w:rPr>
      <w:i/>
      <w:iCs/>
      <w:color w:val="2F5496" w:themeColor="accent1" w:themeShade="BF"/>
    </w:rPr>
  </w:style>
  <w:style w:type="character" w:styleId="Intensieveverwijzing">
    <w:name w:val="Intense Reference"/>
    <w:basedOn w:val="Standaardalinea-lettertype"/>
    <w:uiPriority w:val="32"/>
    <w:qFormat/>
    <w:rsid w:val="001E5C31"/>
    <w:rPr>
      <w:b/>
      <w:bCs/>
      <w:smallCaps/>
      <w:color w:val="2F5496" w:themeColor="accent1" w:themeShade="BF"/>
      <w:spacing w:val="5"/>
    </w:rPr>
  </w:style>
  <w:style w:type="character" w:styleId="Zwaar">
    <w:name w:val="Strong"/>
    <w:basedOn w:val="Standaardalinea-lettertype"/>
    <w:uiPriority w:val="22"/>
    <w:qFormat/>
    <w:rsid w:val="001E5C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612</ap:Words>
  <ap:Characters>3372</ap:Characters>
  <ap:DocSecurity>0</ap:DocSecurity>
  <ap:Lines>28</ap:Lines>
  <ap:Paragraphs>7</ap:Paragraphs>
  <ap:ScaleCrop>false</ap:ScaleCrop>
  <ap:LinksUpToDate>false</ap:LinksUpToDate>
  <ap:CharactersWithSpaces>3977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2025-04-11T07:27:00.0000000Z</dcterms:created>
  <dcterms:modified xsi:type="dcterms:W3CDTF">2025-04-11T07:27:00.0000000Z</dcterms:modified>
  <version/>
  <category/>
</coreProperties>
</file>