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6FFC" w:rsidP="00166FFC" w:rsidRDefault="00166FFC" w14:paraId="5DBCAD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een korte regeling van werkzaamheden.</w:t>
      </w:r>
      <w:r>
        <w:rPr>
          <w:rFonts w:ascii="Arial" w:hAnsi="Arial" w:eastAsia="Times New Roman" w:cs="Arial"/>
          <w:sz w:val="22"/>
          <w:szCs w:val="22"/>
        </w:rPr>
        <w:br/>
      </w:r>
      <w:r>
        <w:rPr>
          <w:rFonts w:ascii="Arial" w:hAnsi="Arial" w:eastAsia="Times New Roman" w:cs="Arial"/>
          <w:sz w:val="22"/>
          <w:szCs w:val="22"/>
        </w:rPr>
        <w:br/>
        <w:t>Ik stel voor toe te voegen aan de agenda van de Kamer het wetsvoorstel Regels omtrent productie, transport en levering van warmte (Wet collectieve warmte) (36576).</w:t>
      </w:r>
      <w:r>
        <w:rPr>
          <w:rFonts w:ascii="Arial" w:hAnsi="Arial" w:eastAsia="Times New Roman" w:cs="Arial"/>
          <w:sz w:val="22"/>
          <w:szCs w:val="22"/>
        </w:rPr>
        <w:br/>
      </w:r>
      <w:r>
        <w:rPr>
          <w:rFonts w:ascii="Arial" w:hAnsi="Arial" w:eastAsia="Times New Roman" w:cs="Arial"/>
          <w:sz w:val="22"/>
          <w:szCs w:val="22"/>
        </w:rPr>
        <w:br/>
        <w:t>Ik stel voor toe te voegen aan de agenda:</w:t>
      </w:r>
    </w:p>
    <w:p w:rsidR="00166FFC" w:rsidP="00166FFC" w:rsidRDefault="00166FFC" w14:paraId="2A5B91C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Buitenlandse inmenging en beïnvloeding (CD d.d. 27/03), met als eerste spreker het lid Eerdmans van JA21;</w:t>
      </w:r>
    </w:p>
    <w:p w:rsidR="00166FFC" w:rsidP="00166FFC" w:rsidRDefault="00166FFC" w14:paraId="15F4740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Gesubsidieerde rechtsbijstand (CD d.d. 01/04), met als eerste spreker het lid Van Nispen van de SP;</w:t>
      </w:r>
    </w:p>
    <w:p w:rsidR="00166FFC" w:rsidP="00166FFC" w:rsidRDefault="00166FFC" w14:paraId="5E14309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Beleidsbrief Ontwikkelingshulp (CD d.d. 02/04), met als eerste spreker het lid Bamenga van D66;</w:t>
      </w:r>
    </w:p>
    <w:p w:rsidR="00166FFC" w:rsidP="00166FFC" w:rsidRDefault="00166FFC" w14:paraId="4799215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w:t>
      </w:r>
      <w:proofErr w:type="spellStart"/>
      <w:r>
        <w:rPr>
          <w:rFonts w:ascii="Arial" w:hAnsi="Arial" w:eastAsia="Times New Roman" w:cs="Arial"/>
          <w:sz w:val="22"/>
          <w:szCs w:val="22"/>
        </w:rPr>
        <w:t>Nivel</w:t>
      </w:r>
      <w:proofErr w:type="spellEnd"/>
      <w:r>
        <w:rPr>
          <w:rFonts w:ascii="Arial" w:hAnsi="Arial" w:eastAsia="Times New Roman" w:cs="Arial"/>
          <w:sz w:val="22"/>
          <w:szCs w:val="22"/>
        </w:rPr>
        <w:t xml:space="preserve"> Kennisvraag: Kenmerken van mensen die afzien van zorg om financiële redenen (29689, nr. 1286), met als eerste spreker het lid Westerveld van GroenLinks-PvdA;</w:t>
      </w:r>
    </w:p>
    <w:p w:rsidR="00166FFC" w:rsidP="00166FFC" w:rsidRDefault="00166FFC" w14:paraId="58A0020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Stages in het mbo, hbo, wo en aansluiting op de arbeidsmarkt (CD d.d. 02/04), met als eerste spreker het lid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van GroenLinks-PvdA;</w:t>
      </w:r>
    </w:p>
    <w:p w:rsidR="00166FFC" w:rsidP="00166FFC" w:rsidRDefault="00166FFC" w14:paraId="0D7BC6E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Stikstof en natuur (CD d.d. 02/04), met als eerste spreker het lid Kostić van de PvdD;</w:t>
      </w:r>
    </w:p>
    <w:p w:rsidR="00166FFC" w:rsidP="00166FFC" w:rsidRDefault="00166FFC" w14:paraId="608B44E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Strategische keuzes bereikbaarheid (CD d.d. 02/04), met als eerste spreker het lid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van de ChristenUnie.</w:t>
      </w:r>
    </w:p>
    <w:p w:rsidR="00166FFC" w:rsidP="00166FFC" w:rsidRDefault="00166FFC" w14:paraId="59DED404" w14:textId="77777777">
      <w:pPr>
        <w:spacing w:after="240"/>
        <w:rPr>
          <w:rFonts w:ascii="Arial" w:hAnsi="Arial" w:eastAsia="Times New Roman" w:cs="Arial"/>
          <w:sz w:val="22"/>
          <w:szCs w:val="22"/>
        </w:rPr>
      </w:pPr>
      <w:r>
        <w:rPr>
          <w:rFonts w:ascii="Arial" w:hAnsi="Arial" w:eastAsia="Times New Roman" w:cs="Arial"/>
          <w:sz w:val="22"/>
          <w:szCs w:val="22"/>
        </w:rPr>
        <w:br/>
        <w:t>Ik stel voor toestemming te verlenen aan de vaste commissie voor Volksgezondheid, Welzijn en Sport voor het houden van een wetgevingsoverleg met stenografisch verslag op maandag 14 april:</w:t>
      </w:r>
    </w:p>
    <w:p w:rsidR="00166FFC" w:rsidP="00166FFC" w:rsidRDefault="00166FFC" w14:paraId="54787A97"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van 10.00 uur tot 14.00 uur over de Wijziging van een aantal wetten op het terrein van het Ministerie van Volksgezondheid, Welzijn en Sport (Verzamelwet VWS 2024) (36682);</w:t>
      </w:r>
    </w:p>
    <w:p w:rsidR="00166FFC" w:rsidP="00166FFC" w:rsidRDefault="00166FFC" w14:paraId="2D03C43B"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van 15.00 uur tot 19.00 uur over de Wijziging van de Zorgverzekeringswet teneinde het verplicht eigen risico voor de zorgverzekering in 2026 ongewijzigd te laten (36679).</w:t>
      </w:r>
    </w:p>
    <w:p w:rsidR="00166FFC" w:rsidP="00166FFC" w:rsidRDefault="00166FFC" w14:paraId="048BC8F4" w14:textId="77777777">
      <w:pPr>
        <w:spacing w:after="240"/>
        <w:rPr>
          <w:rFonts w:ascii="Arial" w:hAnsi="Arial" w:eastAsia="Times New Roman" w:cs="Arial"/>
          <w:sz w:val="22"/>
          <w:szCs w:val="22"/>
        </w:rPr>
      </w:pPr>
      <w:r>
        <w:rPr>
          <w:rFonts w:ascii="Arial" w:hAnsi="Arial" w:eastAsia="Times New Roman" w:cs="Arial"/>
          <w:sz w:val="22"/>
          <w:szCs w:val="22"/>
        </w:rPr>
        <w:br/>
        <w:t xml:space="preserve">Ik stel voor dinsdag 8 april aanstaande ook te stemmen over de ingediende moties bij de </w:t>
      </w:r>
      <w:proofErr w:type="spellStart"/>
      <w:r>
        <w:rPr>
          <w:rFonts w:ascii="Arial" w:hAnsi="Arial" w:eastAsia="Times New Roman" w:cs="Arial"/>
          <w:sz w:val="22"/>
          <w:szCs w:val="22"/>
        </w:rPr>
        <w:t>notaoverleggen</w:t>
      </w:r>
      <w:proofErr w:type="spellEnd"/>
      <w:r>
        <w:rPr>
          <w:rFonts w:ascii="Arial" w:hAnsi="Arial" w:eastAsia="Times New Roman" w:cs="Arial"/>
          <w:sz w:val="22"/>
          <w:szCs w:val="22"/>
        </w:rPr>
        <w:t xml:space="preserve"> over Realistisch ramen en Wijkgerichte ouderenzorg door zorgzame buurten, en over een brief van de vaste commissie voor Europese Zaken (22112, nr. 4017).</w:t>
      </w:r>
      <w:r>
        <w:rPr>
          <w:rFonts w:ascii="Arial" w:hAnsi="Arial" w:eastAsia="Times New Roman" w:cs="Arial"/>
          <w:sz w:val="22"/>
          <w:szCs w:val="22"/>
        </w:rPr>
        <w:br/>
      </w:r>
      <w:r>
        <w:rPr>
          <w:rFonts w:ascii="Arial" w:hAnsi="Arial" w:eastAsia="Times New Roman" w:cs="Arial"/>
          <w:sz w:val="22"/>
          <w:szCs w:val="22"/>
        </w:rPr>
        <w:br/>
        <w:t>Ik deel aan de Kamer mee dat de fractie van JA21 bij de stemmingen op 1 april jongstleden over de motie-Paternotte/Stoffer (28676, nr. 491) geacht wenst te worden vóór deze motie te hebben gestemd.</w:t>
      </w:r>
      <w:r>
        <w:rPr>
          <w:rFonts w:ascii="Arial" w:hAnsi="Arial" w:eastAsia="Times New Roman" w:cs="Arial"/>
          <w:sz w:val="22"/>
          <w:szCs w:val="22"/>
        </w:rPr>
        <w:br/>
      </w:r>
      <w:r>
        <w:rPr>
          <w:rFonts w:ascii="Arial" w:hAnsi="Arial" w:eastAsia="Times New Roman" w:cs="Arial"/>
          <w:sz w:val="22"/>
          <w:szCs w:val="22"/>
        </w:rPr>
        <w:br/>
        <w:t>Ik deel aan de Kamer mee dat mevrouw Westerveld haar motie op stuk nr. 52 (36546) intrekt.</w:t>
      </w:r>
      <w:r>
        <w:rPr>
          <w:rFonts w:ascii="Arial" w:hAnsi="Arial" w:eastAsia="Times New Roman" w:cs="Arial"/>
          <w:sz w:val="22"/>
          <w:szCs w:val="22"/>
        </w:rPr>
        <w:br/>
      </w:r>
      <w:r>
        <w:rPr>
          <w:rFonts w:ascii="Arial" w:hAnsi="Arial" w:eastAsia="Times New Roman" w:cs="Arial"/>
          <w:sz w:val="22"/>
          <w:szCs w:val="22"/>
        </w:rPr>
        <w:br/>
        <w:t>Ik stel aan de Kamer voor de Eerste Kamer te laten weten dat mevrouw Van Eijk in de plaats treedt van de heer Ellian bij de verdediging van het Voorstel van wet houdende regels over het bestuursrechtelijk verbieden van organisaties die een cultuur van wetteloosheid creëren, bevorderen of in stand houden (Wet bestuurlijk verbod ondermijnende organisaties) (35079).</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Ingekomen is een beschikking van de Voorzitters van de Eerste en Tweede Kamer der Staten-Generaal inzake:</w:t>
      </w:r>
    </w:p>
    <w:p w:rsidR="00166FFC" w:rsidP="00166FFC" w:rsidRDefault="00166FFC" w14:paraId="01A8F0FE"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aanwijzing van het Tweede Kamerlid Ellian tot plaatsvervangend lid in plaats van het Tweede Kamerlid Van der Wal in de OVSE Parlementaire Assemblee;</w:t>
      </w:r>
    </w:p>
    <w:p w:rsidR="00166FFC" w:rsidP="00166FFC" w:rsidRDefault="00166FFC" w14:paraId="4931E42A"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aanwijzing van het Tweede Kamerlid Ellian tot lid in plaats van het Tweede Kamerlid Van der Wal in de NAVO Parlementaire Assemblee;</w:t>
      </w:r>
    </w:p>
    <w:p w:rsidR="00166FFC" w:rsidP="00166FFC" w:rsidRDefault="00166FFC" w14:paraId="1A0AF953"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aanwijzing van het Tweede Kamerlid Oostenbrink tot plaatsvervangend lid in plaats van het Tweede Kamerlid Vermeer in de Benelux Interparlementaire Assemblee.</w:t>
      </w:r>
    </w:p>
    <w:p w:rsidR="00166FFC" w:rsidP="00166FFC" w:rsidRDefault="00166FFC" w14:paraId="320BB0D5" w14:textId="77777777">
      <w:pPr>
        <w:spacing w:after="240"/>
        <w:rPr>
          <w:rFonts w:ascii="Arial" w:hAnsi="Arial" w:eastAsia="Times New Roman" w:cs="Arial"/>
          <w:sz w:val="22"/>
          <w:szCs w:val="22"/>
        </w:rPr>
      </w:pPr>
      <w:r>
        <w:rPr>
          <w:rFonts w:ascii="Arial" w:hAnsi="Arial" w:eastAsia="Times New Roman" w:cs="Arial"/>
          <w:sz w:val="22"/>
          <w:szCs w:val="22"/>
        </w:rPr>
        <w:br/>
        <w:t>Op verzoek van de fractie van het CDA benoem ik in de contactgroep Verenigd Koninkrijk het lid Boswijk tot lid.</w:t>
      </w:r>
      <w:r>
        <w:rPr>
          <w:rFonts w:ascii="Arial" w:hAnsi="Arial" w:eastAsia="Times New Roman" w:cs="Arial"/>
          <w:sz w:val="22"/>
          <w:szCs w:val="22"/>
        </w:rPr>
        <w:br/>
      </w:r>
      <w:r>
        <w:rPr>
          <w:rFonts w:ascii="Arial" w:hAnsi="Arial" w:eastAsia="Times New Roman" w:cs="Arial"/>
          <w:sz w:val="22"/>
          <w:szCs w:val="22"/>
        </w:rPr>
        <w:br/>
        <w:t>Op verzoek van de fractie van de PVV benoem ik:</w:t>
      </w:r>
    </w:p>
    <w:p w:rsidR="00166FFC" w:rsidP="00166FFC" w:rsidRDefault="00166FFC" w14:paraId="058BA064"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Infrastructuur en Waterstaat het lid Uppelschoten tot lid in plaats van het lid Graus;</w:t>
      </w:r>
    </w:p>
    <w:p w:rsidR="00166FFC" w:rsidP="00166FFC" w:rsidRDefault="00166FFC" w14:paraId="5894DAF8"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Binnenlandse Zaken het lid De Jong tot plaatsvervangend lid in plaats van het lid Mulder;</w:t>
      </w:r>
    </w:p>
    <w:p w:rsidR="00166FFC" w:rsidP="00166FFC" w:rsidRDefault="00166FFC" w14:paraId="61A1303D"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Buitenlandse Handel en Ontwikkelingshulp het lid De Roon tot lid in plaats van het lid Mulder.</w:t>
      </w:r>
    </w:p>
    <w:p w:rsidR="00166FFC" w:rsidP="00166FFC" w:rsidRDefault="00166FFC" w14:paraId="7FC46D52" w14:textId="77777777">
      <w:pPr>
        <w:spacing w:after="240"/>
        <w:rPr>
          <w:rFonts w:ascii="Arial" w:hAnsi="Arial" w:eastAsia="Times New Roman" w:cs="Arial"/>
          <w:sz w:val="22"/>
          <w:szCs w:val="22"/>
        </w:rPr>
      </w:pPr>
      <w:r>
        <w:rPr>
          <w:rFonts w:ascii="Arial" w:hAnsi="Arial" w:eastAsia="Times New Roman" w:cs="Arial"/>
          <w:sz w:val="22"/>
          <w:szCs w:val="22"/>
        </w:rPr>
        <w:br/>
        <w:t>Ik stel voor de volgende stukken van de stand van werkzaamheden af te voeren: 31066-1451; 31066-1445; 31066-1462; 24557-245; 24557-244; 24557-241; 24557-243; 24557-242; 24557-238; 24557-239; 24557-240; 24557-221; 29237-207; 2025Z05416; 2025Z05407; 2025Z04841; 36600-VI-132; 33335-23; 36600-B-9; 36600-B-21; 36600-B-22; 36600-B-23; 36600-B-25; 36600-B-26; 31839-1068; 31839-1063; 30462-8; 27625-699; 33450-131; 27625-700; 27625-698; 33118-288; 27625-696; 29383-422; 32698-90; 27625-697; 27625-695; 35334-325; 28676-488; 35334-356; 26643-1325; 2025Z04927; 35672-4; 30821-258; 32824-448; 32824-445; 35228-47; 30821-241; 32847-1216; 32847-1239; 31560-54; 32847-1245; 34682-208; 32847-1244; 32847-1289; 32847-1286; 29435-268; 34682-205; 33118-283; 29383-421; 33118-289; 33118-287; 34682-212; 34682-207; 29237-208; 27625-701; 21501-08-976; 36600-X-75; 21501-20-2215; 31865-275; 31865-274; 36672-4; 36708-2; 36672; 36672-3; 36446-59; 31753-292; 31753-293; 29279-920; 31753-288; 31753-290; 26643-1178; 29279-830; 31753-286; 31753-283; 31753-275; 21109-269; 29826-235; 32813-1502; 36180-134; 31793-279; 30573-219; 36180-133; 31765-903; 29389-146; 36635-3; 21501-07-2100; 21501-08-984; 36635; 31839-1070; 31288-1185; 31524-624; 31524-638; 31765-909; 29477-932; 29689-1286; 29389-148; 2025Z05100; 31305-489; 36600-A-53; 36600-A-52; 36600-A-50; 32404-126; 32252-68; 32668-24; 31305-483; 29296-55; 33118-284; 31305-478; 26407-155; 33576-440; 33576-420; 35334-357; 35334-354; 28973-260; 35334-333; 35334-331; 35334-332; 33576-418; 32725-6; 34682-206; 26407-149; 35334-326; 26407-154; 33576-416.</w:t>
      </w:r>
    </w:p>
    <w:p w:rsidR="00166FFC" w:rsidP="00166FFC" w:rsidRDefault="00166FFC" w14:paraId="2DA2E8D6"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166FFC" w:rsidP="00166FFC" w:rsidRDefault="00166FFC" w14:paraId="5DCB31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dat was een heel essay, maar het komt allemaal in de Handelingen.</w:t>
      </w:r>
    </w:p>
    <w:p w:rsidR="00FC2345" w:rsidRDefault="00FC2345" w14:paraId="5DF45FE4" w14:textId="77777777"/>
    <w:sectPr w:rsidR="00FC234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7224"/>
    <w:multiLevelType w:val="multilevel"/>
    <w:tmpl w:val="19923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537AF9"/>
    <w:multiLevelType w:val="multilevel"/>
    <w:tmpl w:val="E8DA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C8722F"/>
    <w:multiLevelType w:val="multilevel"/>
    <w:tmpl w:val="8486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CF5BD9"/>
    <w:multiLevelType w:val="multilevel"/>
    <w:tmpl w:val="B62A1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398571">
    <w:abstractNumId w:val="0"/>
  </w:num>
  <w:num w:numId="2" w16cid:durableId="1224217909">
    <w:abstractNumId w:val="3"/>
  </w:num>
  <w:num w:numId="3" w16cid:durableId="1415473042">
    <w:abstractNumId w:val="2"/>
  </w:num>
  <w:num w:numId="4" w16cid:durableId="635835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FC"/>
    <w:rsid w:val="001379B2"/>
    <w:rsid w:val="00166FFC"/>
    <w:rsid w:val="00FC23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E616B"/>
  <w15:chartTrackingRefBased/>
  <w15:docId w15:val="{BB5CD3EE-CAE4-487D-9993-11CB22759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66FFC"/>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166F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66F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66FF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66FF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66FF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66FF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66FF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66FF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66FF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66FF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66FF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66FF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66FF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66FF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66FF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66FF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66FF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66FFC"/>
    <w:rPr>
      <w:rFonts w:eastAsiaTheme="majorEastAsia" w:cstheme="majorBidi"/>
      <w:color w:val="272727" w:themeColor="text1" w:themeTint="D8"/>
    </w:rPr>
  </w:style>
  <w:style w:type="paragraph" w:styleId="Titel">
    <w:name w:val="Title"/>
    <w:basedOn w:val="Standaard"/>
    <w:next w:val="Standaard"/>
    <w:link w:val="TitelChar"/>
    <w:uiPriority w:val="10"/>
    <w:qFormat/>
    <w:rsid w:val="00166FF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6FF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66FF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66FF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66FF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66FFC"/>
    <w:rPr>
      <w:i/>
      <w:iCs/>
      <w:color w:val="404040" w:themeColor="text1" w:themeTint="BF"/>
    </w:rPr>
  </w:style>
  <w:style w:type="paragraph" w:styleId="Lijstalinea">
    <w:name w:val="List Paragraph"/>
    <w:basedOn w:val="Standaard"/>
    <w:uiPriority w:val="34"/>
    <w:qFormat/>
    <w:rsid w:val="00166FFC"/>
    <w:pPr>
      <w:ind w:left="720"/>
      <w:contextualSpacing/>
    </w:pPr>
  </w:style>
  <w:style w:type="character" w:styleId="Intensievebenadrukking">
    <w:name w:val="Intense Emphasis"/>
    <w:basedOn w:val="Standaardalinea-lettertype"/>
    <w:uiPriority w:val="21"/>
    <w:qFormat/>
    <w:rsid w:val="00166FFC"/>
    <w:rPr>
      <w:i/>
      <w:iCs/>
      <w:color w:val="2F5496" w:themeColor="accent1" w:themeShade="BF"/>
    </w:rPr>
  </w:style>
  <w:style w:type="paragraph" w:styleId="Duidelijkcitaat">
    <w:name w:val="Intense Quote"/>
    <w:basedOn w:val="Standaard"/>
    <w:next w:val="Standaard"/>
    <w:link w:val="DuidelijkcitaatChar"/>
    <w:uiPriority w:val="30"/>
    <w:qFormat/>
    <w:rsid w:val="00166F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66FFC"/>
    <w:rPr>
      <w:i/>
      <w:iCs/>
      <w:color w:val="2F5496" w:themeColor="accent1" w:themeShade="BF"/>
    </w:rPr>
  </w:style>
  <w:style w:type="character" w:styleId="Intensieveverwijzing">
    <w:name w:val="Intense Reference"/>
    <w:basedOn w:val="Standaardalinea-lettertype"/>
    <w:uiPriority w:val="32"/>
    <w:qFormat/>
    <w:rsid w:val="00166FFC"/>
    <w:rPr>
      <w:b/>
      <w:bCs/>
      <w:smallCaps/>
      <w:color w:val="2F5496" w:themeColor="accent1" w:themeShade="BF"/>
      <w:spacing w:val="5"/>
    </w:rPr>
  </w:style>
  <w:style w:type="character" w:styleId="Zwaar">
    <w:name w:val="Strong"/>
    <w:basedOn w:val="Standaardalinea-lettertype"/>
    <w:uiPriority w:val="22"/>
    <w:qFormat/>
    <w:rsid w:val="00166F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845</ap:Words>
  <ap:Characters>4650</ap:Characters>
  <ap:DocSecurity>0</ap:DocSecurity>
  <ap:Lines>38</ap:Lines>
  <ap:Paragraphs>10</ap:Paragraphs>
  <ap:ScaleCrop>false</ap:ScaleCrop>
  <ap:LinksUpToDate>false</ap:LinksUpToDate>
  <ap:CharactersWithSpaces>5485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2025-04-04T07:26:00.0000000Z</dcterms:created>
  <dcterms:modified xsi:type="dcterms:W3CDTF">2025-04-04T07:27:00.0000000Z</dcterms:modified>
  <version/>
  <category/>
</coreProperties>
</file>