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D4055" w:rsidP="00C51D40" w:rsidRDefault="002D4055" w14:paraId="387713C2" w14:textId="016D617E">
      <w:r>
        <w:t xml:space="preserve">Geachte </w:t>
      </w:r>
      <w:r w:rsidR="00C51D40">
        <w:t>V</w:t>
      </w:r>
      <w:r>
        <w:t>oorzitter,</w:t>
      </w:r>
    </w:p>
    <w:p w:rsidR="00C44461" w:rsidP="00C51D40" w:rsidRDefault="006A5AAB" w14:paraId="3C0434C7" w14:textId="10081B94">
      <w:r>
        <w:br/>
      </w:r>
      <w:r w:rsidR="00C44461">
        <w:t>Conform mijn toezeggingen aan uw Kamer op 20 maart 2025 tijdens het Commissiedebat over de Raad Algemen</w:t>
      </w:r>
      <w:r w:rsidR="00974CB8">
        <w:t>e</w:t>
      </w:r>
      <w:r w:rsidR="00C44461">
        <w:t xml:space="preserve"> Zaken – Cohesiebeleid (RAZ-Cohesie) informeer ik u</w:t>
      </w:r>
      <w:r w:rsidR="00653F3D">
        <w:t>, mede namens de Minister van Buitenlandse Zaken,</w:t>
      </w:r>
      <w:r w:rsidR="00C44461">
        <w:t xml:space="preserve"> via deze weg voorafgaand aan het tweeminutendebat over</w:t>
      </w:r>
      <w:r w:rsidR="00F14F98">
        <w:t>:</w:t>
      </w:r>
    </w:p>
    <w:p w:rsidR="00C44461" w:rsidP="00C51D40" w:rsidRDefault="00C44461" w14:paraId="086980DA" w14:textId="45EC007F">
      <w:pPr>
        <w:pStyle w:val="Lijstalinea"/>
        <w:numPr>
          <w:ilvl w:val="0"/>
          <w:numId w:val="15"/>
        </w:numPr>
      </w:pPr>
      <w:r>
        <w:t xml:space="preserve">de termijn </w:t>
      </w:r>
      <w:r w:rsidR="00627442">
        <w:t>waarop</w:t>
      </w:r>
      <w:r>
        <w:t xml:space="preserve"> de kabinetsreactie op het witboek over Europese defensie</w:t>
      </w:r>
      <w:r w:rsidR="00627442">
        <w:t>,</w:t>
      </w:r>
      <w:r>
        <w:t xml:space="preserve"> en de manier waarop Nederland daarvan gebruik gaat maken</w:t>
      </w:r>
      <w:r w:rsidR="00627442">
        <w:t>, naar de Kamer wordt verstuurd</w:t>
      </w:r>
      <w:r>
        <w:t>;</w:t>
      </w:r>
    </w:p>
    <w:p w:rsidR="00627442" w:rsidP="00C51D40" w:rsidRDefault="00627442" w14:paraId="5B133E33" w14:textId="4D5C2E1D">
      <w:pPr>
        <w:pStyle w:val="Lijstalinea"/>
        <w:numPr>
          <w:ilvl w:val="0"/>
          <w:numId w:val="15"/>
        </w:numPr>
      </w:pPr>
      <w:r>
        <w:t xml:space="preserve">bevroren Hongaarse tegoeden uit de fondsen onder het cohesiebeleid en wat Hongarije vorig jaar </w:t>
      </w:r>
      <w:r w:rsidR="00653F3D">
        <w:t xml:space="preserve">aan cohesiemiddelen </w:t>
      </w:r>
      <w:r>
        <w:t>ontvangen heeft.</w:t>
      </w:r>
    </w:p>
    <w:p w:rsidR="00C44461" w:rsidP="00C51D40" w:rsidRDefault="00C44461" w14:paraId="7495092D" w14:textId="77777777"/>
    <w:p w:rsidRPr="00701929" w:rsidR="00C44461" w:rsidP="00C51D40" w:rsidRDefault="00C44461" w14:paraId="285E9C35" w14:textId="70B912E9">
      <w:pPr>
        <w:rPr>
          <w:i/>
          <w:iCs/>
        </w:rPr>
      </w:pPr>
      <w:r w:rsidRPr="00570528">
        <w:rPr>
          <w:i/>
          <w:iCs/>
        </w:rPr>
        <w:t>Witboek Europese defensie</w:t>
      </w:r>
    </w:p>
    <w:p w:rsidRPr="00D670F2" w:rsidR="00701929" w:rsidP="00C51D40" w:rsidRDefault="00701929" w14:paraId="5140283E" w14:textId="0B7C63C0">
      <w:pPr>
        <w:rPr>
          <w:i/>
          <w:iCs/>
        </w:rPr>
      </w:pPr>
      <w:bookmarkStart w:name="_Hlk193458020" w:id="0"/>
      <w:r w:rsidRPr="00B93B82">
        <w:t>In de procedurevergadering van de vaste Kamercommissie Defensie van 20 maart jl. is verzocht de kabinetsreactie op het witboek Europese defensie-gereedheid 2030 prioritair te behandelen. Dit betekent dat de kabinetsreactie uiterlijk 11 april met uw Kamer wordt gedeeld</w:t>
      </w:r>
      <w:r w:rsidRPr="00D670F2">
        <w:rPr>
          <w:i/>
          <w:iCs/>
        </w:rPr>
        <w:t xml:space="preserve">. </w:t>
      </w:r>
      <w:r w:rsidR="00974CB8">
        <w:t>In deze kabinetsreactie wordt ook ingegaan op de financieringsopties om de investeringen in Europese defensie en de defensie-industrie te verhogen die in het witboek staan onder de noemer ReArm Europe.</w:t>
      </w:r>
    </w:p>
    <w:p w:rsidR="00701929" w:rsidP="00C51D40" w:rsidRDefault="00701929" w14:paraId="7E2D6B39" w14:textId="71E6BA4E">
      <w:r>
        <w:t>De Kamer wordt</w:t>
      </w:r>
      <w:r w:rsidR="00974CB8">
        <w:t xml:space="preserve"> daarnaast</w:t>
      </w:r>
      <w:r>
        <w:t xml:space="preserve"> tijdig ge</w:t>
      </w:r>
      <w:r w:rsidR="00974CB8">
        <w:t>ï</w:t>
      </w:r>
      <w:r>
        <w:t>nformeerd of Nederland gebruik zal maken van de geschetste opties.</w:t>
      </w:r>
      <w:bookmarkEnd w:id="0"/>
    </w:p>
    <w:p w:rsidR="00C44461" w:rsidP="00C51D40" w:rsidRDefault="00C44461" w14:paraId="509B719F" w14:textId="77777777"/>
    <w:p w:rsidRPr="00653F3D" w:rsidR="00653F3D" w:rsidP="00C51D40" w:rsidRDefault="00C44461" w14:paraId="226C7F98" w14:textId="39FE0632">
      <w:pPr>
        <w:rPr>
          <w:i/>
          <w:iCs/>
        </w:rPr>
      </w:pPr>
      <w:r w:rsidRPr="003F3779">
        <w:rPr>
          <w:i/>
          <w:iCs/>
        </w:rPr>
        <w:t>Cohesiemiddelen Hongarije</w:t>
      </w:r>
    </w:p>
    <w:p w:rsidR="00CE5DFB" w:rsidP="00C51D40" w:rsidRDefault="00653F3D" w14:paraId="6C546151" w14:textId="3037ADB1">
      <w:r>
        <w:rPr>
          <w:rStyle w:val="Verwijzingopmerking"/>
        </w:rPr>
        <w:t>H</w:t>
      </w:r>
      <w:r>
        <w:t>et totaal van het aan Hongarije gealloceerde budget onder het cohesiebeleid voor de periode 2021-2027 bedraagt 21,7 miljard euro.</w:t>
      </w:r>
      <w:r>
        <w:rPr>
          <w:rStyle w:val="Voetnootmarkering"/>
        </w:rPr>
        <w:footnoteReference w:id="1"/>
      </w:r>
      <w:r>
        <w:t xml:space="preserve"> Naar aanleiding van aanhoudende zorgen over de rechtsstaat en corruptieproblematiek zijn er</w:t>
      </w:r>
      <w:r w:rsidR="00974CB8">
        <w:t>, door de Europese Commissie,</w:t>
      </w:r>
      <w:r>
        <w:t xml:space="preserve"> sinds 2022 op basis van de MFK-rechtsstaatverordening 6,4</w:t>
      </w:r>
      <w:r w:rsidR="00C51D40">
        <w:t> </w:t>
      </w:r>
      <w:r>
        <w:t>miljard euro aan cohesiemiddelen voor Hongarije opgeschort.</w:t>
      </w:r>
      <w:r>
        <w:rPr>
          <w:rStyle w:val="Voetnootmarkering"/>
        </w:rPr>
        <w:footnoteReference w:id="2"/>
      </w:r>
      <w:r>
        <w:t xml:space="preserve"> </w:t>
      </w:r>
      <w:r w:rsidRPr="00777B55">
        <w:rPr>
          <w:szCs w:val="18"/>
        </w:rPr>
        <w:t xml:space="preserve">Doordat Hongarije </w:t>
      </w:r>
      <w:r w:rsidR="00900AE9">
        <w:rPr>
          <w:szCs w:val="18"/>
        </w:rPr>
        <w:t>onvoldoende</w:t>
      </w:r>
      <w:r w:rsidRPr="00777B55" w:rsidR="00900AE9">
        <w:rPr>
          <w:szCs w:val="18"/>
        </w:rPr>
        <w:t xml:space="preserve"> </w:t>
      </w:r>
      <w:r w:rsidRPr="00777B55">
        <w:rPr>
          <w:szCs w:val="18"/>
        </w:rPr>
        <w:t xml:space="preserve">maatregelen heeft genomen </w:t>
      </w:r>
      <w:r w:rsidR="00900AE9">
        <w:rPr>
          <w:szCs w:val="18"/>
        </w:rPr>
        <w:t xml:space="preserve">om </w:t>
      </w:r>
      <w:r>
        <w:rPr>
          <w:szCs w:val="18"/>
        </w:rPr>
        <w:t xml:space="preserve">de zorgen van de Raad en Commissie </w:t>
      </w:r>
      <w:r w:rsidR="00900AE9">
        <w:rPr>
          <w:szCs w:val="18"/>
        </w:rPr>
        <w:t>weg te nemen</w:t>
      </w:r>
      <w:r w:rsidRPr="00777B55">
        <w:rPr>
          <w:szCs w:val="18"/>
        </w:rPr>
        <w:t>, is per 31 december 2024 1</w:t>
      </w:r>
      <w:r>
        <w:rPr>
          <w:szCs w:val="18"/>
        </w:rPr>
        <w:t>,1</w:t>
      </w:r>
      <w:r w:rsidRPr="00777B55">
        <w:rPr>
          <w:szCs w:val="18"/>
        </w:rPr>
        <w:t xml:space="preserve"> miljard euro </w:t>
      </w:r>
      <w:r>
        <w:rPr>
          <w:szCs w:val="18"/>
        </w:rPr>
        <w:t xml:space="preserve">van de onder de MFK-rechtsstaatverordening bevroren middelen </w:t>
      </w:r>
      <w:r w:rsidRPr="00777B55">
        <w:rPr>
          <w:szCs w:val="18"/>
        </w:rPr>
        <w:t xml:space="preserve">vervallen. </w:t>
      </w:r>
      <w:r>
        <w:t xml:space="preserve">Uw Kamer is </w:t>
      </w:r>
      <w:r>
        <w:lastRenderedPageBreak/>
        <w:t>10</w:t>
      </w:r>
      <w:r w:rsidR="00C51D40">
        <w:t> </w:t>
      </w:r>
      <w:r>
        <w:t xml:space="preserve">januari jl. </w:t>
      </w:r>
      <w:r w:rsidR="00F14F98">
        <w:t>geïnformeerd</w:t>
      </w:r>
      <w:r>
        <w:t xml:space="preserve"> over het definitief vervallen van deze middelen</w:t>
      </w:r>
      <w:r>
        <w:rPr>
          <w:rStyle w:val="Voetnootmarkering"/>
        </w:rPr>
        <w:footnoteReference w:id="3"/>
      </w:r>
      <w:r>
        <w:t xml:space="preserve">. </w:t>
      </w:r>
      <w:r w:rsidRPr="00CE5DFB" w:rsidR="00CE5DFB">
        <w:rPr>
          <w:szCs w:val="18"/>
        </w:rPr>
        <w:t xml:space="preserve">Deze middelen zijn niet meer voor cohesiegelden voor Hongarije beschikbaar. Veel middelen op de EU-begroting kunnen tot twee begrotingsjaren na het geprogrammeerde jaar nog worden uitgegeven. De vervallen cohesiemiddelen voor Hongarije komen uit 2022 en kunnen na 2024 niet meer worden uitgegeven. Er is geen uitzondering voor cohesie. De 1,1 miljard euro die nu niet uitgegeven wordt op de EU-begroting, wordt niet opgehaald bij de lidstaten. Daardoor </w:t>
      </w:r>
      <w:r w:rsidR="00843A2B">
        <w:rPr>
          <w:szCs w:val="18"/>
        </w:rPr>
        <w:t>dragen lidstaten</w:t>
      </w:r>
      <w:r w:rsidRPr="00CE5DFB" w:rsidR="00CE5DFB">
        <w:rPr>
          <w:szCs w:val="18"/>
        </w:rPr>
        <w:t xml:space="preserve"> nu minder af aan de EU. Er bestaan uitzonderingen waarbij de Europese Commissie alsnog niet uitgegeven middelen kan opvragen voor specifieke doeleinden (zoals de terugbetaling van rentekosten voor het coronaherstelfonds </w:t>
      </w:r>
      <w:r w:rsidRPr="00CE5DFB" w:rsidR="00CE5DFB">
        <w:rPr>
          <w:i/>
          <w:iCs/>
          <w:szCs w:val="18"/>
        </w:rPr>
        <w:t>NextGenerationEU</w:t>
      </w:r>
      <w:r w:rsidRPr="00CE5DFB" w:rsidR="00CE5DFB">
        <w:rPr>
          <w:szCs w:val="18"/>
        </w:rPr>
        <w:t>). Dat is in dit geval niet de verwachting.</w:t>
      </w:r>
    </w:p>
    <w:p w:rsidR="00CE5DFB" w:rsidP="00C51D40" w:rsidRDefault="00CE5DFB" w14:paraId="108B33D8" w14:textId="77777777"/>
    <w:p w:rsidR="00653F3D" w:rsidP="00C51D40" w:rsidRDefault="00653F3D" w14:paraId="7823A462" w14:textId="7DA07A92">
      <w:r>
        <w:t xml:space="preserve">Indien Hongarije opnieuw geen maatregelen neemt die leiden tot deblokkering van (een deel van) de onder de MFK-rechtsstaatverordening geblokkeerde cohesiemiddelen, zal er aan het einde van dit jaar wederom </w:t>
      </w:r>
      <w:r w:rsidR="00900AE9">
        <w:t>circa</w:t>
      </w:r>
      <w:r>
        <w:t xml:space="preserve"> 1 miljard euro vervallen. </w:t>
      </w:r>
    </w:p>
    <w:p w:rsidR="00653F3D" w:rsidP="00C51D40" w:rsidRDefault="00653F3D" w14:paraId="0A663EB6" w14:textId="77777777">
      <w:r>
        <w:t xml:space="preserve"> </w:t>
      </w:r>
    </w:p>
    <w:p w:rsidR="00653F3D" w:rsidP="00C51D40" w:rsidRDefault="00653F3D" w14:paraId="0F809061" w14:textId="4214F189">
      <w:r>
        <w:t xml:space="preserve">Op dit moment is er onder de Common Provisions Regulation (CPR) </w:t>
      </w:r>
      <w:r w:rsidR="00CB7B62">
        <w:t xml:space="preserve">ook </w:t>
      </w:r>
      <w:r>
        <w:t xml:space="preserve">nog </w:t>
      </w:r>
      <w:r w:rsidR="00900AE9">
        <w:t>circa</w:t>
      </w:r>
      <w:r>
        <w:t xml:space="preserve"> 3 miljard euro aan cohesiemiddelen</w:t>
      </w:r>
      <w:r w:rsidR="00CB7B62">
        <w:t xml:space="preserve"> voor Hongarije</w:t>
      </w:r>
      <w:r>
        <w:t xml:space="preserve"> geblokkeerd, vanwege het niet voldoen aan de horizontale voorwaarden op </w:t>
      </w:r>
      <w:r w:rsidR="00CB7B62">
        <w:t xml:space="preserve">het </w:t>
      </w:r>
      <w:r>
        <w:t>gebied</w:t>
      </w:r>
      <w:r w:rsidRPr="00EF57B0">
        <w:t xml:space="preserve"> van academische vrijheid, </w:t>
      </w:r>
      <w:r>
        <w:t>lhbtiq+</w:t>
      </w:r>
      <w:r w:rsidRPr="00EF57B0">
        <w:t>-rechten en migratie.</w:t>
      </w:r>
      <w:r>
        <w:t xml:space="preserve"> Een eventueel verlies van (een deel van) de geblokkeerde middelen onder de CPR is ook vanaf eind 2025 aan de orde. </w:t>
      </w:r>
    </w:p>
    <w:p w:rsidR="00653F3D" w:rsidP="00C51D40" w:rsidRDefault="00653F3D" w14:paraId="522F9EEC" w14:textId="77777777"/>
    <w:p w:rsidR="00653F3D" w:rsidP="00C51D40" w:rsidRDefault="00653F3D" w14:paraId="07F09ABB" w14:textId="0599BF68">
      <w:r w:rsidRPr="002E0C85">
        <w:t>In 2024 heeft de EU c</w:t>
      </w:r>
      <w:r w:rsidR="00CB7B62">
        <w:t>irca</w:t>
      </w:r>
      <w:r w:rsidRPr="002E0C85">
        <w:t xml:space="preserve"> </w:t>
      </w:r>
      <w:r w:rsidR="00CB7B62">
        <w:t>0,7 miljard</w:t>
      </w:r>
      <w:r w:rsidRPr="002E0C85" w:rsidR="00CB7B62">
        <w:t xml:space="preserve"> </w:t>
      </w:r>
      <w:r w:rsidRPr="002E0C85">
        <w:t xml:space="preserve">euro aan betalingen uit </w:t>
      </w:r>
      <w:r w:rsidR="00CB7B62">
        <w:t>de fondsen onder het cohesiebeleid</w:t>
      </w:r>
      <w:r w:rsidRPr="002E0C85" w:rsidR="00CB7B62">
        <w:t xml:space="preserve"> </w:t>
      </w:r>
      <w:r w:rsidRPr="002E0C85">
        <w:t>aan Hongarije gedaan</w:t>
      </w:r>
      <w:r w:rsidRPr="002E0C85">
        <w:rPr>
          <w:rStyle w:val="Voetnootmarkering"/>
        </w:rPr>
        <w:footnoteReference w:id="4"/>
      </w:r>
      <w:r w:rsidRPr="002E0C85">
        <w:t>.</w:t>
      </w:r>
    </w:p>
    <w:p w:rsidR="00653F3D" w:rsidP="00C51D40" w:rsidRDefault="00653F3D" w14:paraId="7EADEA2A" w14:textId="77777777"/>
    <w:p w:rsidR="00C51D40" w:rsidP="00C51D40" w:rsidRDefault="00C51D40" w14:paraId="4822B6D7" w14:textId="77777777"/>
    <w:p w:rsidR="00C51D40" w:rsidP="00C51D40" w:rsidRDefault="00C51D40" w14:paraId="0489F1B7" w14:textId="77777777"/>
    <w:p w:rsidR="00C44461" w:rsidP="00C51D40" w:rsidRDefault="00C44461" w14:paraId="6CF90AFC" w14:textId="77777777"/>
    <w:p w:rsidRPr="00591E4A" w:rsidR="00C90702" w:rsidP="00C51D40" w:rsidRDefault="006A5AAB" w14:paraId="5FC70B2E" w14:textId="77777777">
      <w:pPr>
        <w:rPr>
          <w:szCs w:val="18"/>
        </w:rPr>
      </w:pPr>
      <w:r>
        <w:rPr>
          <w:szCs w:val="18"/>
        </w:rPr>
        <w:t>Dirk Beljaarts</w:t>
      </w:r>
    </w:p>
    <w:p w:rsidRPr="00012B4F" w:rsidR="004E505E" w:rsidP="00C51D40" w:rsidRDefault="006A5AAB" w14:paraId="7204BADA" w14:textId="77777777">
      <w:r w:rsidRPr="005C65B5">
        <w:t>Minister van Economische Zaken</w:t>
      </w:r>
    </w:p>
    <w:p w:rsidR="004425CC" w:rsidP="00C51D40" w:rsidRDefault="004425CC" w14:paraId="3A81208D" w14:textId="77777777"/>
    <w:sectPr w:rsidR="004425CC"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9AF64" w14:textId="77777777" w:rsidR="006A5AAB" w:rsidRDefault="006A5AAB">
      <w:r>
        <w:separator/>
      </w:r>
    </w:p>
    <w:p w14:paraId="505A59BB" w14:textId="77777777" w:rsidR="006A5AAB" w:rsidRDefault="006A5AAB"/>
  </w:endnote>
  <w:endnote w:type="continuationSeparator" w:id="0">
    <w:p w14:paraId="3DE1A929" w14:textId="77777777" w:rsidR="006A5AAB" w:rsidRDefault="006A5AAB">
      <w:r>
        <w:continuationSeparator/>
      </w:r>
    </w:p>
    <w:p w14:paraId="152357AC" w14:textId="77777777" w:rsidR="006A5AAB" w:rsidRDefault="006A5A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12808" w14:textId="77777777" w:rsidR="009F3D45" w:rsidRDefault="009F3D4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97739"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502C70" w14:paraId="7AC83CF5" w14:textId="77777777" w:rsidTr="00CA6A25">
      <w:trPr>
        <w:trHeight w:hRule="exact" w:val="240"/>
      </w:trPr>
      <w:tc>
        <w:tcPr>
          <w:tcW w:w="7601" w:type="dxa"/>
          <w:shd w:val="clear" w:color="auto" w:fill="auto"/>
        </w:tcPr>
        <w:p w14:paraId="5EAF93C8" w14:textId="77777777" w:rsidR="00527BD4" w:rsidRDefault="00527BD4" w:rsidP="003F1F6B">
          <w:pPr>
            <w:pStyle w:val="Huisstijl-Rubricering"/>
          </w:pPr>
        </w:p>
      </w:tc>
      <w:tc>
        <w:tcPr>
          <w:tcW w:w="2156" w:type="dxa"/>
        </w:tcPr>
        <w:p w14:paraId="10C543D7" w14:textId="43B72C90" w:rsidR="00527BD4" w:rsidRPr="00645414" w:rsidRDefault="006A5AAB"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EB4D6E">
              <w:t>2</w:t>
            </w:r>
          </w:fldSimple>
        </w:p>
      </w:tc>
    </w:tr>
  </w:tbl>
  <w:p w14:paraId="6ED7897F"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502C70" w14:paraId="0421405E" w14:textId="77777777" w:rsidTr="00CA6A25">
      <w:trPr>
        <w:trHeight w:hRule="exact" w:val="240"/>
      </w:trPr>
      <w:tc>
        <w:tcPr>
          <w:tcW w:w="7601" w:type="dxa"/>
          <w:shd w:val="clear" w:color="auto" w:fill="auto"/>
        </w:tcPr>
        <w:p w14:paraId="39CDD64A" w14:textId="77777777" w:rsidR="00527BD4" w:rsidRDefault="00527BD4" w:rsidP="008C356D">
          <w:pPr>
            <w:pStyle w:val="Huisstijl-Rubricering"/>
          </w:pPr>
        </w:p>
      </w:tc>
      <w:tc>
        <w:tcPr>
          <w:tcW w:w="2170" w:type="dxa"/>
        </w:tcPr>
        <w:p w14:paraId="28A2AF06" w14:textId="33629836" w:rsidR="00527BD4" w:rsidRPr="00ED539E" w:rsidRDefault="006A5AAB"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t>1</w:t>
            </w:r>
          </w:fldSimple>
        </w:p>
      </w:tc>
    </w:tr>
  </w:tbl>
  <w:p w14:paraId="0AAEF8B2" w14:textId="77777777" w:rsidR="00527BD4" w:rsidRPr="00BC3B53" w:rsidRDefault="00527BD4" w:rsidP="008C356D">
    <w:pPr>
      <w:pStyle w:val="Voettekst"/>
      <w:spacing w:line="240" w:lineRule="auto"/>
      <w:rPr>
        <w:sz w:val="2"/>
        <w:szCs w:val="2"/>
      </w:rPr>
    </w:pPr>
  </w:p>
  <w:p w14:paraId="75876E06"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64BB3" w14:textId="77777777" w:rsidR="006A5AAB" w:rsidRDefault="006A5AAB">
      <w:r>
        <w:separator/>
      </w:r>
    </w:p>
    <w:p w14:paraId="5192C188" w14:textId="77777777" w:rsidR="006A5AAB" w:rsidRDefault="006A5AAB"/>
  </w:footnote>
  <w:footnote w:type="continuationSeparator" w:id="0">
    <w:p w14:paraId="498CEFF4" w14:textId="77777777" w:rsidR="006A5AAB" w:rsidRDefault="006A5AAB">
      <w:r>
        <w:continuationSeparator/>
      </w:r>
    </w:p>
    <w:p w14:paraId="3EDE4460" w14:textId="77777777" w:rsidR="006A5AAB" w:rsidRDefault="006A5AAB"/>
  </w:footnote>
  <w:footnote w:id="1">
    <w:p w14:paraId="346CA6FD" w14:textId="77777777" w:rsidR="00653F3D" w:rsidRPr="002E0C85" w:rsidRDefault="00653F3D" w:rsidP="00653F3D">
      <w:pPr>
        <w:pStyle w:val="Voetnoottekst"/>
        <w:rPr>
          <w:szCs w:val="13"/>
          <w:lang w:val="en-US"/>
        </w:rPr>
      </w:pPr>
      <w:r w:rsidRPr="002E0C85">
        <w:rPr>
          <w:rStyle w:val="Voetnootmarkering"/>
          <w:szCs w:val="13"/>
        </w:rPr>
        <w:footnoteRef/>
      </w:r>
      <w:r w:rsidRPr="002E0C85">
        <w:rPr>
          <w:szCs w:val="13"/>
          <w:lang w:val="en-US"/>
        </w:rPr>
        <w:t xml:space="preserve"> </w:t>
      </w:r>
      <w:r w:rsidRPr="002E0C85">
        <w:rPr>
          <w:szCs w:val="13"/>
          <w:u w:val="single"/>
          <w:lang w:val="en-US"/>
        </w:rPr>
        <w:t>cohesiondata.ec.europa.eu/cohesion_overview/21-27</w:t>
      </w:r>
    </w:p>
  </w:footnote>
  <w:footnote w:id="2">
    <w:p w14:paraId="474F1472" w14:textId="77777777" w:rsidR="00653F3D" w:rsidRPr="00F14F98" w:rsidRDefault="00653F3D" w:rsidP="00653F3D">
      <w:pPr>
        <w:pStyle w:val="Voetnoottekst"/>
        <w:rPr>
          <w:lang w:val="en-US"/>
        </w:rPr>
      </w:pPr>
      <w:r w:rsidRPr="002E0C85">
        <w:rPr>
          <w:rStyle w:val="Voetnootmarkering"/>
          <w:szCs w:val="13"/>
        </w:rPr>
        <w:footnoteRef/>
      </w:r>
      <w:r w:rsidRPr="00F14F98">
        <w:rPr>
          <w:szCs w:val="13"/>
          <w:lang w:val="en-US"/>
        </w:rPr>
        <w:t xml:space="preserve"> </w:t>
      </w:r>
      <w:hyperlink r:id="rId1" w:history="1">
        <w:r w:rsidRPr="00F14F98">
          <w:rPr>
            <w:color w:val="0000FF"/>
            <w:szCs w:val="13"/>
            <w:u w:val="single"/>
            <w:lang w:val="en-US"/>
          </w:rPr>
          <w:t>Implementing decision - 2022/2506 - EN - EUR-Lex</w:t>
        </w:r>
      </w:hyperlink>
    </w:p>
  </w:footnote>
  <w:footnote w:id="3">
    <w:p w14:paraId="332B20B0" w14:textId="77777777" w:rsidR="00653F3D" w:rsidRPr="001864C7" w:rsidRDefault="00653F3D" w:rsidP="00653F3D">
      <w:pPr>
        <w:pStyle w:val="Voetnoottekst"/>
        <w:rPr>
          <w:szCs w:val="13"/>
          <w:lang w:val="en-US"/>
        </w:rPr>
      </w:pPr>
      <w:r w:rsidRPr="002E0C85">
        <w:rPr>
          <w:rStyle w:val="Voetnootmarkering"/>
          <w:szCs w:val="13"/>
        </w:rPr>
        <w:footnoteRef/>
      </w:r>
      <w:r w:rsidRPr="001864C7">
        <w:rPr>
          <w:szCs w:val="13"/>
          <w:lang w:val="en-US"/>
        </w:rPr>
        <w:t xml:space="preserve"> Kamerstuk 21501-07, nr. GR</w:t>
      </w:r>
    </w:p>
  </w:footnote>
  <w:footnote w:id="4">
    <w:p w14:paraId="1891DBA7" w14:textId="77777777" w:rsidR="00653F3D" w:rsidRPr="006E4BAE" w:rsidRDefault="00653F3D" w:rsidP="00653F3D">
      <w:pPr>
        <w:pStyle w:val="Voetnoottekst"/>
        <w:rPr>
          <w:sz w:val="16"/>
          <w:szCs w:val="16"/>
          <w:lang w:val="en-US"/>
        </w:rPr>
      </w:pPr>
      <w:r w:rsidRPr="002E0C85">
        <w:rPr>
          <w:rStyle w:val="Voetnootmarkering"/>
          <w:szCs w:val="13"/>
        </w:rPr>
        <w:footnoteRef/>
      </w:r>
      <w:r w:rsidRPr="002E0C85">
        <w:rPr>
          <w:szCs w:val="13"/>
          <w:lang w:val="en-US"/>
        </w:rPr>
        <w:t xml:space="preserve"> </w:t>
      </w:r>
      <w:r>
        <w:fldChar w:fldCharType="begin"/>
      </w:r>
      <w:r w:rsidRPr="00974CB8">
        <w:rPr>
          <w:lang w:val="en-US"/>
          <w:rPrChange w:id="1" w:author="Jonathan Koets" w:date="2025-03-24T09:46:00Z" w16du:dateUtc="2025-03-24T08:46:00Z">
            <w:rPr/>
          </w:rPrChange>
        </w:rPr>
        <w:instrText>HYPERLINK "https://cohesiondata.ec.europa.eu/countries/HU/21-27"</w:instrText>
      </w:r>
      <w:r>
        <w:fldChar w:fldCharType="separate"/>
      </w:r>
      <w:r w:rsidRPr="002E0C85">
        <w:rPr>
          <w:rStyle w:val="Hyperlink"/>
          <w:szCs w:val="13"/>
          <w:lang w:val="en-US"/>
        </w:rPr>
        <w:t>Open Data Portal for the European Structural Investment Funds - European Commission | Cohesion Open Data</w:t>
      </w:r>
      <w: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36475" w14:textId="77777777" w:rsidR="009F3D45" w:rsidRDefault="009F3D4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502C70" w14:paraId="3D7E01B4" w14:textId="77777777" w:rsidTr="00A50CF6">
      <w:tc>
        <w:tcPr>
          <w:tcW w:w="2156" w:type="dxa"/>
          <w:shd w:val="clear" w:color="auto" w:fill="auto"/>
        </w:tcPr>
        <w:p w14:paraId="5FCC58F8" w14:textId="77777777" w:rsidR="00527BD4" w:rsidRPr="005819CE" w:rsidRDefault="006A5AAB" w:rsidP="00A50CF6">
          <w:pPr>
            <w:pStyle w:val="Huisstijl-Adres"/>
            <w:rPr>
              <w:b/>
            </w:rPr>
          </w:pPr>
          <w:r>
            <w:rPr>
              <w:b/>
            </w:rPr>
            <w:t>Directie Europese en Internationale Zaken</w:t>
          </w:r>
          <w:r w:rsidRPr="005819CE">
            <w:rPr>
              <w:b/>
            </w:rPr>
            <w:br/>
          </w:r>
        </w:p>
      </w:tc>
    </w:tr>
    <w:tr w:rsidR="00502C70" w14:paraId="6E3DA81B" w14:textId="77777777" w:rsidTr="00A50CF6">
      <w:trPr>
        <w:trHeight w:hRule="exact" w:val="200"/>
      </w:trPr>
      <w:tc>
        <w:tcPr>
          <w:tcW w:w="2156" w:type="dxa"/>
          <w:shd w:val="clear" w:color="auto" w:fill="auto"/>
        </w:tcPr>
        <w:p w14:paraId="2614278A" w14:textId="77777777" w:rsidR="00527BD4" w:rsidRPr="005819CE" w:rsidRDefault="00527BD4" w:rsidP="00A50CF6"/>
      </w:tc>
    </w:tr>
    <w:tr w:rsidR="00502C70" w14:paraId="0238B4F0" w14:textId="77777777" w:rsidTr="00502512">
      <w:trPr>
        <w:trHeight w:hRule="exact" w:val="774"/>
      </w:trPr>
      <w:tc>
        <w:tcPr>
          <w:tcW w:w="2156" w:type="dxa"/>
          <w:shd w:val="clear" w:color="auto" w:fill="auto"/>
        </w:tcPr>
        <w:p w14:paraId="4E66FEE1" w14:textId="77777777" w:rsidR="00527BD4" w:rsidRDefault="006A5AAB" w:rsidP="003A5290">
          <w:pPr>
            <w:pStyle w:val="Huisstijl-Kopje"/>
          </w:pPr>
          <w:r>
            <w:t>Ons kenmerk</w:t>
          </w:r>
        </w:p>
        <w:p w14:paraId="604CED4E" w14:textId="77777777" w:rsidR="00527BD4" w:rsidRPr="005819CE" w:rsidRDefault="006A5AAB" w:rsidP="004425CC">
          <w:pPr>
            <w:pStyle w:val="Huisstijl-Kopje"/>
          </w:pPr>
          <w:r>
            <w:rPr>
              <w:b w:val="0"/>
            </w:rPr>
            <w:t>DEIZ</w:t>
          </w:r>
          <w:r w:rsidRPr="00502512">
            <w:rPr>
              <w:b w:val="0"/>
            </w:rPr>
            <w:t xml:space="preserve"> / </w:t>
          </w:r>
          <w:r>
            <w:rPr>
              <w:b w:val="0"/>
            </w:rPr>
            <w:t>97828619</w:t>
          </w:r>
        </w:p>
      </w:tc>
    </w:tr>
  </w:tbl>
  <w:p w14:paraId="5482085E" w14:textId="77777777" w:rsidR="00527BD4" w:rsidRDefault="00527BD4" w:rsidP="008C356D">
    <w:pPr>
      <w:pStyle w:val="Koptekst"/>
      <w:rPr>
        <w:rFonts w:cs="Verdana-Bold"/>
        <w:b/>
        <w:bCs/>
        <w:smallCaps/>
        <w:szCs w:val="18"/>
      </w:rPr>
    </w:pPr>
  </w:p>
  <w:p w14:paraId="1B87EC4C" w14:textId="77777777" w:rsidR="00527BD4" w:rsidRDefault="00527BD4" w:rsidP="008C356D"/>
  <w:p w14:paraId="4880EA8A" w14:textId="77777777" w:rsidR="00527BD4" w:rsidRPr="00740712" w:rsidRDefault="00527BD4" w:rsidP="008C356D"/>
  <w:p w14:paraId="14B27C30" w14:textId="77777777" w:rsidR="00527BD4" w:rsidRPr="00217880" w:rsidRDefault="00527BD4" w:rsidP="008C356D">
    <w:pPr>
      <w:spacing w:line="0" w:lineRule="atLeast"/>
      <w:rPr>
        <w:sz w:val="2"/>
        <w:szCs w:val="2"/>
      </w:rPr>
    </w:pPr>
  </w:p>
  <w:p w14:paraId="1E52FEED" w14:textId="77777777" w:rsidR="00527BD4" w:rsidRDefault="00527BD4" w:rsidP="004F44C2">
    <w:pPr>
      <w:pStyle w:val="Koptekst"/>
      <w:rPr>
        <w:rFonts w:cs="Verdana-Bold"/>
        <w:b/>
        <w:bCs/>
        <w:smallCaps/>
        <w:szCs w:val="18"/>
      </w:rPr>
    </w:pPr>
  </w:p>
  <w:p w14:paraId="710A9A7E" w14:textId="77777777" w:rsidR="00527BD4" w:rsidRDefault="00527BD4" w:rsidP="004F44C2"/>
  <w:p w14:paraId="3ED5D028" w14:textId="77777777" w:rsidR="00527BD4" w:rsidRPr="00740712" w:rsidRDefault="00527BD4" w:rsidP="004F44C2"/>
  <w:p w14:paraId="2B9F5617"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502C70" w14:paraId="2DBC74CA" w14:textId="77777777" w:rsidTr="00751A6A">
      <w:trPr>
        <w:trHeight w:val="2636"/>
      </w:trPr>
      <w:tc>
        <w:tcPr>
          <w:tcW w:w="737" w:type="dxa"/>
          <w:shd w:val="clear" w:color="auto" w:fill="auto"/>
        </w:tcPr>
        <w:p w14:paraId="15915140"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02E6CE6F" w14:textId="54853E6C" w:rsidR="00527BD4" w:rsidRDefault="0088403E" w:rsidP="00651CEE">
          <w:pPr>
            <w:framePr w:w="6340" w:h="2750" w:hRule="exact" w:hSpace="180" w:wrap="around" w:vAnchor="page" w:hAnchor="text" w:x="3873" w:y="-140"/>
            <w:spacing w:line="240" w:lineRule="auto"/>
          </w:pPr>
          <w:r>
            <w:t xml:space="preserve">  </w:t>
          </w:r>
          <w:r>
            <w:rPr>
              <w:noProof/>
            </w:rPr>
            <w:drawing>
              <wp:inline distT="0" distB="0" distL="0" distR="0" wp14:anchorId="701F48CC" wp14:editId="7B38B729">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6B8A250E" w14:textId="77777777" w:rsidR="007269E3" w:rsidRDefault="007269E3" w:rsidP="00651CEE">
          <w:pPr>
            <w:framePr w:w="6340" w:h="2750" w:hRule="exact" w:hSpace="180" w:wrap="around" w:vAnchor="page" w:hAnchor="text" w:x="3873" w:y="-140"/>
            <w:spacing w:line="240" w:lineRule="auto"/>
          </w:pPr>
        </w:p>
      </w:tc>
    </w:tr>
  </w:tbl>
  <w:p w14:paraId="31D926C0" w14:textId="77777777" w:rsidR="00527BD4" w:rsidRDefault="00527BD4" w:rsidP="00D0609E">
    <w:pPr>
      <w:framePr w:w="6340" w:h="2750" w:hRule="exact" w:hSpace="180" w:wrap="around" w:vAnchor="page" w:hAnchor="text" w:x="3873" w:y="-140"/>
    </w:pPr>
  </w:p>
  <w:p w14:paraId="72B06485"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502C70" w14:paraId="0D887DEB" w14:textId="77777777" w:rsidTr="00A50CF6">
      <w:tc>
        <w:tcPr>
          <w:tcW w:w="2160" w:type="dxa"/>
          <w:shd w:val="clear" w:color="auto" w:fill="auto"/>
        </w:tcPr>
        <w:p w14:paraId="740D3B2C" w14:textId="77777777" w:rsidR="00527BD4" w:rsidRPr="005819CE" w:rsidRDefault="006A5AAB" w:rsidP="00A50CF6">
          <w:pPr>
            <w:pStyle w:val="Huisstijl-Adres"/>
            <w:rPr>
              <w:b/>
            </w:rPr>
          </w:pPr>
          <w:r>
            <w:rPr>
              <w:b/>
            </w:rPr>
            <w:t>Directie Europese en Internationale Zaken</w:t>
          </w:r>
          <w:r w:rsidRPr="005819CE">
            <w:rPr>
              <w:b/>
            </w:rPr>
            <w:br/>
          </w:r>
        </w:p>
        <w:p w14:paraId="3AA406BD" w14:textId="77777777" w:rsidR="00527BD4" w:rsidRPr="00BE5ED9" w:rsidRDefault="006A5AAB" w:rsidP="00A50CF6">
          <w:pPr>
            <w:pStyle w:val="Huisstijl-Adres"/>
          </w:pPr>
          <w:r>
            <w:rPr>
              <w:b/>
            </w:rPr>
            <w:t>Bezoekadres</w:t>
          </w:r>
          <w:r>
            <w:rPr>
              <w:b/>
            </w:rPr>
            <w:br/>
          </w:r>
          <w:r>
            <w:t>Bezuidenhoutseweg 73</w:t>
          </w:r>
          <w:r w:rsidRPr="005819CE">
            <w:br/>
          </w:r>
          <w:r>
            <w:t>2594 AC Den Haag</w:t>
          </w:r>
        </w:p>
        <w:p w14:paraId="41A34EF6" w14:textId="77777777" w:rsidR="00EF495B" w:rsidRDefault="006A5AAB" w:rsidP="0098788A">
          <w:pPr>
            <w:pStyle w:val="Huisstijl-Adres"/>
          </w:pPr>
          <w:r>
            <w:rPr>
              <w:b/>
            </w:rPr>
            <w:t>Postadres</w:t>
          </w:r>
          <w:r>
            <w:rPr>
              <w:b/>
            </w:rPr>
            <w:br/>
          </w:r>
          <w:r>
            <w:t>Postbus 20401</w:t>
          </w:r>
          <w:r w:rsidRPr="005819CE">
            <w:br/>
            <w:t>2500 E</w:t>
          </w:r>
          <w:r>
            <w:t>K</w:t>
          </w:r>
          <w:r w:rsidRPr="005819CE">
            <w:t xml:space="preserve"> Den Haag</w:t>
          </w:r>
        </w:p>
        <w:p w14:paraId="31190617" w14:textId="77777777" w:rsidR="00EF495B" w:rsidRPr="005B3814" w:rsidRDefault="006A5AAB" w:rsidP="0098788A">
          <w:pPr>
            <w:pStyle w:val="Huisstijl-Adres"/>
          </w:pPr>
          <w:r>
            <w:rPr>
              <w:b/>
            </w:rPr>
            <w:t>Overheidsidentificatienr</w:t>
          </w:r>
          <w:r>
            <w:rPr>
              <w:b/>
            </w:rPr>
            <w:br/>
          </w:r>
          <w:r w:rsidRPr="005B3814">
            <w:t>00000001003214369000</w:t>
          </w:r>
        </w:p>
        <w:p w14:paraId="280B6837" w14:textId="77777777" w:rsidR="00EF495B" w:rsidRPr="0079551B" w:rsidRDefault="006A5AAB"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p w14:paraId="03592260" w14:textId="2B977AA4" w:rsidR="00527BD4" w:rsidRPr="005819CE" w:rsidRDefault="00527BD4" w:rsidP="00A50CF6">
          <w:pPr>
            <w:pStyle w:val="Huisstijl-Adres"/>
          </w:pPr>
        </w:p>
      </w:tc>
    </w:tr>
    <w:tr w:rsidR="00502C70" w14:paraId="3DD613C0" w14:textId="77777777" w:rsidTr="00A50CF6">
      <w:trPr>
        <w:trHeight w:hRule="exact" w:val="200"/>
      </w:trPr>
      <w:tc>
        <w:tcPr>
          <w:tcW w:w="2160" w:type="dxa"/>
          <w:shd w:val="clear" w:color="auto" w:fill="auto"/>
        </w:tcPr>
        <w:p w14:paraId="485346F6" w14:textId="77777777" w:rsidR="00527BD4" w:rsidRPr="005819CE" w:rsidRDefault="00527BD4" w:rsidP="00A50CF6"/>
      </w:tc>
    </w:tr>
    <w:tr w:rsidR="00502C70" w14:paraId="24C7E653" w14:textId="77777777" w:rsidTr="00A50CF6">
      <w:tc>
        <w:tcPr>
          <w:tcW w:w="2160" w:type="dxa"/>
          <w:shd w:val="clear" w:color="auto" w:fill="auto"/>
        </w:tcPr>
        <w:p w14:paraId="58C0720F" w14:textId="77777777" w:rsidR="000C0163" w:rsidRPr="005819CE" w:rsidRDefault="006A5AAB" w:rsidP="000C0163">
          <w:pPr>
            <w:pStyle w:val="Huisstijl-Kopje"/>
          </w:pPr>
          <w:r>
            <w:t>Ons kenmerk</w:t>
          </w:r>
          <w:r w:rsidRPr="005819CE">
            <w:t xml:space="preserve"> </w:t>
          </w:r>
        </w:p>
        <w:p w14:paraId="69E483F6" w14:textId="77777777" w:rsidR="000C0163" w:rsidRPr="005819CE" w:rsidRDefault="006A5AAB" w:rsidP="000C0163">
          <w:pPr>
            <w:pStyle w:val="Huisstijl-Gegeven"/>
          </w:pPr>
          <w:r>
            <w:t>DEIZ</w:t>
          </w:r>
          <w:r w:rsidR="00926AE2">
            <w:t xml:space="preserve"> / </w:t>
          </w:r>
          <w:r>
            <w:t>97828619</w:t>
          </w:r>
        </w:p>
        <w:p w14:paraId="3EA39640" w14:textId="77777777" w:rsidR="00527BD4" w:rsidRPr="005819CE" w:rsidRDefault="00527BD4" w:rsidP="00C51D40">
          <w:pPr>
            <w:pStyle w:val="Huisstijl-Kopje"/>
          </w:pPr>
        </w:p>
      </w:tc>
    </w:tr>
  </w:tbl>
  <w:p w14:paraId="23DBC629"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502C70" w14:paraId="62F33753" w14:textId="77777777" w:rsidTr="007610AA">
      <w:trPr>
        <w:trHeight w:val="400"/>
      </w:trPr>
      <w:tc>
        <w:tcPr>
          <w:tcW w:w="7520" w:type="dxa"/>
          <w:gridSpan w:val="2"/>
          <w:shd w:val="clear" w:color="auto" w:fill="auto"/>
        </w:tcPr>
        <w:p w14:paraId="414DDBBA" w14:textId="77777777" w:rsidR="00527BD4" w:rsidRPr="00BC3B53" w:rsidRDefault="006A5AAB" w:rsidP="00A50CF6">
          <w:pPr>
            <w:pStyle w:val="Huisstijl-Retouradres"/>
          </w:pPr>
          <w:r>
            <w:t>&gt; Retouradres Postbus 20401 2500 EK Den Haag</w:t>
          </w:r>
        </w:p>
      </w:tc>
    </w:tr>
    <w:tr w:rsidR="00502C70" w14:paraId="7FEE9D3E" w14:textId="77777777" w:rsidTr="007610AA">
      <w:tc>
        <w:tcPr>
          <w:tcW w:w="7520" w:type="dxa"/>
          <w:gridSpan w:val="2"/>
          <w:shd w:val="clear" w:color="auto" w:fill="auto"/>
        </w:tcPr>
        <w:p w14:paraId="279E534E" w14:textId="77777777" w:rsidR="00527BD4" w:rsidRPr="00983E8F" w:rsidRDefault="00527BD4" w:rsidP="00A50CF6">
          <w:pPr>
            <w:pStyle w:val="Huisstijl-Rubricering"/>
          </w:pPr>
        </w:p>
      </w:tc>
    </w:tr>
    <w:tr w:rsidR="00502C70" w14:paraId="38D86AC2" w14:textId="77777777" w:rsidTr="007610AA">
      <w:trPr>
        <w:trHeight w:hRule="exact" w:val="2440"/>
      </w:trPr>
      <w:tc>
        <w:tcPr>
          <w:tcW w:w="7520" w:type="dxa"/>
          <w:gridSpan w:val="2"/>
          <w:shd w:val="clear" w:color="auto" w:fill="auto"/>
        </w:tcPr>
        <w:p w14:paraId="00133F6D" w14:textId="77777777" w:rsidR="00527BD4" w:rsidRDefault="006A5AAB" w:rsidP="00A50CF6">
          <w:pPr>
            <w:pStyle w:val="Huisstijl-NAW"/>
          </w:pPr>
          <w:r>
            <w:t xml:space="preserve">De Voorzitter van de Tweede Kamer </w:t>
          </w:r>
        </w:p>
        <w:p w14:paraId="7D74DB49" w14:textId="77777777" w:rsidR="00502C70" w:rsidRDefault="006A5AAB">
          <w:pPr>
            <w:pStyle w:val="Huisstijl-NAW"/>
          </w:pPr>
          <w:r>
            <w:t>der Staten-Generaal</w:t>
          </w:r>
        </w:p>
        <w:p w14:paraId="070D838C" w14:textId="77777777" w:rsidR="00502C70" w:rsidRDefault="006A5AAB">
          <w:pPr>
            <w:pStyle w:val="Huisstijl-NAW"/>
          </w:pPr>
          <w:r>
            <w:t>Prinses Irenestraat 6</w:t>
          </w:r>
        </w:p>
        <w:p w14:paraId="2C7C5512" w14:textId="6434B067" w:rsidR="00502C70" w:rsidRDefault="006A5AAB">
          <w:pPr>
            <w:pStyle w:val="Huisstijl-NAW"/>
          </w:pPr>
          <w:r>
            <w:t xml:space="preserve">2595 BD </w:t>
          </w:r>
          <w:r w:rsidR="00C51D40">
            <w:t xml:space="preserve"> </w:t>
          </w:r>
          <w:r>
            <w:t>DEN HAAG</w:t>
          </w:r>
        </w:p>
      </w:tc>
    </w:tr>
    <w:tr w:rsidR="00502C70" w14:paraId="2D4190DD" w14:textId="77777777" w:rsidTr="007610AA">
      <w:trPr>
        <w:trHeight w:hRule="exact" w:val="400"/>
      </w:trPr>
      <w:tc>
        <w:tcPr>
          <w:tcW w:w="7520" w:type="dxa"/>
          <w:gridSpan w:val="2"/>
          <w:shd w:val="clear" w:color="auto" w:fill="auto"/>
        </w:tcPr>
        <w:p w14:paraId="6184586F"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502C70" w14:paraId="00FF4E16" w14:textId="77777777" w:rsidTr="007610AA">
      <w:trPr>
        <w:trHeight w:val="240"/>
      </w:trPr>
      <w:tc>
        <w:tcPr>
          <w:tcW w:w="900" w:type="dxa"/>
          <w:shd w:val="clear" w:color="auto" w:fill="auto"/>
        </w:tcPr>
        <w:p w14:paraId="475F2F66" w14:textId="77777777" w:rsidR="00527BD4" w:rsidRPr="007709EF" w:rsidRDefault="006A5AAB" w:rsidP="00A50CF6">
          <w:pPr>
            <w:rPr>
              <w:szCs w:val="18"/>
            </w:rPr>
          </w:pPr>
          <w:r>
            <w:rPr>
              <w:szCs w:val="18"/>
            </w:rPr>
            <w:t>Datum</w:t>
          </w:r>
        </w:p>
      </w:tc>
      <w:tc>
        <w:tcPr>
          <w:tcW w:w="6620" w:type="dxa"/>
          <w:shd w:val="clear" w:color="auto" w:fill="auto"/>
        </w:tcPr>
        <w:p w14:paraId="29AA2FFA" w14:textId="252A3474" w:rsidR="00527BD4" w:rsidRPr="007709EF" w:rsidRDefault="009F3D45" w:rsidP="00A50CF6">
          <w:r>
            <w:t>25 maart 2025</w:t>
          </w:r>
        </w:p>
      </w:tc>
    </w:tr>
    <w:tr w:rsidR="00502C70" w14:paraId="3B7706F8" w14:textId="77777777" w:rsidTr="007610AA">
      <w:trPr>
        <w:trHeight w:val="240"/>
      </w:trPr>
      <w:tc>
        <w:tcPr>
          <w:tcW w:w="900" w:type="dxa"/>
          <w:shd w:val="clear" w:color="auto" w:fill="auto"/>
        </w:tcPr>
        <w:p w14:paraId="5D634150" w14:textId="77777777" w:rsidR="00527BD4" w:rsidRPr="007709EF" w:rsidRDefault="006A5AAB" w:rsidP="00A50CF6">
          <w:pPr>
            <w:rPr>
              <w:szCs w:val="18"/>
            </w:rPr>
          </w:pPr>
          <w:r>
            <w:rPr>
              <w:szCs w:val="18"/>
            </w:rPr>
            <w:t>Betreft</w:t>
          </w:r>
        </w:p>
      </w:tc>
      <w:tc>
        <w:tcPr>
          <w:tcW w:w="6620" w:type="dxa"/>
          <w:shd w:val="clear" w:color="auto" w:fill="auto"/>
        </w:tcPr>
        <w:p w14:paraId="43CD710E" w14:textId="47940010" w:rsidR="00527BD4" w:rsidRPr="007709EF" w:rsidRDefault="006A5AAB" w:rsidP="00A50CF6">
          <w:r>
            <w:t>Toezeggingen Commissiedebat Raad Algemene Zaken - Cohesie</w:t>
          </w:r>
          <w:r w:rsidR="002D4055">
            <w:t>beleid</w:t>
          </w:r>
          <w:r>
            <w:t xml:space="preserve"> 20 maart 2025</w:t>
          </w:r>
        </w:p>
      </w:tc>
    </w:tr>
  </w:tbl>
  <w:p w14:paraId="60532C9C"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930A522A">
      <w:start w:val="1"/>
      <w:numFmt w:val="bullet"/>
      <w:pStyle w:val="Lijstopsomteken"/>
      <w:lvlText w:val="•"/>
      <w:lvlJc w:val="left"/>
      <w:pPr>
        <w:tabs>
          <w:tab w:val="num" w:pos="227"/>
        </w:tabs>
        <w:ind w:left="227" w:hanging="227"/>
      </w:pPr>
      <w:rPr>
        <w:rFonts w:ascii="Verdana" w:hAnsi="Verdana" w:hint="default"/>
        <w:sz w:val="18"/>
        <w:szCs w:val="18"/>
      </w:rPr>
    </w:lvl>
    <w:lvl w:ilvl="1" w:tplc="9C0A98A8" w:tentative="1">
      <w:start w:val="1"/>
      <w:numFmt w:val="bullet"/>
      <w:lvlText w:val="o"/>
      <w:lvlJc w:val="left"/>
      <w:pPr>
        <w:tabs>
          <w:tab w:val="num" w:pos="1440"/>
        </w:tabs>
        <w:ind w:left="1440" w:hanging="360"/>
      </w:pPr>
      <w:rPr>
        <w:rFonts w:ascii="Courier New" w:hAnsi="Courier New" w:cs="Courier New" w:hint="default"/>
      </w:rPr>
    </w:lvl>
    <w:lvl w:ilvl="2" w:tplc="CCE4EFB8" w:tentative="1">
      <w:start w:val="1"/>
      <w:numFmt w:val="bullet"/>
      <w:lvlText w:val=""/>
      <w:lvlJc w:val="left"/>
      <w:pPr>
        <w:tabs>
          <w:tab w:val="num" w:pos="2160"/>
        </w:tabs>
        <w:ind w:left="2160" w:hanging="360"/>
      </w:pPr>
      <w:rPr>
        <w:rFonts w:ascii="Wingdings" w:hAnsi="Wingdings" w:hint="default"/>
      </w:rPr>
    </w:lvl>
    <w:lvl w:ilvl="3" w:tplc="12325D3A" w:tentative="1">
      <w:start w:val="1"/>
      <w:numFmt w:val="bullet"/>
      <w:lvlText w:val=""/>
      <w:lvlJc w:val="left"/>
      <w:pPr>
        <w:tabs>
          <w:tab w:val="num" w:pos="2880"/>
        </w:tabs>
        <w:ind w:left="2880" w:hanging="360"/>
      </w:pPr>
      <w:rPr>
        <w:rFonts w:ascii="Symbol" w:hAnsi="Symbol" w:hint="default"/>
      </w:rPr>
    </w:lvl>
    <w:lvl w:ilvl="4" w:tplc="CD14EF0A" w:tentative="1">
      <w:start w:val="1"/>
      <w:numFmt w:val="bullet"/>
      <w:lvlText w:val="o"/>
      <w:lvlJc w:val="left"/>
      <w:pPr>
        <w:tabs>
          <w:tab w:val="num" w:pos="3600"/>
        </w:tabs>
        <w:ind w:left="3600" w:hanging="360"/>
      </w:pPr>
      <w:rPr>
        <w:rFonts w:ascii="Courier New" w:hAnsi="Courier New" w:cs="Courier New" w:hint="default"/>
      </w:rPr>
    </w:lvl>
    <w:lvl w:ilvl="5" w:tplc="0380B9E2" w:tentative="1">
      <w:start w:val="1"/>
      <w:numFmt w:val="bullet"/>
      <w:lvlText w:val=""/>
      <w:lvlJc w:val="left"/>
      <w:pPr>
        <w:tabs>
          <w:tab w:val="num" w:pos="4320"/>
        </w:tabs>
        <w:ind w:left="4320" w:hanging="360"/>
      </w:pPr>
      <w:rPr>
        <w:rFonts w:ascii="Wingdings" w:hAnsi="Wingdings" w:hint="default"/>
      </w:rPr>
    </w:lvl>
    <w:lvl w:ilvl="6" w:tplc="ACA6F19C" w:tentative="1">
      <w:start w:val="1"/>
      <w:numFmt w:val="bullet"/>
      <w:lvlText w:val=""/>
      <w:lvlJc w:val="left"/>
      <w:pPr>
        <w:tabs>
          <w:tab w:val="num" w:pos="5040"/>
        </w:tabs>
        <w:ind w:left="5040" w:hanging="360"/>
      </w:pPr>
      <w:rPr>
        <w:rFonts w:ascii="Symbol" w:hAnsi="Symbol" w:hint="default"/>
      </w:rPr>
    </w:lvl>
    <w:lvl w:ilvl="7" w:tplc="9634C6B2" w:tentative="1">
      <w:start w:val="1"/>
      <w:numFmt w:val="bullet"/>
      <w:lvlText w:val="o"/>
      <w:lvlJc w:val="left"/>
      <w:pPr>
        <w:tabs>
          <w:tab w:val="num" w:pos="5760"/>
        </w:tabs>
        <w:ind w:left="5760" w:hanging="360"/>
      </w:pPr>
      <w:rPr>
        <w:rFonts w:ascii="Courier New" w:hAnsi="Courier New" w:cs="Courier New" w:hint="default"/>
      </w:rPr>
    </w:lvl>
    <w:lvl w:ilvl="8" w:tplc="3814BBA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8AC6609C">
      <w:start w:val="1"/>
      <w:numFmt w:val="bullet"/>
      <w:pStyle w:val="Lijstopsomteken2"/>
      <w:lvlText w:val="–"/>
      <w:lvlJc w:val="left"/>
      <w:pPr>
        <w:tabs>
          <w:tab w:val="num" w:pos="227"/>
        </w:tabs>
        <w:ind w:left="227" w:firstLine="0"/>
      </w:pPr>
      <w:rPr>
        <w:rFonts w:ascii="Verdana" w:hAnsi="Verdana" w:hint="default"/>
      </w:rPr>
    </w:lvl>
    <w:lvl w:ilvl="1" w:tplc="BEFA04F0" w:tentative="1">
      <w:start w:val="1"/>
      <w:numFmt w:val="bullet"/>
      <w:lvlText w:val="o"/>
      <w:lvlJc w:val="left"/>
      <w:pPr>
        <w:tabs>
          <w:tab w:val="num" w:pos="1440"/>
        </w:tabs>
        <w:ind w:left="1440" w:hanging="360"/>
      </w:pPr>
      <w:rPr>
        <w:rFonts w:ascii="Courier New" w:hAnsi="Courier New" w:cs="Courier New" w:hint="default"/>
      </w:rPr>
    </w:lvl>
    <w:lvl w:ilvl="2" w:tplc="BD9A5AC4" w:tentative="1">
      <w:start w:val="1"/>
      <w:numFmt w:val="bullet"/>
      <w:lvlText w:val=""/>
      <w:lvlJc w:val="left"/>
      <w:pPr>
        <w:tabs>
          <w:tab w:val="num" w:pos="2160"/>
        </w:tabs>
        <w:ind w:left="2160" w:hanging="360"/>
      </w:pPr>
      <w:rPr>
        <w:rFonts w:ascii="Wingdings" w:hAnsi="Wingdings" w:hint="default"/>
      </w:rPr>
    </w:lvl>
    <w:lvl w:ilvl="3" w:tplc="A8EE274C" w:tentative="1">
      <w:start w:val="1"/>
      <w:numFmt w:val="bullet"/>
      <w:lvlText w:val=""/>
      <w:lvlJc w:val="left"/>
      <w:pPr>
        <w:tabs>
          <w:tab w:val="num" w:pos="2880"/>
        </w:tabs>
        <w:ind w:left="2880" w:hanging="360"/>
      </w:pPr>
      <w:rPr>
        <w:rFonts w:ascii="Symbol" w:hAnsi="Symbol" w:hint="default"/>
      </w:rPr>
    </w:lvl>
    <w:lvl w:ilvl="4" w:tplc="EE108066" w:tentative="1">
      <w:start w:val="1"/>
      <w:numFmt w:val="bullet"/>
      <w:lvlText w:val="o"/>
      <w:lvlJc w:val="left"/>
      <w:pPr>
        <w:tabs>
          <w:tab w:val="num" w:pos="3600"/>
        </w:tabs>
        <w:ind w:left="3600" w:hanging="360"/>
      </w:pPr>
      <w:rPr>
        <w:rFonts w:ascii="Courier New" w:hAnsi="Courier New" w:cs="Courier New" w:hint="default"/>
      </w:rPr>
    </w:lvl>
    <w:lvl w:ilvl="5" w:tplc="2A0ED41A" w:tentative="1">
      <w:start w:val="1"/>
      <w:numFmt w:val="bullet"/>
      <w:lvlText w:val=""/>
      <w:lvlJc w:val="left"/>
      <w:pPr>
        <w:tabs>
          <w:tab w:val="num" w:pos="4320"/>
        </w:tabs>
        <w:ind w:left="4320" w:hanging="360"/>
      </w:pPr>
      <w:rPr>
        <w:rFonts w:ascii="Wingdings" w:hAnsi="Wingdings" w:hint="default"/>
      </w:rPr>
    </w:lvl>
    <w:lvl w:ilvl="6" w:tplc="8C44AD9C" w:tentative="1">
      <w:start w:val="1"/>
      <w:numFmt w:val="bullet"/>
      <w:lvlText w:val=""/>
      <w:lvlJc w:val="left"/>
      <w:pPr>
        <w:tabs>
          <w:tab w:val="num" w:pos="5040"/>
        </w:tabs>
        <w:ind w:left="5040" w:hanging="360"/>
      </w:pPr>
      <w:rPr>
        <w:rFonts w:ascii="Symbol" w:hAnsi="Symbol" w:hint="default"/>
      </w:rPr>
    </w:lvl>
    <w:lvl w:ilvl="7" w:tplc="AA064580" w:tentative="1">
      <w:start w:val="1"/>
      <w:numFmt w:val="bullet"/>
      <w:lvlText w:val="o"/>
      <w:lvlJc w:val="left"/>
      <w:pPr>
        <w:tabs>
          <w:tab w:val="num" w:pos="5760"/>
        </w:tabs>
        <w:ind w:left="5760" w:hanging="360"/>
      </w:pPr>
      <w:rPr>
        <w:rFonts w:ascii="Courier New" w:hAnsi="Courier New" w:cs="Courier New" w:hint="default"/>
      </w:rPr>
    </w:lvl>
    <w:lvl w:ilvl="8" w:tplc="9D7AC03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470351"/>
    <w:multiLevelType w:val="hybridMultilevel"/>
    <w:tmpl w:val="2D6AB774"/>
    <w:lvl w:ilvl="0" w:tplc="9AC06250">
      <w:start w:val="1"/>
      <w:numFmt w:val="decimal"/>
      <w:lvlText w:val="%1."/>
      <w:lvlJc w:val="left"/>
      <w:pPr>
        <w:ind w:left="757" w:hanging="360"/>
      </w:pPr>
      <w:rPr>
        <w:rFonts w:hint="default"/>
      </w:rPr>
    </w:lvl>
    <w:lvl w:ilvl="1" w:tplc="04130019" w:tentative="1">
      <w:start w:val="1"/>
      <w:numFmt w:val="lowerLetter"/>
      <w:lvlText w:val="%2."/>
      <w:lvlJc w:val="left"/>
      <w:pPr>
        <w:ind w:left="1477" w:hanging="360"/>
      </w:pPr>
    </w:lvl>
    <w:lvl w:ilvl="2" w:tplc="0413001B" w:tentative="1">
      <w:start w:val="1"/>
      <w:numFmt w:val="lowerRoman"/>
      <w:lvlText w:val="%3."/>
      <w:lvlJc w:val="right"/>
      <w:pPr>
        <w:ind w:left="2197" w:hanging="180"/>
      </w:pPr>
    </w:lvl>
    <w:lvl w:ilvl="3" w:tplc="0413000F" w:tentative="1">
      <w:start w:val="1"/>
      <w:numFmt w:val="decimal"/>
      <w:lvlText w:val="%4."/>
      <w:lvlJc w:val="left"/>
      <w:pPr>
        <w:ind w:left="2917" w:hanging="360"/>
      </w:pPr>
    </w:lvl>
    <w:lvl w:ilvl="4" w:tplc="04130019" w:tentative="1">
      <w:start w:val="1"/>
      <w:numFmt w:val="lowerLetter"/>
      <w:lvlText w:val="%5."/>
      <w:lvlJc w:val="left"/>
      <w:pPr>
        <w:ind w:left="3637" w:hanging="360"/>
      </w:pPr>
    </w:lvl>
    <w:lvl w:ilvl="5" w:tplc="0413001B" w:tentative="1">
      <w:start w:val="1"/>
      <w:numFmt w:val="lowerRoman"/>
      <w:lvlText w:val="%6."/>
      <w:lvlJc w:val="right"/>
      <w:pPr>
        <w:ind w:left="4357" w:hanging="180"/>
      </w:pPr>
    </w:lvl>
    <w:lvl w:ilvl="6" w:tplc="0413000F" w:tentative="1">
      <w:start w:val="1"/>
      <w:numFmt w:val="decimal"/>
      <w:lvlText w:val="%7."/>
      <w:lvlJc w:val="left"/>
      <w:pPr>
        <w:ind w:left="5077" w:hanging="360"/>
      </w:pPr>
    </w:lvl>
    <w:lvl w:ilvl="7" w:tplc="04130019" w:tentative="1">
      <w:start w:val="1"/>
      <w:numFmt w:val="lowerLetter"/>
      <w:lvlText w:val="%8."/>
      <w:lvlJc w:val="left"/>
      <w:pPr>
        <w:ind w:left="5797" w:hanging="360"/>
      </w:pPr>
    </w:lvl>
    <w:lvl w:ilvl="8" w:tplc="0413001B" w:tentative="1">
      <w:start w:val="1"/>
      <w:numFmt w:val="lowerRoman"/>
      <w:lvlText w:val="%9."/>
      <w:lvlJc w:val="right"/>
      <w:pPr>
        <w:ind w:left="6517" w:hanging="180"/>
      </w:p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35200293">
    <w:abstractNumId w:val="10"/>
  </w:num>
  <w:num w:numId="2" w16cid:durableId="956645807">
    <w:abstractNumId w:val="7"/>
  </w:num>
  <w:num w:numId="3" w16cid:durableId="1246571578">
    <w:abstractNumId w:val="6"/>
  </w:num>
  <w:num w:numId="4" w16cid:durableId="1431975333">
    <w:abstractNumId w:val="5"/>
  </w:num>
  <w:num w:numId="5" w16cid:durableId="616184471">
    <w:abstractNumId w:val="4"/>
  </w:num>
  <w:num w:numId="6" w16cid:durableId="772240341">
    <w:abstractNumId w:val="8"/>
  </w:num>
  <w:num w:numId="7" w16cid:durableId="1988775061">
    <w:abstractNumId w:val="3"/>
  </w:num>
  <w:num w:numId="8" w16cid:durableId="153376633">
    <w:abstractNumId w:val="2"/>
  </w:num>
  <w:num w:numId="9" w16cid:durableId="504903975">
    <w:abstractNumId w:val="1"/>
  </w:num>
  <w:num w:numId="10" w16cid:durableId="1281186472">
    <w:abstractNumId w:val="0"/>
  </w:num>
  <w:num w:numId="11" w16cid:durableId="1155608963">
    <w:abstractNumId w:val="9"/>
  </w:num>
  <w:num w:numId="12" w16cid:durableId="931401132">
    <w:abstractNumId w:val="11"/>
  </w:num>
  <w:num w:numId="13" w16cid:durableId="1005404855">
    <w:abstractNumId w:val="14"/>
  </w:num>
  <w:num w:numId="14" w16cid:durableId="1350838102">
    <w:abstractNumId w:val="12"/>
  </w:num>
  <w:num w:numId="15" w16cid:durableId="1077241150">
    <w:abstractNumId w:val="1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nathan Koets">
    <w15:presenceInfo w15:providerId="None" w15:userId="Jonathan Koe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3F6D"/>
    <w:rsid w:val="00016012"/>
    <w:rsid w:val="00020189"/>
    <w:rsid w:val="00020EE4"/>
    <w:rsid w:val="00023E9A"/>
    <w:rsid w:val="00033CDD"/>
    <w:rsid w:val="00034A84"/>
    <w:rsid w:val="00035E67"/>
    <w:rsid w:val="000366F3"/>
    <w:rsid w:val="00042A2F"/>
    <w:rsid w:val="0006024D"/>
    <w:rsid w:val="00071F28"/>
    <w:rsid w:val="00074079"/>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21BF0"/>
    <w:rsid w:val="00123704"/>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864C7"/>
    <w:rsid w:val="00196B8B"/>
    <w:rsid w:val="001A2BEA"/>
    <w:rsid w:val="001A6D93"/>
    <w:rsid w:val="001C071E"/>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69BF"/>
    <w:rsid w:val="00236CFE"/>
    <w:rsid w:val="002428E3"/>
    <w:rsid w:val="00243031"/>
    <w:rsid w:val="00260BAF"/>
    <w:rsid w:val="002650F7"/>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28E2"/>
    <w:rsid w:val="002D317B"/>
    <w:rsid w:val="002D3587"/>
    <w:rsid w:val="002D4055"/>
    <w:rsid w:val="002D502D"/>
    <w:rsid w:val="002E0F69"/>
    <w:rsid w:val="002F5147"/>
    <w:rsid w:val="002F7ABD"/>
    <w:rsid w:val="00312597"/>
    <w:rsid w:val="00327BA5"/>
    <w:rsid w:val="0033326F"/>
    <w:rsid w:val="00333BF6"/>
    <w:rsid w:val="00334154"/>
    <w:rsid w:val="003372C4"/>
    <w:rsid w:val="00340ECA"/>
    <w:rsid w:val="00341FA0"/>
    <w:rsid w:val="00344F3D"/>
    <w:rsid w:val="00345299"/>
    <w:rsid w:val="003516B4"/>
    <w:rsid w:val="00351A8D"/>
    <w:rsid w:val="003526BB"/>
    <w:rsid w:val="00352BCF"/>
    <w:rsid w:val="00352DFB"/>
    <w:rsid w:val="00353932"/>
    <w:rsid w:val="0035464B"/>
    <w:rsid w:val="00361A56"/>
    <w:rsid w:val="0036252A"/>
    <w:rsid w:val="00364D9D"/>
    <w:rsid w:val="00371048"/>
    <w:rsid w:val="0037396C"/>
    <w:rsid w:val="0037421D"/>
    <w:rsid w:val="00376093"/>
    <w:rsid w:val="003779BE"/>
    <w:rsid w:val="00383DA1"/>
    <w:rsid w:val="00385F30"/>
    <w:rsid w:val="00393696"/>
    <w:rsid w:val="00393963"/>
    <w:rsid w:val="00395575"/>
    <w:rsid w:val="00395672"/>
    <w:rsid w:val="003A06C8"/>
    <w:rsid w:val="003A0D7C"/>
    <w:rsid w:val="003A5290"/>
    <w:rsid w:val="003B0155"/>
    <w:rsid w:val="003B7EE7"/>
    <w:rsid w:val="003C2CCB"/>
    <w:rsid w:val="003D39EC"/>
    <w:rsid w:val="003D5DED"/>
    <w:rsid w:val="003E3213"/>
    <w:rsid w:val="003E3DD5"/>
    <w:rsid w:val="003F07C6"/>
    <w:rsid w:val="003F1F6B"/>
    <w:rsid w:val="003F3757"/>
    <w:rsid w:val="003F38BD"/>
    <w:rsid w:val="003F44B7"/>
    <w:rsid w:val="004008E9"/>
    <w:rsid w:val="00413D48"/>
    <w:rsid w:val="00441AC2"/>
    <w:rsid w:val="0044249B"/>
    <w:rsid w:val="004425CC"/>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5465"/>
    <w:rsid w:val="004B70F0"/>
    <w:rsid w:val="004C21A8"/>
    <w:rsid w:val="004D505E"/>
    <w:rsid w:val="004D72CA"/>
    <w:rsid w:val="004E2242"/>
    <w:rsid w:val="004E505E"/>
    <w:rsid w:val="004F42FF"/>
    <w:rsid w:val="004F44C2"/>
    <w:rsid w:val="00502512"/>
    <w:rsid w:val="00502C70"/>
    <w:rsid w:val="00503FD2"/>
    <w:rsid w:val="00505262"/>
    <w:rsid w:val="00516022"/>
    <w:rsid w:val="00521CEE"/>
    <w:rsid w:val="00524FB4"/>
    <w:rsid w:val="00527BD4"/>
    <w:rsid w:val="00537095"/>
    <w:rsid w:val="005403C8"/>
    <w:rsid w:val="005429DC"/>
    <w:rsid w:val="00543D14"/>
    <w:rsid w:val="005565F9"/>
    <w:rsid w:val="0055665D"/>
    <w:rsid w:val="00573041"/>
    <w:rsid w:val="00575B80"/>
    <w:rsid w:val="0057620F"/>
    <w:rsid w:val="005819CE"/>
    <w:rsid w:val="0058298D"/>
    <w:rsid w:val="00584C1A"/>
    <w:rsid w:val="00591E4A"/>
    <w:rsid w:val="00593C2B"/>
    <w:rsid w:val="00595231"/>
    <w:rsid w:val="00596166"/>
    <w:rsid w:val="00597F64"/>
    <w:rsid w:val="005A207F"/>
    <w:rsid w:val="005A2F35"/>
    <w:rsid w:val="005B3814"/>
    <w:rsid w:val="005B463E"/>
    <w:rsid w:val="005C34E1"/>
    <w:rsid w:val="005C3FE0"/>
    <w:rsid w:val="005C65B5"/>
    <w:rsid w:val="005C740C"/>
    <w:rsid w:val="005D625B"/>
    <w:rsid w:val="005E3D23"/>
    <w:rsid w:val="005F3584"/>
    <w:rsid w:val="005F62D3"/>
    <w:rsid w:val="005F6D11"/>
    <w:rsid w:val="00600CF0"/>
    <w:rsid w:val="006048F4"/>
    <w:rsid w:val="0060660A"/>
    <w:rsid w:val="00613B1D"/>
    <w:rsid w:val="00617A44"/>
    <w:rsid w:val="006202B6"/>
    <w:rsid w:val="00625CD0"/>
    <w:rsid w:val="0062627D"/>
    <w:rsid w:val="00627432"/>
    <w:rsid w:val="00627442"/>
    <w:rsid w:val="006448E4"/>
    <w:rsid w:val="00645414"/>
    <w:rsid w:val="00651CEE"/>
    <w:rsid w:val="00653606"/>
    <w:rsid w:val="00653F3D"/>
    <w:rsid w:val="006610E9"/>
    <w:rsid w:val="00661591"/>
    <w:rsid w:val="00664678"/>
    <w:rsid w:val="0066632F"/>
    <w:rsid w:val="00674A89"/>
    <w:rsid w:val="00674F3D"/>
    <w:rsid w:val="00685545"/>
    <w:rsid w:val="006864B3"/>
    <w:rsid w:val="00692D64"/>
    <w:rsid w:val="006A10F8"/>
    <w:rsid w:val="006A2100"/>
    <w:rsid w:val="006A5AAB"/>
    <w:rsid w:val="006A5C3B"/>
    <w:rsid w:val="006A72E0"/>
    <w:rsid w:val="006B0BF3"/>
    <w:rsid w:val="006B4CA7"/>
    <w:rsid w:val="006B775E"/>
    <w:rsid w:val="006B7BC7"/>
    <w:rsid w:val="006C2535"/>
    <w:rsid w:val="006C441E"/>
    <w:rsid w:val="006C4B90"/>
    <w:rsid w:val="006D1016"/>
    <w:rsid w:val="006D17F2"/>
    <w:rsid w:val="006E297C"/>
    <w:rsid w:val="006E3546"/>
    <w:rsid w:val="006E3FA9"/>
    <w:rsid w:val="006E7D82"/>
    <w:rsid w:val="006F038F"/>
    <w:rsid w:val="006F0F93"/>
    <w:rsid w:val="006F31F2"/>
    <w:rsid w:val="006F7494"/>
    <w:rsid w:val="006F751F"/>
    <w:rsid w:val="00701929"/>
    <w:rsid w:val="00705433"/>
    <w:rsid w:val="00714DC5"/>
    <w:rsid w:val="00715237"/>
    <w:rsid w:val="00721AE1"/>
    <w:rsid w:val="007254A5"/>
    <w:rsid w:val="00725748"/>
    <w:rsid w:val="007269E3"/>
    <w:rsid w:val="00735D88"/>
    <w:rsid w:val="0073720D"/>
    <w:rsid w:val="00737507"/>
    <w:rsid w:val="00740712"/>
    <w:rsid w:val="00742AB9"/>
    <w:rsid w:val="00746C31"/>
    <w:rsid w:val="00751A6A"/>
    <w:rsid w:val="00754FBF"/>
    <w:rsid w:val="007610AA"/>
    <w:rsid w:val="007709EF"/>
    <w:rsid w:val="00782701"/>
    <w:rsid w:val="00783559"/>
    <w:rsid w:val="007915B8"/>
    <w:rsid w:val="0079551B"/>
    <w:rsid w:val="00797AA5"/>
    <w:rsid w:val="007A26BD"/>
    <w:rsid w:val="007A4105"/>
    <w:rsid w:val="007B4503"/>
    <w:rsid w:val="007C406E"/>
    <w:rsid w:val="007C5183"/>
    <w:rsid w:val="007C7573"/>
    <w:rsid w:val="007E2B20"/>
    <w:rsid w:val="007F1FE4"/>
    <w:rsid w:val="007F439C"/>
    <w:rsid w:val="007F510A"/>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3A2B"/>
    <w:rsid w:val="00847444"/>
    <w:rsid w:val="008517C6"/>
    <w:rsid w:val="008547BA"/>
    <w:rsid w:val="008553C7"/>
    <w:rsid w:val="00857FEB"/>
    <w:rsid w:val="008601AF"/>
    <w:rsid w:val="00872271"/>
    <w:rsid w:val="00883137"/>
    <w:rsid w:val="0088403E"/>
    <w:rsid w:val="00894A3B"/>
    <w:rsid w:val="008A1F5D"/>
    <w:rsid w:val="008A28F5"/>
    <w:rsid w:val="008B1198"/>
    <w:rsid w:val="008B3471"/>
    <w:rsid w:val="008B3929"/>
    <w:rsid w:val="008B4125"/>
    <w:rsid w:val="008B4CB3"/>
    <w:rsid w:val="008B567B"/>
    <w:rsid w:val="008B7B24"/>
    <w:rsid w:val="008C356D"/>
    <w:rsid w:val="008D3674"/>
    <w:rsid w:val="008D43B5"/>
    <w:rsid w:val="008E0B3F"/>
    <w:rsid w:val="008E49AD"/>
    <w:rsid w:val="008E698E"/>
    <w:rsid w:val="008F2584"/>
    <w:rsid w:val="008F3246"/>
    <w:rsid w:val="008F3C1B"/>
    <w:rsid w:val="008F508C"/>
    <w:rsid w:val="00900AE9"/>
    <w:rsid w:val="00901BE9"/>
    <w:rsid w:val="0090271B"/>
    <w:rsid w:val="00906C2E"/>
    <w:rsid w:val="00910642"/>
    <w:rsid w:val="00910DDF"/>
    <w:rsid w:val="00922290"/>
    <w:rsid w:val="00925765"/>
    <w:rsid w:val="00926AE2"/>
    <w:rsid w:val="00930B13"/>
    <w:rsid w:val="009311C8"/>
    <w:rsid w:val="00933376"/>
    <w:rsid w:val="00933A2F"/>
    <w:rsid w:val="00946A12"/>
    <w:rsid w:val="009716D8"/>
    <w:rsid w:val="009718F9"/>
    <w:rsid w:val="00971F42"/>
    <w:rsid w:val="00972FB9"/>
    <w:rsid w:val="00974CB8"/>
    <w:rsid w:val="00975112"/>
    <w:rsid w:val="00981768"/>
    <w:rsid w:val="00983E8F"/>
    <w:rsid w:val="0098788A"/>
    <w:rsid w:val="00994FDA"/>
    <w:rsid w:val="009974D2"/>
    <w:rsid w:val="009A31BF"/>
    <w:rsid w:val="009A3B71"/>
    <w:rsid w:val="009A61BC"/>
    <w:rsid w:val="009B0138"/>
    <w:rsid w:val="009B0FE9"/>
    <w:rsid w:val="009B173A"/>
    <w:rsid w:val="009C3F20"/>
    <w:rsid w:val="009C7CA1"/>
    <w:rsid w:val="009D043D"/>
    <w:rsid w:val="009E3C59"/>
    <w:rsid w:val="009F3259"/>
    <w:rsid w:val="009F3D45"/>
    <w:rsid w:val="00A037D5"/>
    <w:rsid w:val="00A056DE"/>
    <w:rsid w:val="00A128AD"/>
    <w:rsid w:val="00A16D7E"/>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689C"/>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849F5"/>
    <w:rsid w:val="00B91CFC"/>
    <w:rsid w:val="00B93893"/>
    <w:rsid w:val="00BA1397"/>
    <w:rsid w:val="00BA7E0A"/>
    <w:rsid w:val="00BC2C00"/>
    <w:rsid w:val="00BC3B53"/>
    <w:rsid w:val="00BC3B96"/>
    <w:rsid w:val="00BC4AE3"/>
    <w:rsid w:val="00BC5B28"/>
    <w:rsid w:val="00BD2370"/>
    <w:rsid w:val="00BE3F88"/>
    <w:rsid w:val="00BE4756"/>
    <w:rsid w:val="00BE5ED9"/>
    <w:rsid w:val="00BE7B41"/>
    <w:rsid w:val="00BF0DFE"/>
    <w:rsid w:val="00C15A91"/>
    <w:rsid w:val="00C206F1"/>
    <w:rsid w:val="00C217E1"/>
    <w:rsid w:val="00C219B1"/>
    <w:rsid w:val="00C35741"/>
    <w:rsid w:val="00C4015B"/>
    <w:rsid w:val="00C40C60"/>
    <w:rsid w:val="00C42DA7"/>
    <w:rsid w:val="00C43FE6"/>
    <w:rsid w:val="00C44461"/>
    <w:rsid w:val="00C51D40"/>
    <w:rsid w:val="00C5258E"/>
    <w:rsid w:val="00C530C9"/>
    <w:rsid w:val="00C619A7"/>
    <w:rsid w:val="00C73D5F"/>
    <w:rsid w:val="00C82AFE"/>
    <w:rsid w:val="00C83DBC"/>
    <w:rsid w:val="00C90702"/>
    <w:rsid w:val="00C97C80"/>
    <w:rsid w:val="00CA47D3"/>
    <w:rsid w:val="00CA6533"/>
    <w:rsid w:val="00CA6A25"/>
    <w:rsid w:val="00CA6A3F"/>
    <w:rsid w:val="00CA7C99"/>
    <w:rsid w:val="00CB7B62"/>
    <w:rsid w:val="00CC6290"/>
    <w:rsid w:val="00CC6947"/>
    <w:rsid w:val="00CC6D76"/>
    <w:rsid w:val="00CD233D"/>
    <w:rsid w:val="00CD3499"/>
    <w:rsid w:val="00CD362D"/>
    <w:rsid w:val="00CE101D"/>
    <w:rsid w:val="00CE1814"/>
    <w:rsid w:val="00CE1A95"/>
    <w:rsid w:val="00CE1C84"/>
    <w:rsid w:val="00CE5055"/>
    <w:rsid w:val="00CE5DFB"/>
    <w:rsid w:val="00CF053F"/>
    <w:rsid w:val="00CF1A17"/>
    <w:rsid w:val="00CF65AC"/>
    <w:rsid w:val="00D0375A"/>
    <w:rsid w:val="00D0609E"/>
    <w:rsid w:val="00D078E1"/>
    <w:rsid w:val="00D100E9"/>
    <w:rsid w:val="00D17942"/>
    <w:rsid w:val="00D21E4B"/>
    <w:rsid w:val="00D22441"/>
    <w:rsid w:val="00D23522"/>
    <w:rsid w:val="00D264D6"/>
    <w:rsid w:val="00D26842"/>
    <w:rsid w:val="00D33BF0"/>
    <w:rsid w:val="00D33DE0"/>
    <w:rsid w:val="00D36447"/>
    <w:rsid w:val="00D516BE"/>
    <w:rsid w:val="00D5423B"/>
    <w:rsid w:val="00D54E6A"/>
    <w:rsid w:val="00D54F4E"/>
    <w:rsid w:val="00D559D4"/>
    <w:rsid w:val="00D56E01"/>
    <w:rsid w:val="00D57A56"/>
    <w:rsid w:val="00D604B3"/>
    <w:rsid w:val="00D60BA4"/>
    <w:rsid w:val="00D62419"/>
    <w:rsid w:val="00D77870"/>
    <w:rsid w:val="00D80977"/>
    <w:rsid w:val="00D80CCE"/>
    <w:rsid w:val="00D86EEA"/>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B4D6E"/>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4F98"/>
    <w:rsid w:val="00F172BB"/>
    <w:rsid w:val="00F17B10"/>
    <w:rsid w:val="00F21BEF"/>
    <w:rsid w:val="00F2315B"/>
    <w:rsid w:val="00F34805"/>
    <w:rsid w:val="00F41A6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116639"/>
  <w15:docId w15:val="{AC4F0E57-E039-499F-852B-DF7161068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C44461"/>
    <w:pPr>
      <w:ind w:left="720"/>
      <w:contextualSpacing/>
    </w:pPr>
  </w:style>
  <w:style w:type="character" w:styleId="Voetnootmarkering">
    <w:name w:val="footnote reference"/>
    <w:basedOn w:val="Standaardalinea-lettertype"/>
    <w:semiHidden/>
    <w:unhideWhenUsed/>
    <w:rsid w:val="00C44461"/>
    <w:rPr>
      <w:vertAlign w:val="superscript"/>
    </w:rPr>
  </w:style>
  <w:style w:type="character" w:styleId="Verwijzingopmerking">
    <w:name w:val="annotation reference"/>
    <w:basedOn w:val="Standaardalinea-lettertype"/>
    <w:semiHidden/>
    <w:unhideWhenUsed/>
    <w:rsid w:val="00C44461"/>
    <w:rPr>
      <w:sz w:val="16"/>
      <w:szCs w:val="16"/>
    </w:rPr>
  </w:style>
  <w:style w:type="paragraph" w:styleId="Tekstopmerking">
    <w:name w:val="annotation text"/>
    <w:basedOn w:val="Standaard"/>
    <w:link w:val="TekstopmerkingChar"/>
    <w:unhideWhenUsed/>
    <w:rsid w:val="00C44461"/>
    <w:pPr>
      <w:spacing w:line="240" w:lineRule="auto"/>
    </w:pPr>
    <w:rPr>
      <w:sz w:val="20"/>
      <w:szCs w:val="20"/>
    </w:rPr>
  </w:style>
  <w:style w:type="character" w:customStyle="1" w:styleId="TekstopmerkingChar">
    <w:name w:val="Tekst opmerking Char"/>
    <w:basedOn w:val="Standaardalinea-lettertype"/>
    <w:link w:val="Tekstopmerking"/>
    <w:rsid w:val="00C44461"/>
    <w:rPr>
      <w:rFonts w:ascii="Verdana" w:hAnsi="Verdana"/>
      <w:lang w:val="nl-NL" w:eastAsia="nl-NL"/>
    </w:rPr>
  </w:style>
  <w:style w:type="paragraph" w:styleId="Revisie">
    <w:name w:val="Revision"/>
    <w:hidden/>
    <w:uiPriority w:val="99"/>
    <w:semiHidden/>
    <w:rsid w:val="00653F3D"/>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CB7B62"/>
    <w:rPr>
      <w:b/>
      <w:bCs/>
    </w:rPr>
  </w:style>
  <w:style w:type="character" w:customStyle="1" w:styleId="OnderwerpvanopmerkingChar">
    <w:name w:val="Onderwerp van opmerking Char"/>
    <w:basedOn w:val="TekstopmerkingChar"/>
    <w:link w:val="Onderwerpvanopmerking"/>
    <w:semiHidden/>
    <w:rsid w:val="00CB7B62"/>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3A32022D2506"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528</ap:Words>
  <ap:Characters>2908</ap:Characters>
  <ap:DocSecurity>0</ap:DocSecurity>
  <ap:Lines>24</ap:Lines>
  <ap:Paragraphs>6</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3430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2025-03-25T17:47:00.0000000Z</dcterms:created>
  <dcterms:modified xsi:type="dcterms:W3CDTF">2025-03-25T17:47:00.0000000Z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koetsj</vt:lpwstr>
  </property>
  <property fmtid="{D5CDD505-2E9C-101B-9397-08002B2CF9AE}" pid="3" name="AUTHOR_ID">
    <vt:lpwstr>koetsj</vt:lpwstr>
  </property>
  <property fmtid="{D5CDD505-2E9C-101B-9397-08002B2CF9AE}" pid="4" name="A_ADRES">
    <vt:lpwstr>De Voorzitter van de Tweede Kamer 
der Staten-Generaal
Prinses Irenestraat 6
2595 BD DEN HAAG</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Toezeggingen Commissiedebat Raad Algemene Zaken - Cohesie 20 maart 2025</vt:lpwstr>
  </property>
  <property fmtid="{D5CDD505-2E9C-101B-9397-08002B2CF9AE}" pid="9" name="documentId">
    <vt:lpwstr>documentId</vt:lpwstr>
  </property>
  <property fmtid="{D5CDD505-2E9C-101B-9397-08002B2CF9AE}" pid="10" name="Header">
    <vt:lpwstr>Brief - EZ</vt:lpwstr>
  </property>
  <property fmtid="{D5CDD505-2E9C-101B-9397-08002B2CF9AE}" pid="11" name="HeaderId">
    <vt:lpwstr>F47FC491B8054EF2BA2DA29E24BFB169</vt:lpwstr>
  </property>
  <property fmtid="{D5CDD505-2E9C-101B-9397-08002B2CF9AE}" pid="12" name="Template">
    <vt:lpwstr>Brief - EZ</vt:lpwstr>
  </property>
  <property fmtid="{D5CDD505-2E9C-101B-9397-08002B2CF9AE}" pid="13" name="TemplateId">
    <vt:lpwstr>EFDB1B21C0F949259FF82E4D6753CEAF</vt:lpwstr>
  </property>
  <property fmtid="{D5CDD505-2E9C-101B-9397-08002B2CF9AE}" pid="14" name="TYPE_ID">
    <vt:lpwstr>Brief</vt:lpwstr>
  </property>
  <property fmtid="{D5CDD505-2E9C-101B-9397-08002B2CF9AE}" pid="15" name="Typist">
    <vt:lpwstr>koetsj</vt:lpwstr>
  </property>
</Properties>
</file>