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C2185A" w14:textId="77777777">
        <w:tc>
          <w:tcPr>
            <w:tcW w:w="6379" w:type="dxa"/>
            <w:gridSpan w:val="2"/>
            <w:tcBorders>
              <w:top w:val="nil"/>
              <w:left w:val="nil"/>
              <w:bottom w:val="nil"/>
              <w:right w:val="nil"/>
            </w:tcBorders>
            <w:vAlign w:val="center"/>
          </w:tcPr>
          <w:p w:rsidR="004330ED" w:rsidP="00EA1CE4" w:rsidRDefault="004330ED" w14:paraId="404091C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24ED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56396B3" w14:textId="77777777">
        <w:trPr>
          <w:cantSplit/>
        </w:trPr>
        <w:tc>
          <w:tcPr>
            <w:tcW w:w="10348" w:type="dxa"/>
            <w:gridSpan w:val="3"/>
            <w:tcBorders>
              <w:top w:val="single" w:color="auto" w:sz="4" w:space="0"/>
              <w:left w:val="nil"/>
              <w:bottom w:val="nil"/>
              <w:right w:val="nil"/>
            </w:tcBorders>
          </w:tcPr>
          <w:p w:rsidR="004330ED" w:rsidP="004A1E29" w:rsidRDefault="004330ED" w14:paraId="302CE54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813EC8D" w14:textId="77777777">
        <w:trPr>
          <w:cantSplit/>
        </w:trPr>
        <w:tc>
          <w:tcPr>
            <w:tcW w:w="10348" w:type="dxa"/>
            <w:gridSpan w:val="3"/>
            <w:tcBorders>
              <w:top w:val="nil"/>
              <w:left w:val="nil"/>
              <w:bottom w:val="nil"/>
              <w:right w:val="nil"/>
            </w:tcBorders>
          </w:tcPr>
          <w:p w:rsidR="004330ED" w:rsidP="00BF623B" w:rsidRDefault="004330ED" w14:paraId="189931B0" w14:textId="77777777">
            <w:pPr>
              <w:pStyle w:val="Amendement"/>
              <w:tabs>
                <w:tab w:val="clear" w:pos="3310"/>
                <w:tab w:val="clear" w:pos="3600"/>
              </w:tabs>
              <w:rPr>
                <w:rFonts w:ascii="Times New Roman" w:hAnsi="Times New Roman"/>
                <w:b w:val="0"/>
              </w:rPr>
            </w:pPr>
          </w:p>
        </w:tc>
      </w:tr>
      <w:tr w:rsidR="004330ED" w:rsidTr="00EA1CE4" w14:paraId="63C30463" w14:textId="77777777">
        <w:trPr>
          <w:cantSplit/>
        </w:trPr>
        <w:tc>
          <w:tcPr>
            <w:tcW w:w="10348" w:type="dxa"/>
            <w:gridSpan w:val="3"/>
            <w:tcBorders>
              <w:top w:val="nil"/>
              <w:left w:val="nil"/>
              <w:bottom w:val="single" w:color="auto" w:sz="4" w:space="0"/>
              <w:right w:val="nil"/>
            </w:tcBorders>
          </w:tcPr>
          <w:p w:rsidR="004330ED" w:rsidP="00BF623B" w:rsidRDefault="004330ED" w14:paraId="3F66BF3B" w14:textId="77777777">
            <w:pPr>
              <w:pStyle w:val="Amendement"/>
              <w:tabs>
                <w:tab w:val="clear" w:pos="3310"/>
                <w:tab w:val="clear" w:pos="3600"/>
              </w:tabs>
              <w:rPr>
                <w:rFonts w:ascii="Times New Roman" w:hAnsi="Times New Roman"/>
              </w:rPr>
            </w:pPr>
          </w:p>
        </w:tc>
      </w:tr>
      <w:tr w:rsidR="004330ED" w:rsidTr="00EA1CE4" w14:paraId="7352E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B8C2E8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BE17503" w14:textId="77777777">
            <w:pPr>
              <w:suppressAutoHyphens/>
              <w:ind w:left="-70"/>
              <w:rPr>
                <w:b/>
              </w:rPr>
            </w:pPr>
          </w:p>
        </w:tc>
      </w:tr>
      <w:tr w:rsidR="003C21AC" w:rsidTr="00EA1CE4" w14:paraId="4D8AA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E1C1A" w14:paraId="4E4DAB9E" w14:textId="72B693DF">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9E1C1A" w:rsidR="003C21AC" w:rsidP="009E1C1A" w:rsidRDefault="009E1C1A" w14:paraId="14BDB9B9" w14:textId="01FA5622">
            <w:pPr>
              <w:rPr>
                <w:b/>
                <w:bCs/>
                <w:szCs w:val="24"/>
              </w:rPr>
            </w:pPr>
            <w:r w:rsidRPr="009E1C1A">
              <w:rPr>
                <w:b/>
                <w:bCs/>
                <w:szCs w:val="24"/>
              </w:rPr>
              <w:t>Vaststelling van het nieuwe Wetboek van Strafvordering (Wetboek van Strafvordering)</w:t>
            </w:r>
          </w:p>
        </w:tc>
      </w:tr>
      <w:tr w:rsidR="003C21AC" w:rsidTr="00EA1CE4" w14:paraId="36864D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A7DA75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1899783" w14:textId="77777777">
            <w:pPr>
              <w:pStyle w:val="Amendement"/>
              <w:tabs>
                <w:tab w:val="clear" w:pos="3310"/>
                <w:tab w:val="clear" w:pos="3600"/>
              </w:tabs>
              <w:ind w:left="-70"/>
              <w:rPr>
                <w:rFonts w:ascii="Times New Roman" w:hAnsi="Times New Roman"/>
              </w:rPr>
            </w:pPr>
          </w:p>
        </w:tc>
      </w:tr>
      <w:tr w:rsidR="003C21AC" w:rsidTr="00EA1CE4" w14:paraId="33374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559B2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2DFC5D" w14:textId="77777777">
            <w:pPr>
              <w:pStyle w:val="Amendement"/>
              <w:tabs>
                <w:tab w:val="clear" w:pos="3310"/>
                <w:tab w:val="clear" w:pos="3600"/>
              </w:tabs>
              <w:ind w:left="-70"/>
              <w:rPr>
                <w:rFonts w:ascii="Times New Roman" w:hAnsi="Times New Roman"/>
              </w:rPr>
            </w:pPr>
          </w:p>
        </w:tc>
      </w:tr>
      <w:tr w:rsidR="003C21AC" w:rsidTr="00EA1CE4" w14:paraId="0296C6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222C39" w14:textId="03E827B2">
            <w:pPr>
              <w:pStyle w:val="Amendement"/>
              <w:tabs>
                <w:tab w:val="clear" w:pos="3310"/>
                <w:tab w:val="clear" w:pos="3600"/>
              </w:tabs>
              <w:rPr>
                <w:rFonts w:ascii="Times New Roman" w:hAnsi="Times New Roman"/>
              </w:rPr>
            </w:pPr>
            <w:r w:rsidRPr="00C035D4">
              <w:rPr>
                <w:rFonts w:ascii="Times New Roman" w:hAnsi="Times New Roman"/>
              </w:rPr>
              <w:t xml:space="preserve">Nr. </w:t>
            </w:r>
            <w:r w:rsidR="004C07BC">
              <w:rPr>
                <w:rFonts w:ascii="Times New Roman" w:hAnsi="Times New Roman"/>
              </w:rPr>
              <w:t>5</w:t>
            </w:r>
            <w:r w:rsidR="00365F4C">
              <w:rPr>
                <w:rFonts w:ascii="Times New Roman" w:hAnsi="Times New Roman"/>
              </w:rPr>
              <w:t>6</w:t>
            </w:r>
          </w:p>
        </w:tc>
        <w:tc>
          <w:tcPr>
            <w:tcW w:w="7371" w:type="dxa"/>
            <w:gridSpan w:val="2"/>
          </w:tcPr>
          <w:p w:rsidRPr="00C035D4" w:rsidR="003C21AC" w:rsidP="006E0971" w:rsidRDefault="004C07BC" w14:paraId="3C076411" w14:textId="78658C6D">
            <w:pPr>
              <w:pStyle w:val="Amendement"/>
              <w:tabs>
                <w:tab w:val="clear" w:pos="3310"/>
                <w:tab w:val="clear" w:pos="3600"/>
              </w:tabs>
              <w:ind w:left="-70"/>
              <w:rPr>
                <w:rFonts w:ascii="Times New Roman" w:hAnsi="Times New Roman"/>
                <w:caps/>
              </w:rPr>
            </w:pPr>
            <w:r>
              <w:rPr>
                <w:rFonts w:ascii="Times New Roman" w:hAnsi="Times New Roman"/>
                <w:caps/>
              </w:rPr>
              <w:t xml:space="preserve">Nader gewijzigd </w:t>
            </w:r>
            <w:r w:rsidRPr="00C035D4" w:rsidR="003C21AC">
              <w:rPr>
                <w:rFonts w:ascii="Times New Roman" w:hAnsi="Times New Roman"/>
                <w:caps/>
              </w:rPr>
              <w:t xml:space="preserve">AMENDEMENT VAN HET LID </w:t>
            </w:r>
            <w:r w:rsidRPr="00E74D9C" w:rsidR="00CF6D76">
              <w:rPr>
                <w:rFonts w:ascii="Times New Roman" w:hAnsi="Times New Roman"/>
                <w:caps/>
              </w:rPr>
              <w:t>SNELLER</w:t>
            </w:r>
            <w:r>
              <w:rPr>
                <w:rFonts w:ascii="Times New Roman" w:hAnsi="Times New Roman"/>
                <w:caps/>
              </w:rPr>
              <w:t xml:space="preserve"> </w:t>
            </w:r>
            <w:r w:rsidRPr="004C07BC">
              <w:rPr>
                <w:rFonts w:ascii="Times New Roman" w:hAnsi="Times New Roman"/>
                <w:bCs/>
                <w:caps/>
                <w:szCs w:val="24"/>
              </w:rPr>
              <w:t>TER VERVANGING VAN DAT GEDRUKT ONDER NR.</w:t>
            </w:r>
            <w:r>
              <w:rPr>
                <w:rFonts w:ascii="Times New Roman" w:hAnsi="Times New Roman"/>
                <w:caps/>
              </w:rPr>
              <w:t>50</w:t>
            </w:r>
          </w:p>
        </w:tc>
      </w:tr>
      <w:tr w:rsidR="003C21AC" w:rsidTr="00EA1CE4" w14:paraId="493A1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D4827A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42637DF" w14:textId="6E3BCDBE">
            <w:pPr>
              <w:pStyle w:val="Amendement"/>
              <w:tabs>
                <w:tab w:val="clear" w:pos="3310"/>
                <w:tab w:val="clear" w:pos="3600"/>
              </w:tabs>
              <w:ind w:left="-70"/>
              <w:rPr>
                <w:rFonts w:ascii="Times New Roman" w:hAnsi="Times New Roman"/>
              </w:rPr>
            </w:pPr>
            <w:r>
              <w:rPr>
                <w:rFonts w:ascii="Times New Roman" w:hAnsi="Times New Roman"/>
                <w:b w:val="0"/>
              </w:rPr>
              <w:t>Ontvangen</w:t>
            </w:r>
            <w:r w:rsidR="00A64E82">
              <w:rPr>
                <w:rFonts w:ascii="Times New Roman" w:hAnsi="Times New Roman"/>
                <w:b w:val="0"/>
              </w:rPr>
              <w:t xml:space="preserve"> </w:t>
            </w:r>
            <w:r w:rsidR="00365F4C">
              <w:rPr>
                <w:rFonts w:ascii="Times New Roman" w:hAnsi="Times New Roman"/>
                <w:b w:val="0"/>
              </w:rPr>
              <w:t xml:space="preserve">18 </w:t>
            </w:r>
            <w:r w:rsidR="00E74D9C">
              <w:rPr>
                <w:rFonts w:ascii="Times New Roman" w:hAnsi="Times New Roman"/>
                <w:b w:val="0"/>
              </w:rPr>
              <w:t>maart</w:t>
            </w:r>
            <w:r w:rsidR="00A64E82">
              <w:rPr>
                <w:rFonts w:ascii="Times New Roman" w:hAnsi="Times New Roman"/>
                <w:b w:val="0"/>
              </w:rPr>
              <w:t xml:space="preserve"> 2025</w:t>
            </w:r>
          </w:p>
        </w:tc>
      </w:tr>
      <w:tr w:rsidR="00B01BA6" w:rsidTr="00EA1CE4" w14:paraId="7BBB3A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77E78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6F9799D" w14:textId="77777777">
            <w:pPr>
              <w:pStyle w:val="Amendement"/>
              <w:tabs>
                <w:tab w:val="clear" w:pos="3310"/>
                <w:tab w:val="clear" w:pos="3600"/>
              </w:tabs>
              <w:ind w:left="-70"/>
              <w:rPr>
                <w:rFonts w:ascii="Times New Roman" w:hAnsi="Times New Roman"/>
                <w:b w:val="0"/>
              </w:rPr>
            </w:pPr>
          </w:p>
        </w:tc>
      </w:tr>
      <w:tr w:rsidRPr="00EA69AC" w:rsidR="00B01BA6" w:rsidTr="00EA1CE4" w14:paraId="020C5F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C11340" w14:textId="77777777">
            <w:pPr>
              <w:ind w:firstLine="284"/>
            </w:pPr>
            <w:r w:rsidRPr="00EA69AC">
              <w:t>De ondergetekende stelt het volgende amendement voor:</w:t>
            </w:r>
          </w:p>
        </w:tc>
      </w:tr>
    </w:tbl>
    <w:p w:rsidRPr="00EA69AC" w:rsidR="004330ED" w:rsidP="00D774B3" w:rsidRDefault="004330ED" w14:paraId="2FC16ED6" w14:textId="77777777"/>
    <w:p w:rsidR="00116CAB" w:rsidP="00EA1CE4" w:rsidRDefault="00116CAB" w14:paraId="37AEE696" w14:textId="2AAC8BB2">
      <w:r>
        <w:t xml:space="preserve"> </w:t>
      </w:r>
      <w:r>
        <w:tab/>
        <w:t>Artikel 2.5.27 wordt als volgt gewijzigd:</w:t>
      </w:r>
    </w:p>
    <w:p w:rsidR="00116CAB" w:rsidP="00EA1CE4" w:rsidRDefault="00116CAB" w14:paraId="23FB516B" w14:textId="77777777"/>
    <w:p w:rsidR="00116CAB" w:rsidP="00116CAB" w:rsidRDefault="00116CAB" w14:paraId="3678B75E" w14:textId="3D334BC3">
      <w:pPr>
        <w:ind w:firstLine="284"/>
      </w:pPr>
      <w:r>
        <w:t xml:space="preserve">1. In </w:t>
      </w:r>
      <w:r w:rsidR="00DE4729">
        <w:t xml:space="preserve">het eerste lid, </w:t>
      </w:r>
      <w:r>
        <w:t>aanhef, wordt na “worden gegeven” ingevoegd “</w:t>
      </w:r>
      <w:r w:rsidRPr="00F77F7E" w:rsidR="000A5D6E">
        <w:rPr>
          <w:color w:val="000000" w:themeColor="text1"/>
        </w:rPr>
        <w:t>indien dit bevel strikt noodzakelijk is, gelet op de gedragingen, feiten of omstandigheden, waaronder de persoonlijke omstandigheden van de verdachte</w:t>
      </w:r>
      <w:r w:rsidR="000A5D6E">
        <w:t xml:space="preserve">, en: </w:t>
      </w:r>
      <w:r w:rsidR="00E16FBB">
        <w:t>”</w:t>
      </w:r>
      <w:r w:rsidR="00E42EEC">
        <w:t xml:space="preserve">. </w:t>
      </w:r>
    </w:p>
    <w:p w:rsidR="00116CAB" w:rsidP="00116CAB" w:rsidRDefault="00116CAB" w14:paraId="1DDBF321" w14:textId="77777777">
      <w:pPr>
        <w:ind w:firstLine="284"/>
      </w:pPr>
    </w:p>
    <w:p w:rsidR="00A64E82" w:rsidP="00116CAB" w:rsidRDefault="00A64E82" w14:paraId="19068BBC" w14:textId="21DD8B81">
      <w:pPr>
        <w:ind w:firstLine="284"/>
      </w:pPr>
      <w:r>
        <w:t xml:space="preserve">2. </w:t>
      </w:r>
      <w:r w:rsidR="00DE4729">
        <w:t xml:space="preserve">Het eerste lid, </w:t>
      </w:r>
      <w:r w:rsidR="00E16FBB">
        <w:t>o</w:t>
      </w:r>
      <w:r>
        <w:t>nderdel</w:t>
      </w:r>
      <w:r w:rsidR="00E16FBB">
        <w:t>en</w:t>
      </w:r>
      <w:r>
        <w:t xml:space="preserve"> a </w:t>
      </w:r>
      <w:r w:rsidR="00E16FBB">
        <w:t xml:space="preserve">tot en met </w:t>
      </w:r>
      <w:r w:rsidR="00561A65">
        <w:t>c</w:t>
      </w:r>
      <w:r w:rsidR="00E16FBB">
        <w:t xml:space="preserve"> </w:t>
      </w:r>
      <w:r>
        <w:t>kom</w:t>
      </w:r>
      <w:r w:rsidR="00E16FBB">
        <w:t>en</w:t>
      </w:r>
      <w:r>
        <w:t xml:space="preserve"> te luiden:</w:t>
      </w:r>
    </w:p>
    <w:p w:rsidR="00A64E82" w:rsidP="00116CAB" w:rsidRDefault="00A64E82" w14:paraId="0ADA3979" w14:textId="73EE58F2">
      <w:pPr>
        <w:ind w:firstLine="284"/>
      </w:pPr>
      <w:r>
        <w:t xml:space="preserve">a. </w:t>
      </w:r>
      <w:r w:rsidR="009677F9">
        <w:t>i</w:t>
      </w:r>
      <w:r w:rsidR="0093785A">
        <w:t xml:space="preserve">ndien sprake is van </w:t>
      </w:r>
      <w:r w:rsidR="00BE0F7E">
        <w:t xml:space="preserve">een </w:t>
      </w:r>
      <w:r w:rsidR="00F54BC2">
        <w:t>ernstig gevaar voor vlucht, wat blijkt uit gedragingen van de verdachte, of uit hem persoonlijk betreffende omstandigheden;</w:t>
      </w:r>
    </w:p>
    <w:p w:rsidR="001D2086" w:rsidP="00592262" w:rsidRDefault="00E16FBB" w14:paraId="1648F3B6" w14:textId="19D72557">
      <w:r>
        <w:tab/>
      </w:r>
      <w:r w:rsidR="001D2086">
        <w:t xml:space="preserve">b. </w:t>
      </w:r>
      <w:r w:rsidR="009677F9">
        <w:t>i</w:t>
      </w:r>
      <w:r w:rsidR="0093785A">
        <w:t xml:space="preserve">ndien sprake is van </w:t>
      </w:r>
      <w:r w:rsidR="001D2086">
        <w:t xml:space="preserve">een </w:t>
      </w:r>
      <w:r w:rsidR="007E25C1">
        <w:t>direct</w:t>
      </w:r>
      <w:r w:rsidR="001D2086">
        <w:t xml:space="preserve"> gevaar dat de verdachte het onderzoek zal frustreren;</w:t>
      </w:r>
    </w:p>
    <w:p w:rsidR="001D2086" w:rsidP="00592262" w:rsidRDefault="00E16FBB" w14:paraId="5F9BA480" w14:textId="6DC043F5">
      <w:r>
        <w:tab/>
      </w:r>
      <w:r w:rsidR="001D2086">
        <w:t xml:space="preserve">c. </w:t>
      </w:r>
      <w:r w:rsidR="009677F9">
        <w:t>i</w:t>
      </w:r>
      <w:r w:rsidR="0093785A">
        <w:t xml:space="preserve">ndien sprake is van </w:t>
      </w:r>
      <w:r w:rsidR="001D2086">
        <w:t>een direct gevaar dat de vrijlating van de verdachte</w:t>
      </w:r>
      <w:r w:rsidR="00846B07">
        <w:t>, die wordt verdacht van een feit waar</w:t>
      </w:r>
      <w:r w:rsidR="00484EC1">
        <w:t xml:space="preserve">op naar de wettelijke omschrijving een </w:t>
      </w:r>
      <w:r w:rsidR="00CB438A">
        <w:t xml:space="preserve">gevangenisstraf van </w:t>
      </w:r>
      <w:r w:rsidR="00B6328A">
        <w:t xml:space="preserve">twaalf </w:t>
      </w:r>
      <w:r w:rsidR="00CB438A">
        <w:t xml:space="preserve">jaar of meer </w:t>
      </w:r>
      <w:r w:rsidR="00F53A9C">
        <w:t>is gesteld</w:t>
      </w:r>
      <w:r w:rsidR="001D2086">
        <w:t xml:space="preserve">, tot een </w:t>
      </w:r>
      <w:r w:rsidR="00BE0F7E">
        <w:t>ernstige</w:t>
      </w:r>
      <w:r w:rsidR="001D2086">
        <w:t xml:space="preserve"> verstoring van de openbare orde zal leiden;</w:t>
      </w:r>
      <w:r w:rsidR="009677F9">
        <w:t>.</w:t>
      </w:r>
    </w:p>
    <w:p w:rsidR="00EA1CE4" w:rsidP="00EA1CE4" w:rsidRDefault="00EA1CE4" w14:paraId="214C0B31" w14:textId="77777777"/>
    <w:p w:rsidRPr="000A5D6E" w:rsidR="003C21AC" w:rsidP="00EA1CE4" w:rsidRDefault="003C21AC" w14:paraId="7D56107E" w14:textId="77777777">
      <w:pPr>
        <w:rPr>
          <w:b/>
        </w:rPr>
      </w:pPr>
      <w:r w:rsidRPr="000A5D6E">
        <w:rPr>
          <w:b/>
        </w:rPr>
        <w:t>Toelichting</w:t>
      </w:r>
    </w:p>
    <w:p w:rsidRPr="000A5D6E" w:rsidR="00AA1322" w:rsidP="00EA1CE4" w:rsidRDefault="00AA1322" w14:paraId="7803F95C" w14:textId="77777777">
      <w:pPr>
        <w:rPr>
          <w:b/>
        </w:rPr>
      </w:pPr>
    </w:p>
    <w:p w:rsidRPr="000A5D6E" w:rsidR="001007E9" w:rsidP="00D90011" w:rsidRDefault="001007E9" w14:paraId="6AAC98F9" w14:textId="227E9255">
      <w:pPr>
        <w:jc w:val="both"/>
      </w:pPr>
      <w:r w:rsidRPr="000A5D6E">
        <w:t>De toepassing van voorlopige hechtenis in Nederland krijgt zowel nationale als internationale kritiek.</w:t>
      </w:r>
      <w:r w:rsidRPr="004C07BC" w:rsidR="00B107F6">
        <w:rPr>
          <w:vertAlign w:val="superscript"/>
        </w:rPr>
        <w:footnoteReference w:id="1"/>
      </w:r>
      <w:r w:rsidRPr="000A5D6E">
        <w:t xml:space="preserve"> Het wordt te vaak en te gemakkelijk toegepast, terwijl alternatieven middels de schorsing onder voorwaarden onvoldoende benut worden (gedragsinterventies, huisarrest, contact- verbod, borgsom, elektrisch toezicht). Uit onderzoek van de Europese Commissie blijkt dat een derde van de Nederlandse gevangenispopulatie in voorlopige hechtenis zit, aanzienlijk meer dan het Europese gemiddelde van 25%</w:t>
      </w:r>
      <w:r w:rsidRPr="000A5D6E" w:rsidR="001E374C">
        <w:t>.</w:t>
      </w:r>
      <w:r w:rsidRPr="004C07BC" w:rsidR="001E374C">
        <w:rPr>
          <w:vertAlign w:val="superscript"/>
        </w:rPr>
        <w:footnoteReference w:id="2"/>
      </w:r>
      <w:r w:rsidRPr="004C07BC">
        <w:rPr>
          <w:vertAlign w:val="superscript"/>
        </w:rPr>
        <w:t xml:space="preserve"> </w:t>
      </w:r>
      <w:r w:rsidRPr="000A5D6E">
        <w:t>Vaak blijkt voorlopige hechtenis achteraf onnodig, te herleiden uit het aantal toegekende schadevergoedingen aan ex-verdachten ter compensatie van de onrechtmatig doorgebrachte tijd in voorarrest</w:t>
      </w:r>
      <w:r w:rsidRPr="000A5D6E" w:rsidR="0092489B">
        <w:t>.</w:t>
      </w:r>
      <w:r w:rsidRPr="004C07BC" w:rsidR="0092489B">
        <w:rPr>
          <w:vertAlign w:val="superscript"/>
        </w:rPr>
        <w:footnoteReference w:id="3"/>
      </w:r>
      <w:r w:rsidRPr="000A5D6E">
        <w:t xml:space="preserve"> Net als voor reguliere korte detenties geldt voor korte detenties in het kader van voorlopige hechtenis dat deze detentieschade veroorzaken en dat recidivecijfers na detentie hoog liggen</w:t>
      </w:r>
      <w:r w:rsidRPr="000A5D6E" w:rsidR="007F2F9A">
        <w:t>.</w:t>
      </w:r>
      <w:r w:rsidRPr="004C07BC" w:rsidR="007F2F9A">
        <w:rPr>
          <w:vertAlign w:val="superscript"/>
        </w:rPr>
        <w:footnoteReference w:id="4"/>
      </w:r>
      <w:r w:rsidRPr="004C07BC">
        <w:rPr>
          <w:vertAlign w:val="superscript"/>
        </w:rPr>
        <w:t xml:space="preserve"> </w:t>
      </w:r>
      <w:r w:rsidRPr="000A5D6E">
        <w:t>De indiener onderschrijft derhalve de ambities van de regering om tegemoet te komen aan de kritiek. Net als de Raad van State</w:t>
      </w:r>
      <w:r w:rsidRPr="004C07BC" w:rsidR="007C6581">
        <w:rPr>
          <w:vertAlign w:val="superscript"/>
        </w:rPr>
        <w:footnoteReference w:id="5"/>
      </w:r>
      <w:r w:rsidRPr="000A5D6E" w:rsidR="007C6581">
        <w:t xml:space="preserve"> </w:t>
      </w:r>
      <w:r w:rsidRPr="000A5D6E">
        <w:t>vraagt indiener zich echter af of het nu voorliggende voorstel voldoende effectief is om deze ambities waar te maken en stelt zich daarom het voorliggende amendement voor.</w:t>
      </w:r>
    </w:p>
    <w:p w:rsidRPr="004C07BC" w:rsidR="00D11130" w:rsidP="00D90011" w:rsidRDefault="00D11130" w14:paraId="7AB6EB02" w14:textId="77777777">
      <w:pPr>
        <w:ind w:firstLine="284"/>
        <w:jc w:val="both"/>
        <w:rPr>
          <w:highlight w:val="yellow"/>
        </w:rPr>
      </w:pPr>
    </w:p>
    <w:p w:rsidRPr="0093785A" w:rsidR="00E855BB" w:rsidP="00E855BB" w:rsidRDefault="00D11130" w14:paraId="1C859561" w14:textId="44181872">
      <w:pPr>
        <w:jc w:val="both"/>
      </w:pPr>
      <w:r w:rsidRPr="000A5D6E">
        <w:lastRenderedPageBreak/>
        <w:t>Met dit amendement beoog</w:t>
      </w:r>
      <w:r w:rsidRPr="000A5D6E" w:rsidR="00671137">
        <w:t>t</w:t>
      </w:r>
      <w:r w:rsidRPr="000A5D6E">
        <w:t xml:space="preserve"> de indiener de gronden voor voorlopige hechtenis te verduidelijken</w:t>
      </w:r>
      <w:r w:rsidRPr="000A5D6E" w:rsidR="0085515A">
        <w:t xml:space="preserve"> en aan te scherpen</w:t>
      </w:r>
      <w:r w:rsidRPr="000A5D6E">
        <w:t xml:space="preserve">. Vanuit de rechtswetenschap en rechtspraktijk </w:t>
      </w:r>
      <w:r w:rsidRPr="000A5D6E" w:rsidR="005901A6">
        <w:t>wordt al langer</w:t>
      </w:r>
      <w:r w:rsidRPr="000A5D6E">
        <w:t xml:space="preserve"> gesteld dat de gronden voor voorlopige hechtenis te zacht, te onduidelijk en te ruim te interpreteren zijn</w:t>
      </w:r>
      <w:r w:rsidRPr="000A5D6E" w:rsidR="007C6581">
        <w:t>.</w:t>
      </w:r>
      <w:r w:rsidRPr="004C07BC" w:rsidR="007C6581">
        <w:rPr>
          <w:vertAlign w:val="superscript"/>
        </w:rPr>
        <w:footnoteReference w:id="6"/>
      </w:r>
      <w:r w:rsidRPr="000A5D6E">
        <w:t xml:space="preserve"> De suggesties die </w:t>
      </w:r>
      <w:r w:rsidRPr="000A5D6E" w:rsidR="00245C1E">
        <w:t xml:space="preserve">in dat verband worden gedaan </w:t>
      </w:r>
      <w:r w:rsidRPr="000A5D6E">
        <w:t>voor het verduidelijken van de gronden voor voorlopige hechtenis neemt de indiener met het voorliggende amendement over</w:t>
      </w:r>
      <w:r w:rsidRPr="000A5D6E" w:rsidR="00B31408">
        <w:t>.</w:t>
      </w:r>
      <w:r w:rsidRPr="004C07BC" w:rsidR="00B31408">
        <w:rPr>
          <w:vertAlign w:val="superscript"/>
        </w:rPr>
        <w:footnoteReference w:id="7"/>
      </w:r>
      <w:r w:rsidRPr="000A5D6E">
        <w:t xml:space="preserve"> De indiener is er van overtuigd dat een helder geformuleerde wettelijke regeling de rechtspraktijk meer duidelijkheid kan bieden en het wetboek toegankelijker en inzichtelijker kan maken. De drie basisvoorwaarden waar bij de oplegging van voorlopige hechtenis aan moet zijn voldaan, namelijk een zekere ernst van het feit, een bepaalde mate van verdenking en een grond maakt indiener</w:t>
      </w:r>
      <w:r w:rsidR="0093785A">
        <w:t xml:space="preserve"> met  </w:t>
      </w:r>
      <w:r w:rsidRPr="0093785A" w:rsidR="0093785A">
        <w:t>dit amendement</w:t>
      </w:r>
      <w:r w:rsidRPr="0093785A">
        <w:t xml:space="preserve"> weer zichtbaar</w:t>
      </w:r>
      <w:r w:rsidRPr="0093785A" w:rsidR="0093785A">
        <w:t>.</w:t>
      </w:r>
    </w:p>
    <w:p w:rsidRPr="0093785A" w:rsidR="00E855BB" w:rsidP="00D90011" w:rsidRDefault="00E855BB" w14:paraId="6EC63C0C" w14:textId="77777777">
      <w:pPr>
        <w:jc w:val="both"/>
      </w:pPr>
    </w:p>
    <w:p w:rsidRPr="0093785A" w:rsidR="00FC7D6F" w:rsidP="00D90011" w:rsidRDefault="00D11130" w14:paraId="087AA1C9" w14:textId="1BD01192">
      <w:pPr>
        <w:jc w:val="both"/>
      </w:pPr>
      <w:r w:rsidRPr="0093785A">
        <w:t xml:space="preserve">Met betrekking tot de gronden </w:t>
      </w:r>
      <w:r w:rsidRPr="0093785A" w:rsidR="00C443DC">
        <w:t>wordt</w:t>
      </w:r>
      <w:r w:rsidRPr="0093785A">
        <w:t xml:space="preserve"> een nieuwe overkoepelende eis opgenomen </w:t>
      </w:r>
      <w:r w:rsidRPr="0093785A" w:rsidR="005C3DDA">
        <w:t>die</w:t>
      </w:r>
      <w:r w:rsidRPr="0093785A">
        <w:t xml:space="preserve"> duidelijk </w:t>
      </w:r>
      <w:r w:rsidRPr="0093785A" w:rsidR="005C3DDA">
        <w:t>maakt wat het uitgangspunt moet zijn bij de toepassing van de voorlopige hechtenis</w:t>
      </w:r>
      <w:r w:rsidRPr="0093785A">
        <w:t>, namelijk dat</w:t>
      </w:r>
      <w:r w:rsidRPr="004C07BC" w:rsidR="0093785A">
        <w:t xml:space="preserve"> naast aanwezigheid van één van de gronden, voorlopige hechtenis ook strikt noodzakelijk moet zijn, gelet op de gedragingen, feiten of omstandigheden, waaronder de persoonlijke omstandigheden van de verdachte</w:t>
      </w:r>
      <w:r w:rsidR="0093785A">
        <w:t>. Indiener beoogt hiermee dat voorlopige hechtenis terughoudender zal worden toegepast omdat naast de aanwezigheid van één van de gronden voor voorlopige hechtenis, ook de noodzakelijkheid zal moeten worden beargumenteerd.</w:t>
      </w:r>
      <w:r w:rsidRPr="0093785A" w:rsidR="00361282">
        <w:t xml:space="preserve">. </w:t>
      </w:r>
      <w:r w:rsidRPr="0093785A">
        <w:t xml:space="preserve">In aansluiting daarop </w:t>
      </w:r>
      <w:r w:rsidRPr="0093785A" w:rsidR="00B30E94">
        <w:t>wordt</w:t>
      </w:r>
      <w:r w:rsidRPr="0093785A">
        <w:t xml:space="preserve"> de </w:t>
      </w:r>
      <w:proofErr w:type="spellStart"/>
      <w:r w:rsidRPr="0093785A">
        <w:t>onderzoeksgrond</w:t>
      </w:r>
      <w:proofErr w:type="spellEnd"/>
      <w:r w:rsidRPr="0093785A">
        <w:t xml:space="preserve"> omschreven als een direct gevaar dat de verdachte het onderzoek zal frustreren</w:t>
      </w:r>
      <w:r w:rsidR="0093785A">
        <w:t>.</w:t>
      </w:r>
      <w:r w:rsidR="009677F9">
        <w:t xml:space="preserve"> </w:t>
      </w:r>
      <w:r w:rsidRPr="0093785A" w:rsidR="00B107F6">
        <w:t xml:space="preserve">De grond met betrekking tot de ernstig geschokte rechtsorde </w:t>
      </w:r>
      <w:r w:rsidRPr="0093785A" w:rsidR="005524B8">
        <w:t>wordt</w:t>
      </w:r>
      <w:r w:rsidRPr="0093785A" w:rsidR="00B107F6">
        <w:t xml:space="preserve"> gericht op het directe gevaar dat de vrijlating van de verdachte</w:t>
      </w:r>
      <w:r w:rsidRPr="0093785A" w:rsidR="00C73958">
        <w:t>, die wordt verdacht van een feit waarop 12 jaar of meer gevangenisstraf is gesteld,</w:t>
      </w:r>
      <w:r w:rsidRPr="0093785A" w:rsidR="00B107F6">
        <w:t xml:space="preserve"> </w:t>
      </w:r>
      <w:r w:rsidRPr="0093785A" w:rsidR="00EE3B3C">
        <w:t xml:space="preserve">vanwege de zwaarte van het feit </w:t>
      </w:r>
      <w:r w:rsidRPr="0093785A" w:rsidR="00B107F6">
        <w:t>tot een directe verstoring van de openbare orde zal leiden.</w:t>
      </w:r>
      <w:r w:rsidR="0093785A">
        <w:t xml:space="preserve"> </w:t>
      </w:r>
    </w:p>
    <w:p w:rsidRPr="0093785A" w:rsidR="00FC7D6F" w:rsidP="00D90011" w:rsidRDefault="00FC7D6F" w14:paraId="72BA4D7D" w14:textId="77777777">
      <w:pPr>
        <w:jc w:val="both"/>
      </w:pPr>
    </w:p>
    <w:p w:rsidRPr="00D90011" w:rsidR="00FC7D6F" w:rsidP="00D90011" w:rsidRDefault="00FC7D6F" w14:paraId="6DCF3D71" w14:textId="53B31D98">
      <w:pPr>
        <w:jc w:val="both"/>
      </w:pPr>
      <w:r w:rsidRPr="0093785A">
        <w:t>Sneller</w:t>
      </w:r>
    </w:p>
    <w:p w:rsidRPr="00EA69AC" w:rsidR="001F04B1" w:rsidP="00D90011" w:rsidRDefault="001F04B1" w14:paraId="214C1581" w14:textId="613C7944">
      <w:pPr>
        <w:ind w:firstLine="284"/>
        <w:jc w:val="both"/>
      </w:pPr>
    </w:p>
    <w:sectPr w:rsidRPr="00EA69AC" w:rsidR="001F04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3E3B" w14:textId="77777777" w:rsidR="00EE02C5" w:rsidRDefault="00EE02C5">
      <w:pPr>
        <w:spacing w:line="20" w:lineRule="exact"/>
      </w:pPr>
    </w:p>
  </w:endnote>
  <w:endnote w:type="continuationSeparator" w:id="0">
    <w:p w14:paraId="1C5000B7" w14:textId="77777777" w:rsidR="00EE02C5" w:rsidRDefault="00EE02C5">
      <w:pPr>
        <w:pStyle w:val="Amendement"/>
      </w:pPr>
      <w:r>
        <w:rPr>
          <w:b w:val="0"/>
        </w:rPr>
        <w:t xml:space="preserve"> </w:t>
      </w:r>
    </w:p>
  </w:endnote>
  <w:endnote w:type="continuationNotice" w:id="1">
    <w:p w14:paraId="3A7EF109" w14:textId="77777777" w:rsidR="00EE02C5" w:rsidRDefault="00EE02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93942" w14:textId="77777777" w:rsidR="00EE02C5" w:rsidRDefault="00EE02C5">
      <w:pPr>
        <w:pStyle w:val="Amendement"/>
      </w:pPr>
      <w:r>
        <w:rPr>
          <w:b w:val="0"/>
        </w:rPr>
        <w:separator/>
      </w:r>
    </w:p>
  </w:footnote>
  <w:footnote w:type="continuationSeparator" w:id="0">
    <w:p w14:paraId="02B2274E" w14:textId="77777777" w:rsidR="00EE02C5" w:rsidRDefault="00EE02C5">
      <w:r>
        <w:continuationSeparator/>
      </w:r>
    </w:p>
  </w:footnote>
  <w:footnote w:id="1">
    <w:p w14:paraId="43A0B901" w14:textId="5D0658F7" w:rsidR="00B107F6" w:rsidRPr="0022194E" w:rsidRDefault="00B107F6" w:rsidP="007F2F9A">
      <w:pPr>
        <w:pStyle w:val="Voetnoottekst"/>
        <w:rPr>
          <w:sz w:val="20"/>
        </w:rPr>
      </w:pPr>
      <w:r w:rsidRPr="0022194E">
        <w:rPr>
          <w:rStyle w:val="Voetnootmarkering"/>
          <w:sz w:val="20"/>
        </w:rPr>
        <w:footnoteRef/>
      </w:r>
      <w:r w:rsidRPr="0022194E">
        <w:rPr>
          <w:sz w:val="20"/>
        </w:rPr>
        <w:t xml:space="preserve"> </w:t>
      </w:r>
      <w:r w:rsidR="001E374C" w:rsidRPr="0022194E">
        <w:rPr>
          <w:sz w:val="20"/>
        </w:rPr>
        <w:t>Memorie van toelichting, pagina 416 en 417.</w:t>
      </w:r>
    </w:p>
  </w:footnote>
  <w:footnote w:id="2">
    <w:p w14:paraId="67989A12" w14:textId="40254711" w:rsidR="001E374C" w:rsidRPr="0022194E" w:rsidRDefault="001E374C" w:rsidP="007F2F9A">
      <w:pPr>
        <w:pStyle w:val="Voetnoottekst"/>
        <w:rPr>
          <w:sz w:val="20"/>
        </w:rPr>
      </w:pPr>
      <w:r w:rsidRPr="0022194E">
        <w:rPr>
          <w:rStyle w:val="Voetnootmarkering"/>
          <w:sz w:val="20"/>
        </w:rPr>
        <w:footnoteRef/>
      </w:r>
      <w:r w:rsidRPr="0022194E">
        <w:rPr>
          <w:sz w:val="20"/>
        </w:rPr>
        <w:t xml:space="preserve"> </w:t>
      </w:r>
      <w:r w:rsidR="0092489B" w:rsidRPr="0022194E">
        <w:rPr>
          <w:sz w:val="20"/>
        </w:rPr>
        <w:t>Bijlage bij Groenboek over detentie, Europese Commissie, 2011 https://www.eerstekamer.nl/eu/edossier/e110030_groenboek_over_de.</w:t>
      </w:r>
    </w:p>
  </w:footnote>
  <w:footnote w:id="3">
    <w:p w14:paraId="77DCEAAE" w14:textId="39C5569B" w:rsidR="0092489B" w:rsidRPr="0022194E" w:rsidRDefault="0092489B" w:rsidP="007F2F9A">
      <w:pPr>
        <w:pStyle w:val="Voetnoottekst"/>
        <w:rPr>
          <w:sz w:val="20"/>
        </w:rPr>
      </w:pPr>
      <w:r w:rsidRPr="0022194E">
        <w:rPr>
          <w:rStyle w:val="Voetnootmarkering"/>
          <w:sz w:val="20"/>
        </w:rPr>
        <w:footnoteRef/>
      </w:r>
      <w:r w:rsidRPr="0022194E">
        <w:rPr>
          <w:sz w:val="20"/>
        </w:rPr>
        <w:t xml:space="preserve"> </w:t>
      </w:r>
      <w:r w:rsidR="00CC6CE5" w:rsidRPr="0022194E">
        <w:rPr>
          <w:sz w:val="20"/>
        </w:rPr>
        <w:t>Algemene Rekenkamer, Voorarrest: verdachten in de cel; Een kwantitatieve analyse van inverzekeringstelling en voorlopige hechtenis, Kamerstukken II 2017/18, 29 279, nr. 397.</w:t>
      </w:r>
    </w:p>
  </w:footnote>
  <w:footnote w:id="4">
    <w:p w14:paraId="0B5F8100" w14:textId="21C988E5" w:rsidR="007F2F9A" w:rsidRPr="0022194E" w:rsidRDefault="007F2F9A">
      <w:pPr>
        <w:pStyle w:val="Voetnoottekst"/>
        <w:rPr>
          <w:sz w:val="20"/>
        </w:rPr>
      </w:pPr>
      <w:r w:rsidRPr="0022194E">
        <w:rPr>
          <w:rStyle w:val="Voetnootmarkering"/>
          <w:sz w:val="20"/>
        </w:rPr>
        <w:footnoteRef/>
      </w:r>
      <w:r w:rsidRPr="0022194E">
        <w:rPr>
          <w:sz w:val="20"/>
        </w:rPr>
        <w:t xml:space="preserve"> </w:t>
      </w:r>
      <w:r w:rsidR="00B732E9" w:rsidRPr="0022194E">
        <w:rPr>
          <w:sz w:val="20"/>
        </w:rPr>
        <w:t xml:space="preserve">WODC onderzoek «korte detenties nader bekeken» https://open.overheid.nl/documenten/ronl- 549ce973-4633-4450-8093-ca69771811f7/pdf. </w:t>
      </w:r>
    </w:p>
  </w:footnote>
  <w:footnote w:id="5">
    <w:p w14:paraId="6CC089DD" w14:textId="22E0E302" w:rsidR="007C6581" w:rsidRPr="0022194E" w:rsidRDefault="007C6581">
      <w:pPr>
        <w:pStyle w:val="Voetnoottekst"/>
        <w:rPr>
          <w:sz w:val="20"/>
        </w:rPr>
      </w:pPr>
      <w:r w:rsidRPr="0022194E">
        <w:rPr>
          <w:rStyle w:val="Voetnootmarkering"/>
          <w:sz w:val="20"/>
        </w:rPr>
        <w:footnoteRef/>
      </w:r>
      <w:r w:rsidRPr="0022194E">
        <w:rPr>
          <w:sz w:val="20"/>
        </w:rPr>
        <w:t xml:space="preserve"> Advies Afdeling advisering Raad van State en Nader rapport, p. 135.</w:t>
      </w:r>
    </w:p>
  </w:footnote>
  <w:footnote w:id="6">
    <w:p w14:paraId="55E8F68D" w14:textId="1B70BEDA" w:rsidR="007C6581" w:rsidRPr="0022194E" w:rsidRDefault="007C6581" w:rsidP="00920ED1">
      <w:pPr>
        <w:pStyle w:val="Voetnoottekst"/>
        <w:rPr>
          <w:sz w:val="20"/>
        </w:rPr>
      </w:pPr>
      <w:r w:rsidRPr="0022194E">
        <w:rPr>
          <w:rStyle w:val="Voetnootmarkering"/>
          <w:sz w:val="20"/>
        </w:rPr>
        <w:footnoteRef/>
      </w:r>
      <w:r w:rsidRPr="0022194E">
        <w:rPr>
          <w:sz w:val="20"/>
        </w:rPr>
        <w:t xml:space="preserve"> </w:t>
      </w:r>
      <w:r w:rsidR="00C72A48" w:rsidRPr="0022194E">
        <w:rPr>
          <w:sz w:val="20"/>
        </w:rPr>
        <w:t xml:space="preserve">J. uit Beijerse, Naar een bij onschuldpresumptie passend systeem van voorlopige hechtenis. De lessen van Europa en van de klassieke rechtsgeleerden, Strafblad 2008, p.465-487 en </w:t>
      </w:r>
      <w:r w:rsidR="00292611" w:rsidRPr="0022194E">
        <w:rPr>
          <w:sz w:val="20"/>
        </w:rPr>
        <w:t>J.H. Janssen, F.W.H. van den Emster &amp;</w:t>
      </w:r>
      <w:r w:rsidR="00DD43A7" w:rsidRPr="0022194E">
        <w:rPr>
          <w:sz w:val="20"/>
        </w:rPr>
        <w:t xml:space="preserve"> </w:t>
      </w:r>
      <w:r w:rsidR="00292611" w:rsidRPr="0022194E">
        <w:rPr>
          <w:sz w:val="20"/>
        </w:rPr>
        <w:t>T.B. Trotman, «Strafrechters over de praktijk van de voorlopige hechtenis. Een oordeel van de werkvloer!», Strafblad 2013, p. 430–444</w:t>
      </w:r>
      <w:r w:rsidR="00C72A48" w:rsidRPr="0022194E">
        <w:rPr>
          <w:sz w:val="20"/>
        </w:rPr>
        <w:t>.</w:t>
      </w:r>
    </w:p>
  </w:footnote>
  <w:footnote w:id="7">
    <w:p w14:paraId="5B9C2D9F" w14:textId="5369C15C" w:rsidR="00B31408" w:rsidRPr="0022194E" w:rsidRDefault="00B31408" w:rsidP="00DD43A7">
      <w:pPr>
        <w:pStyle w:val="Voetnoottekst"/>
        <w:rPr>
          <w:sz w:val="20"/>
        </w:rPr>
      </w:pPr>
      <w:r w:rsidRPr="0022194E">
        <w:rPr>
          <w:rStyle w:val="Voetnootmarkering"/>
          <w:sz w:val="20"/>
        </w:rPr>
        <w:footnoteRef/>
      </w:r>
      <w:r w:rsidRPr="0022194E">
        <w:rPr>
          <w:sz w:val="20"/>
        </w:rPr>
        <w:t xml:space="preserve"> </w:t>
      </w:r>
      <w:r w:rsidR="00DD43A7" w:rsidRPr="0022194E">
        <w:rPr>
          <w:sz w:val="20"/>
        </w:rPr>
        <w:t>J. Janssen, J. de Lange &amp; M. Westhof, ‘De ontmaskering van de zittingsagenda</w:t>
      </w:r>
      <w:r w:rsidR="00F0518E" w:rsidRPr="0022194E">
        <w:rPr>
          <w:sz w:val="20"/>
        </w:rPr>
        <w:t xml:space="preserve"> </w:t>
      </w:r>
      <w:r w:rsidR="00DD43A7" w:rsidRPr="0022194E">
        <w:rPr>
          <w:sz w:val="20"/>
        </w:rPr>
        <w:t xml:space="preserve">als grond voor voorlopige hechtenis’, </w:t>
      </w:r>
      <w:r w:rsidR="00DD43A7" w:rsidRPr="0022194E">
        <w:rPr>
          <w:i/>
          <w:iCs/>
          <w:sz w:val="20"/>
        </w:rPr>
        <w:t xml:space="preserve">NJB </w:t>
      </w:r>
      <w:r w:rsidR="00DD43A7" w:rsidRPr="0022194E">
        <w:rPr>
          <w:sz w:val="20"/>
        </w:rPr>
        <w:t>2024</w:t>
      </w:r>
      <w:r w:rsidR="00B14A4B" w:rsidRPr="0022194E">
        <w:rPr>
          <w:sz w:val="20"/>
        </w:rPr>
        <w:t>,</w:t>
      </w:r>
      <w:r w:rsidR="00DD43A7" w:rsidRPr="0022194E">
        <w:rPr>
          <w:sz w:val="20"/>
        </w:rPr>
        <w:t xml:space="preserve"> afl. 31 en </w:t>
      </w:r>
      <w:r w:rsidRPr="0022194E">
        <w:rPr>
          <w:sz w:val="20"/>
        </w:rPr>
        <w:t>J. uit Beijerse &amp; O. Maan, «Vast, tenzij»-praktijk dwingt tot aanpassing van de wettelijke gronden voor voorlopige hechtenis in het nieuwe wetboek», NJB 2024, afl.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2C9"/>
    <w:multiLevelType w:val="hybridMultilevel"/>
    <w:tmpl w:val="7BA84E0A"/>
    <w:lvl w:ilvl="0" w:tplc="5BEA9E32">
      <w:start w:val="1"/>
      <w:numFmt w:val="lowerLetter"/>
      <w:lvlText w:val="%1."/>
      <w:lvlJc w:val="left"/>
      <w:pPr>
        <w:ind w:left="1020" w:hanging="360"/>
      </w:pPr>
    </w:lvl>
    <w:lvl w:ilvl="1" w:tplc="65283F56">
      <w:start w:val="1"/>
      <w:numFmt w:val="lowerLetter"/>
      <w:lvlText w:val="%2."/>
      <w:lvlJc w:val="left"/>
      <w:pPr>
        <w:ind w:left="1020" w:hanging="360"/>
      </w:pPr>
    </w:lvl>
    <w:lvl w:ilvl="2" w:tplc="3BEC53B8">
      <w:start w:val="1"/>
      <w:numFmt w:val="lowerLetter"/>
      <w:lvlText w:val="%3."/>
      <w:lvlJc w:val="left"/>
      <w:pPr>
        <w:ind w:left="1020" w:hanging="360"/>
      </w:pPr>
    </w:lvl>
    <w:lvl w:ilvl="3" w:tplc="3E12C502">
      <w:start w:val="1"/>
      <w:numFmt w:val="lowerLetter"/>
      <w:lvlText w:val="%4."/>
      <w:lvlJc w:val="left"/>
      <w:pPr>
        <w:ind w:left="1020" w:hanging="360"/>
      </w:pPr>
    </w:lvl>
    <w:lvl w:ilvl="4" w:tplc="546878B0">
      <w:start w:val="1"/>
      <w:numFmt w:val="lowerLetter"/>
      <w:lvlText w:val="%5."/>
      <w:lvlJc w:val="left"/>
      <w:pPr>
        <w:ind w:left="1020" w:hanging="360"/>
      </w:pPr>
    </w:lvl>
    <w:lvl w:ilvl="5" w:tplc="53D46654">
      <w:start w:val="1"/>
      <w:numFmt w:val="lowerLetter"/>
      <w:lvlText w:val="%6."/>
      <w:lvlJc w:val="left"/>
      <w:pPr>
        <w:ind w:left="1020" w:hanging="360"/>
      </w:pPr>
    </w:lvl>
    <w:lvl w:ilvl="6" w:tplc="2C3EBEB6">
      <w:start w:val="1"/>
      <w:numFmt w:val="lowerLetter"/>
      <w:lvlText w:val="%7."/>
      <w:lvlJc w:val="left"/>
      <w:pPr>
        <w:ind w:left="1020" w:hanging="360"/>
      </w:pPr>
    </w:lvl>
    <w:lvl w:ilvl="7" w:tplc="E61A29C6">
      <w:start w:val="1"/>
      <w:numFmt w:val="lowerLetter"/>
      <w:lvlText w:val="%8."/>
      <w:lvlJc w:val="left"/>
      <w:pPr>
        <w:ind w:left="1020" w:hanging="360"/>
      </w:pPr>
    </w:lvl>
    <w:lvl w:ilvl="8" w:tplc="13FE49D0">
      <w:start w:val="1"/>
      <w:numFmt w:val="lowerLetter"/>
      <w:lvlText w:val="%9."/>
      <w:lvlJc w:val="left"/>
      <w:pPr>
        <w:ind w:left="1020" w:hanging="360"/>
      </w:pPr>
    </w:lvl>
  </w:abstractNum>
  <w:abstractNum w:abstractNumId="1" w15:restartNumberingAfterBreak="0">
    <w:nsid w:val="0A0A4696"/>
    <w:multiLevelType w:val="hybridMultilevel"/>
    <w:tmpl w:val="779039EC"/>
    <w:lvl w:ilvl="0" w:tplc="8E0869C6">
      <w:start w:val="1"/>
      <w:numFmt w:val="lowerLetter"/>
      <w:lvlText w:val="%1."/>
      <w:lvlJc w:val="left"/>
      <w:pPr>
        <w:ind w:left="1020" w:hanging="360"/>
      </w:pPr>
    </w:lvl>
    <w:lvl w:ilvl="1" w:tplc="29367724">
      <w:start w:val="1"/>
      <w:numFmt w:val="lowerLetter"/>
      <w:lvlText w:val="%2."/>
      <w:lvlJc w:val="left"/>
      <w:pPr>
        <w:ind w:left="1020" w:hanging="360"/>
      </w:pPr>
    </w:lvl>
    <w:lvl w:ilvl="2" w:tplc="208631A0">
      <w:start w:val="1"/>
      <w:numFmt w:val="lowerLetter"/>
      <w:lvlText w:val="%3."/>
      <w:lvlJc w:val="left"/>
      <w:pPr>
        <w:ind w:left="1020" w:hanging="360"/>
      </w:pPr>
    </w:lvl>
    <w:lvl w:ilvl="3" w:tplc="15FCD2AC">
      <w:start w:val="1"/>
      <w:numFmt w:val="lowerLetter"/>
      <w:lvlText w:val="%4."/>
      <w:lvlJc w:val="left"/>
      <w:pPr>
        <w:ind w:left="1020" w:hanging="360"/>
      </w:pPr>
    </w:lvl>
    <w:lvl w:ilvl="4" w:tplc="AA307702">
      <w:start w:val="1"/>
      <w:numFmt w:val="lowerLetter"/>
      <w:lvlText w:val="%5."/>
      <w:lvlJc w:val="left"/>
      <w:pPr>
        <w:ind w:left="1020" w:hanging="360"/>
      </w:pPr>
    </w:lvl>
    <w:lvl w:ilvl="5" w:tplc="E68C1D1C">
      <w:start w:val="1"/>
      <w:numFmt w:val="lowerLetter"/>
      <w:lvlText w:val="%6."/>
      <w:lvlJc w:val="left"/>
      <w:pPr>
        <w:ind w:left="1020" w:hanging="360"/>
      </w:pPr>
    </w:lvl>
    <w:lvl w:ilvl="6" w:tplc="2974AD8C">
      <w:start w:val="1"/>
      <w:numFmt w:val="lowerLetter"/>
      <w:lvlText w:val="%7."/>
      <w:lvlJc w:val="left"/>
      <w:pPr>
        <w:ind w:left="1020" w:hanging="360"/>
      </w:pPr>
    </w:lvl>
    <w:lvl w:ilvl="7" w:tplc="88106956">
      <w:start w:val="1"/>
      <w:numFmt w:val="lowerLetter"/>
      <w:lvlText w:val="%8."/>
      <w:lvlJc w:val="left"/>
      <w:pPr>
        <w:ind w:left="1020" w:hanging="360"/>
      </w:pPr>
    </w:lvl>
    <w:lvl w:ilvl="8" w:tplc="67D6FA6E">
      <w:start w:val="1"/>
      <w:numFmt w:val="lowerLetter"/>
      <w:lvlText w:val="%9."/>
      <w:lvlJc w:val="left"/>
      <w:pPr>
        <w:ind w:left="1020" w:hanging="360"/>
      </w:pPr>
    </w:lvl>
  </w:abstractNum>
  <w:abstractNum w:abstractNumId="2" w15:restartNumberingAfterBreak="0">
    <w:nsid w:val="0C39084E"/>
    <w:multiLevelType w:val="hybridMultilevel"/>
    <w:tmpl w:val="ABF2D582"/>
    <w:lvl w:ilvl="0" w:tplc="7ED65DA2">
      <w:start w:val="1"/>
      <w:numFmt w:val="lowerLetter"/>
      <w:lvlText w:val="%1."/>
      <w:lvlJc w:val="left"/>
      <w:pPr>
        <w:ind w:left="1020" w:hanging="360"/>
      </w:pPr>
    </w:lvl>
    <w:lvl w:ilvl="1" w:tplc="AD0E5E24">
      <w:start w:val="1"/>
      <w:numFmt w:val="lowerLetter"/>
      <w:lvlText w:val="%2."/>
      <w:lvlJc w:val="left"/>
      <w:pPr>
        <w:ind w:left="1020" w:hanging="360"/>
      </w:pPr>
    </w:lvl>
    <w:lvl w:ilvl="2" w:tplc="12CC8FD2">
      <w:start w:val="1"/>
      <w:numFmt w:val="lowerLetter"/>
      <w:lvlText w:val="%3."/>
      <w:lvlJc w:val="left"/>
      <w:pPr>
        <w:ind w:left="1020" w:hanging="360"/>
      </w:pPr>
    </w:lvl>
    <w:lvl w:ilvl="3" w:tplc="F7FAFEBC">
      <w:start w:val="1"/>
      <w:numFmt w:val="lowerLetter"/>
      <w:lvlText w:val="%4."/>
      <w:lvlJc w:val="left"/>
      <w:pPr>
        <w:ind w:left="1020" w:hanging="360"/>
      </w:pPr>
    </w:lvl>
    <w:lvl w:ilvl="4" w:tplc="FFC8343E">
      <w:start w:val="1"/>
      <w:numFmt w:val="lowerLetter"/>
      <w:lvlText w:val="%5."/>
      <w:lvlJc w:val="left"/>
      <w:pPr>
        <w:ind w:left="1020" w:hanging="360"/>
      </w:pPr>
    </w:lvl>
    <w:lvl w:ilvl="5" w:tplc="A8E62362">
      <w:start w:val="1"/>
      <w:numFmt w:val="lowerLetter"/>
      <w:lvlText w:val="%6."/>
      <w:lvlJc w:val="left"/>
      <w:pPr>
        <w:ind w:left="1020" w:hanging="360"/>
      </w:pPr>
    </w:lvl>
    <w:lvl w:ilvl="6" w:tplc="BD06445C">
      <w:start w:val="1"/>
      <w:numFmt w:val="lowerLetter"/>
      <w:lvlText w:val="%7."/>
      <w:lvlJc w:val="left"/>
      <w:pPr>
        <w:ind w:left="1020" w:hanging="360"/>
      </w:pPr>
    </w:lvl>
    <w:lvl w:ilvl="7" w:tplc="F1C6D294">
      <w:start w:val="1"/>
      <w:numFmt w:val="lowerLetter"/>
      <w:lvlText w:val="%8."/>
      <w:lvlJc w:val="left"/>
      <w:pPr>
        <w:ind w:left="1020" w:hanging="360"/>
      </w:pPr>
    </w:lvl>
    <w:lvl w:ilvl="8" w:tplc="F25A01AC">
      <w:start w:val="1"/>
      <w:numFmt w:val="lowerLetter"/>
      <w:lvlText w:val="%9."/>
      <w:lvlJc w:val="left"/>
      <w:pPr>
        <w:ind w:left="1020" w:hanging="360"/>
      </w:pPr>
    </w:lvl>
  </w:abstractNum>
  <w:abstractNum w:abstractNumId="3" w15:restartNumberingAfterBreak="0">
    <w:nsid w:val="1D9A61E3"/>
    <w:multiLevelType w:val="hybridMultilevel"/>
    <w:tmpl w:val="1C9E6468"/>
    <w:lvl w:ilvl="0" w:tplc="388259D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FC256A0"/>
    <w:multiLevelType w:val="hybridMultilevel"/>
    <w:tmpl w:val="24D686F4"/>
    <w:lvl w:ilvl="0" w:tplc="CD42E5E2">
      <w:start w:val="1"/>
      <w:numFmt w:val="lowerLetter"/>
      <w:lvlText w:val="%1."/>
      <w:lvlJc w:val="left"/>
      <w:pPr>
        <w:ind w:left="1020" w:hanging="360"/>
      </w:pPr>
    </w:lvl>
    <w:lvl w:ilvl="1" w:tplc="ACA0E2D6">
      <w:start w:val="1"/>
      <w:numFmt w:val="lowerLetter"/>
      <w:lvlText w:val="%2."/>
      <w:lvlJc w:val="left"/>
      <w:pPr>
        <w:ind w:left="1020" w:hanging="360"/>
      </w:pPr>
    </w:lvl>
    <w:lvl w:ilvl="2" w:tplc="D778AD50">
      <w:start w:val="1"/>
      <w:numFmt w:val="lowerLetter"/>
      <w:lvlText w:val="%3."/>
      <w:lvlJc w:val="left"/>
      <w:pPr>
        <w:ind w:left="1020" w:hanging="360"/>
      </w:pPr>
    </w:lvl>
    <w:lvl w:ilvl="3" w:tplc="7DA82658">
      <w:start w:val="1"/>
      <w:numFmt w:val="lowerLetter"/>
      <w:lvlText w:val="%4."/>
      <w:lvlJc w:val="left"/>
      <w:pPr>
        <w:ind w:left="1020" w:hanging="360"/>
      </w:pPr>
    </w:lvl>
    <w:lvl w:ilvl="4" w:tplc="8494C01A">
      <w:start w:val="1"/>
      <w:numFmt w:val="lowerLetter"/>
      <w:lvlText w:val="%5."/>
      <w:lvlJc w:val="left"/>
      <w:pPr>
        <w:ind w:left="1020" w:hanging="360"/>
      </w:pPr>
    </w:lvl>
    <w:lvl w:ilvl="5" w:tplc="59128556">
      <w:start w:val="1"/>
      <w:numFmt w:val="lowerLetter"/>
      <w:lvlText w:val="%6."/>
      <w:lvlJc w:val="left"/>
      <w:pPr>
        <w:ind w:left="1020" w:hanging="360"/>
      </w:pPr>
    </w:lvl>
    <w:lvl w:ilvl="6" w:tplc="B1EEAD8E">
      <w:start w:val="1"/>
      <w:numFmt w:val="lowerLetter"/>
      <w:lvlText w:val="%7."/>
      <w:lvlJc w:val="left"/>
      <w:pPr>
        <w:ind w:left="1020" w:hanging="360"/>
      </w:pPr>
    </w:lvl>
    <w:lvl w:ilvl="7" w:tplc="8B8048C0">
      <w:start w:val="1"/>
      <w:numFmt w:val="lowerLetter"/>
      <w:lvlText w:val="%8."/>
      <w:lvlJc w:val="left"/>
      <w:pPr>
        <w:ind w:left="1020" w:hanging="360"/>
      </w:pPr>
    </w:lvl>
    <w:lvl w:ilvl="8" w:tplc="52946582">
      <w:start w:val="1"/>
      <w:numFmt w:val="lowerLetter"/>
      <w:lvlText w:val="%9."/>
      <w:lvlJc w:val="left"/>
      <w:pPr>
        <w:ind w:left="1020" w:hanging="360"/>
      </w:pPr>
    </w:lvl>
  </w:abstractNum>
  <w:abstractNum w:abstractNumId="5" w15:restartNumberingAfterBreak="0">
    <w:nsid w:val="32581958"/>
    <w:multiLevelType w:val="hybridMultilevel"/>
    <w:tmpl w:val="EAB83DCE"/>
    <w:lvl w:ilvl="0" w:tplc="844013B6">
      <w:start w:val="1"/>
      <w:numFmt w:val="lowerLetter"/>
      <w:lvlText w:val="%1."/>
      <w:lvlJc w:val="left"/>
      <w:pPr>
        <w:ind w:left="1020" w:hanging="360"/>
      </w:pPr>
    </w:lvl>
    <w:lvl w:ilvl="1" w:tplc="7A68593A">
      <w:start w:val="1"/>
      <w:numFmt w:val="lowerLetter"/>
      <w:lvlText w:val="%2."/>
      <w:lvlJc w:val="left"/>
      <w:pPr>
        <w:ind w:left="1020" w:hanging="360"/>
      </w:pPr>
    </w:lvl>
    <w:lvl w:ilvl="2" w:tplc="7788F840">
      <w:start w:val="1"/>
      <w:numFmt w:val="lowerLetter"/>
      <w:lvlText w:val="%3."/>
      <w:lvlJc w:val="left"/>
      <w:pPr>
        <w:ind w:left="1020" w:hanging="360"/>
      </w:pPr>
    </w:lvl>
    <w:lvl w:ilvl="3" w:tplc="640811C2">
      <w:start w:val="1"/>
      <w:numFmt w:val="lowerLetter"/>
      <w:lvlText w:val="%4."/>
      <w:lvlJc w:val="left"/>
      <w:pPr>
        <w:ind w:left="1020" w:hanging="360"/>
      </w:pPr>
    </w:lvl>
    <w:lvl w:ilvl="4" w:tplc="97869900">
      <w:start w:val="1"/>
      <w:numFmt w:val="lowerLetter"/>
      <w:lvlText w:val="%5."/>
      <w:lvlJc w:val="left"/>
      <w:pPr>
        <w:ind w:left="1020" w:hanging="360"/>
      </w:pPr>
    </w:lvl>
    <w:lvl w:ilvl="5" w:tplc="3A0C6BC4">
      <w:start w:val="1"/>
      <w:numFmt w:val="lowerLetter"/>
      <w:lvlText w:val="%6."/>
      <w:lvlJc w:val="left"/>
      <w:pPr>
        <w:ind w:left="1020" w:hanging="360"/>
      </w:pPr>
    </w:lvl>
    <w:lvl w:ilvl="6" w:tplc="E0CEBBDA">
      <w:start w:val="1"/>
      <w:numFmt w:val="lowerLetter"/>
      <w:lvlText w:val="%7."/>
      <w:lvlJc w:val="left"/>
      <w:pPr>
        <w:ind w:left="1020" w:hanging="360"/>
      </w:pPr>
    </w:lvl>
    <w:lvl w:ilvl="7" w:tplc="0B565F58">
      <w:start w:val="1"/>
      <w:numFmt w:val="lowerLetter"/>
      <w:lvlText w:val="%8."/>
      <w:lvlJc w:val="left"/>
      <w:pPr>
        <w:ind w:left="1020" w:hanging="360"/>
      </w:pPr>
    </w:lvl>
    <w:lvl w:ilvl="8" w:tplc="1C66BD64">
      <w:start w:val="1"/>
      <w:numFmt w:val="lowerLetter"/>
      <w:lvlText w:val="%9."/>
      <w:lvlJc w:val="left"/>
      <w:pPr>
        <w:ind w:left="1020" w:hanging="360"/>
      </w:pPr>
    </w:lvl>
  </w:abstractNum>
  <w:abstractNum w:abstractNumId="6" w15:restartNumberingAfterBreak="0">
    <w:nsid w:val="3D082E0E"/>
    <w:multiLevelType w:val="hybridMultilevel"/>
    <w:tmpl w:val="2AF2FF12"/>
    <w:lvl w:ilvl="0" w:tplc="F7FC07B6">
      <w:start w:val="1"/>
      <w:numFmt w:val="decimal"/>
      <w:lvlText w:val="%1."/>
      <w:lvlJc w:val="left"/>
      <w:pPr>
        <w:ind w:left="1020" w:hanging="360"/>
      </w:pPr>
    </w:lvl>
    <w:lvl w:ilvl="1" w:tplc="4B9C25BE">
      <w:start w:val="1"/>
      <w:numFmt w:val="decimal"/>
      <w:lvlText w:val="%2."/>
      <w:lvlJc w:val="left"/>
      <w:pPr>
        <w:ind w:left="1020" w:hanging="360"/>
      </w:pPr>
    </w:lvl>
    <w:lvl w:ilvl="2" w:tplc="55E48DE6">
      <w:start w:val="1"/>
      <w:numFmt w:val="decimal"/>
      <w:lvlText w:val="%3."/>
      <w:lvlJc w:val="left"/>
      <w:pPr>
        <w:ind w:left="1020" w:hanging="360"/>
      </w:pPr>
    </w:lvl>
    <w:lvl w:ilvl="3" w:tplc="1500066C">
      <w:start w:val="1"/>
      <w:numFmt w:val="decimal"/>
      <w:lvlText w:val="%4."/>
      <w:lvlJc w:val="left"/>
      <w:pPr>
        <w:ind w:left="1020" w:hanging="360"/>
      </w:pPr>
    </w:lvl>
    <w:lvl w:ilvl="4" w:tplc="C8947A10">
      <w:start w:val="1"/>
      <w:numFmt w:val="decimal"/>
      <w:lvlText w:val="%5."/>
      <w:lvlJc w:val="left"/>
      <w:pPr>
        <w:ind w:left="1020" w:hanging="360"/>
      </w:pPr>
    </w:lvl>
    <w:lvl w:ilvl="5" w:tplc="38C68530">
      <w:start w:val="1"/>
      <w:numFmt w:val="decimal"/>
      <w:lvlText w:val="%6."/>
      <w:lvlJc w:val="left"/>
      <w:pPr>
        <w:ind w:left="1020" w:hanging="360"/>
      </w:pPr>
    </w:lvl>
    <w:lvl w:ilvl="6" w:tplc="1D0A53FE">
      <w:start w:val="1"/>
      <w:numFmt w:val="decimal"/>
      <w:lvlText w:val="%7."/>
      <w:lvlJc w:val="left"/>
      <w:pPr>
        <w:ind w:left="1020" w:hanging="360"/>
      </w:pPr>
    </w:lvl>
    <w:lvl w:ilvl="7" w:tplc="980451FE">
      <w:start w:val="1"/>
      <w:numFmt w:val="decimal"/>
      <w:lvlText w:val="%8."/>
      <w:lvlJc w:val="left"/>
      <w:pPr>
        <w:ind w:left="1020" w:hanging="360"/>
      </w:pPr>
    </w:lvl>
    <w:lvl w:ilvl="8" w:tplc="F31C1A58">
      <w:start w:val="1"/>
      <w:numFmt w:val="decimal"/>
      <w:lvlText w:val="%9."/>
      <w:lvlJc w:val="left"/>
      <w:pPr>
        <w:ind w:left="1020" w:hanging="360"/>
      </w:pPr>
    </w:lvl>
  </w:abstractNum>
  <w:abstractNum w:abstractNumId="7" w15:restartNumberingAfterBreak="0">
    <w:nsid w:val="3DD60C00"/>
    <w:multiLevelType w:val="hybridMultilevel"/>
    <w:tmpl w:val="252C9464"/>
    <w:lvl w:ilvl="0" w:tplc="2884A9FA">
      <w:start w:val="1"/>
      <w:numFmt w:val="lowerLetter"/>
      <w:lvlText w:val="%1."/>
      <w:lvlJc w:val="left"/>
      <w:pPr>
        <w:ind w:left="1020" w:hanging="360"/>
      </w:pPr>
    </w:lvl>
    <w:lvl w:ilvl="1" w:tplc="47866E6E">
      <w:start w:val="1"/>
      <w:numFmt w:val="lowerLetter"/>
      <w:lvlText w:val="%2."/>
      <w:lvlJc w:val="left"/>
      <w:pPr>
        <w:ind w:left="1020" w:hanging="360"/>
      </w:pPr>
    </w:lvl>
    <w:lvl w:ilvl="2" w:tplc="D362F7AC">
      <w:start w:val="1"/>
      <w:numFmt w:val="lowerLetter"/>
      <w:lvlText w:val="%3."/>
      <w:lvlJc w:val="left"/>
      <w:pPr>
        <w:ind w:left="1020" w:hanging="360"/>
      </w:pPr>
    </w:lvl>
    <w:lvl w:ilvl="3" w:tplc="1C46FDD2">
      <w:start w:val="1"/>
      <w:numFmt w:val="lowerLetter"/>
      <w:lvlText w:val="%4."/>
      <w:lvlJc w:val="left"/>
      <w:pPr>
        <w:ind w:left="1020" w:hanging="360"/>
      </w:pPr>
    </w:lvl>
    <w:lvl w:ilvl="4" w:tplc="21CAB70E">
      <w:start w:val="1"/>
      <w:numFmt w:val="lowerLetter"/>
      <w:lvlText w:val="%5."/>
      <w:lvlJc w:val="left"/>
      <w:pPr>
        <w:ind w:left="1020" w:hanging="360"/>
      </w:pPr>
    </w:lvl>
    <w:lvl w:ilvl="5" w:tplc="0964865A">
      <w:start w:val="1"/>
      <w:numFmt w:val="lowerLetter"/>
      <w:lvlText w:val="%6."/>
      <w:lvlJc w:val="left"/>
      <w:pPr>
        <w:ind w:left="1020" w:hanging="360"/>
      </w:pPr>
    </w:lvl>
    <w:lvl w:ilvl="6" w:tplc="B52E4094">
      <w:start w:val="1"/>
      <w:numFmt w:val="lowerLetter"/>
      <w:lvlText w:val="%7."/>
      <w:lvlJc w:val="left"/>
      <w:pPr>
        <w:ind w:left="1020" w:hanging="360"/>
      </w:pPr>
    </w:lvl>
    <w:lvl w:ilvl="7" w:tplc="DD105346">
      <w:start w:val="1"/>
      <w:numFmt w:val="lowerLetter"/>
      <w:lvlText w:val="%8."/>
      <w:lvlJc w:val="left"/>
      <w:pPr>
        <w:ind w:left="1020" w:hanging="360"/>
      </w:pPr>
    </w:lvl>
    <w:lvl w:ilvl="8" w:tplc="1392318E">
      <w:start w:val="1"/>
      <w:numFmt w:val="lowerLetter"/>
      <w:lvlText w:val="%9."/>
      <w:lvlJc w:val="left"/>
      <w:pPr>
        <w:ind w:left="1020" w:hanging="360"/>
      </w:pPr>
    </w:lvl>
  </w:abstractNum>
  <w:abstractNum w:abstractNumId="8" w15:restartNumberingAfterBreak="0">
    <w:nsid w:val="468D64EF"/>
    <w:multiLevelType w:val="hybridMultilevel"/>
    <w:tmpl w:val="84481EE6"/>
    <w:lvl w:ilvl="0" w:tplc="9998DAC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49C70CD0"/>
    <w:multiLevelType w:val="hybridMultilevel"/>
    <w:tmpl w:val="89AE7FBE"/>
    <w:lvl w:ilvl="0" w:tplc="3330FE22">
      <w:start w:val="1"/>
      <w:numFmt w:val="lowerLetter"/>
      <w:lvlText w:val="%1."/>
      <w:lvlJc w:val="left"/>
      <w:pPr>
        <w:ind w:left="1020" w:hanging="360"/>
      </w:pPr>
    </w:lvl>
    <w:lvl w:ilvl="1" w:tplc="10D2C972">
      <w:start w:val="1"/>
      <w:numFmt w:val="lowerLetter"/>
      <w:lvlText w:val="%2."/>
      <w:lvlJc w:val="left"/>
      <w:pPr>
        <w:ind w:left="1020" w:hanging="360"/>
      </w:pPr>
    </w:lvl>
    <w:lvl w:ilvl="2" w:tplc="D1647206">
      <w:start w:val="1"/>
      <w:numFmt w:val="lowerLetter"/>
      <w:lvlText w:val="%3."/>
      <w:lvlJc w:val="left"/>
      <w:pPr>
        <w:ind w:left="1020" w:hanging="360"/>
      </w:pPr>
    </w:lvl>
    <w:lvl w:ilvl="3" w:tplc="EEB0957C">
      <w:start w:val="1"/>
      <w:numFmt w:val="lowerLetter"/>
      <w:lvlText w:val="%4."/>
      <w:lvlJc w:val="left"/>
      <w:pPr>
        <w:ind w:left="1020" w:hanging="360"/>
      </w:pPr>
    </w:lvl>
    <w:lvl w:ilvl="4" w:tplc="216ED3CC">
      <w:start w:val="1"/>
      <w:numFmt w:val="lowerLetter"/>
      <w:lvlText w:val="%5."/>
      <w:lvlJc w:val="left"/>
      <w:pPr>
        <w:ind w:left="1020" w:hanging="360"/>
      </w:pPr>
    </w:lvl>
    <w:lvl w:ilvl="5" w:tplc="E2289D0A">
      <w:start w:val="1"/>
      <w:numFmt w:val="lowerLetter"/>
      <w:lvlText w:val="%6."/>
      <w:lvlJc w:val="left"/>
      <w:pPr>
        <w:ind w:left="1020" w:hanging="360"/>
      </w:pPr>
    </w:lvl>
    <w:lvl w:ilvl="6" w:tplc="0DC0BE28">
      <w:start w:val="1"/>
      <w:numFmt w:val="lowerLetter"/>
      <w:lvlText w:val="%7."/>
      <w:lvlJc w:val="left"/>
      <w:pPr>
        <w:ind w:left="1020" w:hanging="360"/>
      </w:pPr>
    </w:lvl>
    <w:lvl w:ilvl="7" w:tplc="95AEB944">
      <w:start w:val="1"/>
      <w:numFmt w:val="lowerLetter"/>
      <w:lvlText w:val="%8."/>
      <w:lvlJc w:val="left"/>
      <w:pPr>
        <w:ind w:left="1020" w:hanging="360"/>
      </w:pPr>
    </w:lvl>
    <w:lvl w:ilvl="8" w:tplc="02664DF8">
      <w:start w:val="1"/>
      <w:numFmt w:val="lowerLetter"/>
      <w:lvlText w:val="%9."/>
      <w:lvlJc w:val="left"/>
      <w:pPr>
        <w:ind w:left="1020" w:hanging="360"/>
      </w:pPr>
    </w:lvl>
  </w:abstractNum>
  <w:abstractNum w:abstractNumId="10" w15:restartNumberingAfterBreak="0">
    <w:nsid w:val="6E381899"/>
    <w:multiLevelType w:val="hybridMultilevel"/>
    <w:tmpl w:val="96FAA424"/>
    <w:lvl w:ilvl="0" w:tplc="965A9A2A">
      <w:start w:val="1"/>
      <w:numFmt w:val="decimal"/>
      <w:lvlText w:val="%1."/>
      <w:lvlJc w:val="left"/>
      <w:pPr>
        <w:ind w:left="1020" w:hanging="360"/>
      </w:pPr>
    </w:lvl>
    <w:lvl w:ilvl="1" w:tplc="E64EB9BA">
      <w:start w:val="1"/>
      <w:numFmt w:val="decimal"/>
      <w:lvlText w:val="%2."/>
      <w:lvlJc w:val="left"/>
      <w:pPr>
        <w:ind w:left="1020" w:hanging="360"/>
      </w:pPr>
    </w:lvl>
    <w:lvl w:ilvl="2" w:tplc="963C0CE4">
      <w:start w:val="1"/>
      <w:numFmt w:val="decimal"/>
      <w:lvlText w:val="%3."/>
      <w:lvlJc w:val="left"/>
      <w:pPr>
        <w:ind w:left="1020" w:hanging="360"/>
      </w:pPr>
    </w:lvl>
    <w:lvl w:ilvl="3" w:tplc="F5A2E146">
      <w:start w:val="1"/>
      <w:numFmt w:val="decimal"/>
      <w:lvlText w:val="%4."/>
      <w:lvlJc w:val="left"/>
      <w:pPr>
        <w:ind w:left="1020" w:hanging="360"/>
      </w:pPr>
    </w:lvl>
    <w:lvl w:ilvl="4" w:tplc="FECC6AF6">
      <w:start w:val="1"/>
      <w:numFmt w:val="decimal"/>
      <w:lvlText w:val="%5."/>
      <w:lvlJc w:val="left"/>
      <w:pPr>
        <w:ind w:left="1020" w:hanging="360"/>
      </w:pPr>
    </w:lvl>
    <w:lvl w:ilvl="5" w:tplc="C77A3A54">
      <w:start w:val="1"/>
      <w:numFmt w:val="decimal"/>
      <w:lvlText w:val="%6."/>
      <w:lvlJc w:val="left"/>
      <w:pPr>
        <w:ind w:left="1020" w:hanging="360"/>
      </w:pPr>
    </w:lvl>
    <w:lvl w:ilvl="6" w:tplc="033457B4">
      <w:start w:val="1"/>
      <w:numFmt w:val="decimal"/>
      <w:lvlText w:val="%7."/>
      <w:lvlJc w:val="left"/>
      <w:pPr>
        <w:ind w:left="1020" w:hanging="360"/>
      </w:pPr>
    </w:lvl>
    <w:lvl w:ilvl="7" w:tplc="F8067ED4">
      <w:start w:val="1"/>
      <w:numFmt w:val="decimal"/>
      <w:lvlText w:val="%8."/>
      <w:lvlJc w:val="left"/>
      <w:pPr>
        <w:ind w:left="1020" w:hanging="360"/>
      </w:pPr>
    </w:lvl>
    <w:lvl w:ilvl="8" w:tplc="04A21DC8">
      <w:start w:val="1"/>
      <w:numFmt w:val="decimal"/>
      <w:lvlText w:val="%9."/>
      <w:lvlJc w:val="left"/>
      <w:pPr>
        <w:ind w:left="1020" w:hanging="360"/>
      </w:pPr>
    </w:lvl>
  </w:abstractNum>
  <w:abstractNum w:abstractNumId="11" w15:restartNumberingAfterBreak="0">
    <w:nsid w:val="761136E0"/>
    <w:multiLevelType w:val="hybridMultilevel"/>
    <w:tmpl w:val="E960A290"/>
    <w:lvl w:ilvl="0" w:tplc="08AAAE60">
      <w:start w:val="1"/>
      <w:numFmt w:val="lowerLetter"/>
      <w:lvlText w:val="%1."/>
      <w:lvlJc w:val="left"/>
      <w:pPr>
        <w:ind w:left="1020" w:hanging="360"/>
      </w:pPr>
    </w:lvl>
    <w:lvl w:ilvl="1" w:tplc="26004DE0">
      <w:start w:val="1"/>
      <w:numFmt w:val="lowerLetter"/>
      <w:lvlText w:val="%2."/>
      <w:lvlJc w:val="left"/>
      <w:pPr>
        <w:ind w:left="1020" w:hanging="360"/>
      </w:pPr>
    </w:lvl>
    <w:lvl w:ilvl="2" w:tplc="0106C314">
      <w:start w:val="1"/>
      <w:numFmt w:val="lowerLetter"/>
      <w:lvlText w:val="%3."/>
      <w:lvlJc w:val="left"/>
      <w:pPr>
        <w:ind w:left="1020" w:hanging="360"/>
      </w:pPr>
    </w:lvl>
    <w:lvl w:ilvl="3" w:tplc="6E842FC0">
      <w:start w:val="1"/>
      <w:numFmt w:val="lowerLetter"/>
      <w:lvlText w:val="%4."/>
      <w:lvlJc w:val="left"/>
      <w:pPr>
        <w:ind w:left="1020" w:hanging="360"/>
      </w:pPr>
    </w:lvl>
    <w:lvl w:ilvl="4" w:tplc="52CA6C2C">
      <w:start w:val="1"/>
      <w:numFmt w:val="lowerLetter"/>
      <w:lvlText w:val="%5."/>
      <w:lvlJc w:val="left"/>
      <w:pPr>
        <w:ind w:left="1020" w:hanging="360"/>
      </w:pPr>
    </w:lvl>
    <w:lvl w:ilvl="5" w:tplc="4C3CF5F0">
      <w:start w:val="1"/>
      <w:numFmt w:val="lowerLetter"/>
      <w:lvlText w:val="%6."/>
      <w:lvlJc w:val="left"/>
      <w:pPr>
        <w:ind w:left="1020" w:hanging="360"/>
      </w:pPr>
    </w:lvl>
    <w:lvl w:ilvl="6" w:tplc="BE7E573C">
      <w:start w:val="1"/>
      <w:numFmt w:val="lowerLetter"/>
      <w:lvlText w:val="%7."/>
      <w:lvlJc w:val="left"/>
      <w:pPr>
        <w:ind w:left="1020" w:hanging="360"/>
      </w:pPr>
    </w:lvl>
    <w:lvl w:ilvl="7" w:tplc="0A6C554A">
      <w:start w:val="1"/>
      <w:numFmt w:val="lowerLetter"/>
      <w:lvlText w:val="%8."/>
      <w:lvlJc w:val="left"/>
      <w:pPr>
        <w:ind w:left="1020" w:hanging="360"/>
      </w:pPr>
    </w:lvl>
    <w:lvl w:ilvl="8" w:tplc="845A152A">
      <w:start w:val="1"/>
      <w:numFmt w:val="lowerLetter"/>
      <w:lvlText w:val="%9."/>
      <w:lvlJc w:val="left"/>
      <w:pPr>
        <w:ind w:left="1020" w:hanging="360"/>
      </w:pPr>
    </w:lvl>
  </w:abstractNum>
  <w:abstractNum w:abstractNumId="12" w15:restartNumberingAfterBreak="0">
    <w:nsid w:val="76695EFB"/>
    <w:multiLevelType w:val="hybridMultilevel"/>
    <w:tmpl w:val="14BCEBDE"/>
    <w:lvl w:ilvl="0" w:tplc="4D343A74">
      <w:start w:val="1"/>
      <w:numFmt w:val="lowerLetter"/>
      <w:lvlText w:val="%1."/>
      <w:lvlJc w:val="left"/>
      <w:pPr>
        <w:ind w:left="1020" w:hanging="360"/>
      </w:pPr>
    </w:lvl>
    <w:lvl w:ilvl="1" w:tplc="EF9AAC20">
      <w:start w:val="1"/>
      <w:numFmt w:val="lowerLetter"/>
      <w:lvlText w:val="%2."/>
      <w:lvlJc w:val="left"/>
      <w:pPr>
        <w:ind w:left="1020" w:hanging="360"/>
      </w:pPr>
    </w:lvl>
    <w:lvl w:ilvl="2" w:tplc="FAFAFED2">
      <w:start w:val="1"/>
      <w:numFmt w:val="lowerLetter"/>
      <w:lvlText w:val="%3."/>
      <w:lvlJc w:val="left"/>
      <w:pPr>
        <w:ind w:left="1020" w:hanging="360"/>
      </w:pPr>
    </w:lvl>
    <w:lvl w:ilvl="3" w:tplc="80AE1AD4">
      <w:start w:val="1"/>
      <w:numFmt w:val="lowerLetter"/>
      <w:lvlText w:val="%4."/>
      <w:lvlJc w:val="left"/>
      <w:pPr>
        <w:ind w:left="1020" w:hanging="360"/>
      </w:pPr>
    </w:lvl>
    <w:lvl w:ilvl="4" w:tplc="C014524C">
      <w:start w:val="1"/>
      <w:numFmt w:val="lowerLetter"/>
      <w:lvlText w:val="%5."/>
      <w:lvlJc w:val="left"/>
      <w:pPr>
        <w:ind w:left="1020" w:hanging="360"/>
      </w:pPr>
    </w:lvl>
    <w:lvl w:ilvl="5" w:tplc="C7AC8C9E">
      <w:start w:val="1"/>
      <w:numFmt w:val="lowerLetter"/>
      <w:lvlText w:val="%6."/>
      <w:lvlJc w:val="left"/>
      <w:pPr>
        <w:ind w:left="1020" w:hanging="360"/>
      </w:pPr>
    </w:lvl>
    <w:lvl w:ilvl="6" w:tplc="FEC68B5C">
      <w:start w:val="1"/>
      <w:numFmt w:val="lowerLetter"/>
      <w:lvlText w:val="%7."/>
      <w:lvlJc w:val="left"/>
      <w:pPr>
        <w:ind w:left="1020" w:hanging="360"/>
      </w:pPr>
    </w:lvl>
    <w:lvl w:ilvl="7" w:tplc="D812B0C0">
      <w:start w:val="1"/>
      <w:numFmt w:val="lowerLetter"/>
      <w:lvlText w:val="%8."/>
      <w:lvlJc w:val="left"/>
      <w:pPr>
        <w:ind w:left="1020" w:hanging="360"/>
      </w:pPr>
    </w:lvl>
    <w:lvl w:ilvl="8" w:tplc="21BCA5F4">
      <w:start w:val="1"/>
      <w:numFmt w:val="lowerLetter"/>
      <w:lvlText w:val="%9."/>
      <w:lvlJc w:val="left"/>
      <w:pPr>
        <w:ind w:left="1020" w:hanging="360"/>
      </w:pPr>
    </w:lvl>
  </w:abstractNum>
  <w:num w:numId="1" w16cid:durableId="2077822028">
    <w:abstractNumId w:val="3"/>
  </w:num>
  <w:num w:numId="2" w16cid:durableId="1523974899">
    <w:abstractNumId w:val="8"/>
  </w:num>
  <w:num w:numId="3" w16cid:durableId="924414175">
    <w:abstractNumId w:val="2"/>
  </w:num>
  <w:num w:numId="4" w16cid:durableId="441920027">
    <w:abstractNumId w:val="5"/>
  </w:num>
  <w:num w:numId="5" w16cid:durableId="394474474">
    <w:abstractNumId w:val="0"/>
  </w:num>
  <w:num w:numId="6" w16cid:durableId="691612953">
    <w:abstractNumId w:val="11"/>
  </w:num>
  <w:num w:numId="7" w16cid:durableId="2058118907">
    <w:abstractNumId w:val="10"/>
  </w:num>
  <w:num w:numId="8" w16cid:durableId="764502586">
    <w:abstractNumId w:val="7"/>
  </w:num>
  <w:num w:numId="9" w16cid:durableId="989015056">
    <w:abstractNumId w:val="9"/>
  </w:num>
  <w:num w:numId="10" w16cid:durableId="89401181">
    <w:abstractNumId w:val="6"/>
  </w:num>
  <w:num w:numId="11" w16cid:durableId="1425372730">
    <w:abstractNumId w:val="4"/>
  </w:num>
  <w:num w:numId="12" w16cid:durableId="2067488664">
    <w:abstractNumId w:val="1"/>
  </w:num>
  <w:num w:numId="13" w16cid:durableId="2079280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1A"/>
    <w:rsid w:val="00001C29"/>
    <w:rsid w:val="00006FA2"/>
    <w:rsid w:val="00010693"/>
    <w:rsid w:val="00032A7E"/>
    <w:rsid w:val="00052A2D"/>
    <w:rsid w:val="0007471A"/>
    <w:rsid w:val="00076EF6"/>
    <w:rsid w:val="00080BC6"/>
    <w:rsid w:val="000A5D6E"/>
    <w:rsid w:val="000A7854"/>
    <w:rsid w:val="000B170D"/>
    <w:rsid w:val="000C1BD2"/>
    <w:rsid w:val="000C5969"/>
    <w:rsid w:val="000D17BF"/>
    <w:rsid w:val="000D2932"/>
    <w:rsid w:val="000E1D18"/>
    <w:rsid w:val="000F0D4D"/>
    <w:rsid w:val="000F66F0"/>
    <w:rsid w:val="001007E9"/>
    <w:rsid w:val="00107D91"/>
    <w:rsid w:val="00111B26"/>
    <w:rsid w:val="00116CAB"/>
    <w:rsid w:val="00127700"/>
    <w:rsid w:val="00131202"/>
    <w:rsid w:val="001441FA"/>
    <w:rsid w:val="00147069"/>
    <w:rsid w:val="00157CAF"/>
    <w:rsid w:val="0016348E"/>
    <w:rsid w:val="001656EE"/>
    <w:rsid w:val="0016653D"/>
    <w:rsid w:val="00166C9B"/>
    <w:rsid w:val="0018523B"/>
    <w:rsid w:val="001935F8"/>
    <w:rsid w:val="001A65A5"/>
    <w:rsid w:val="001B1C36"/>
    <w:rsid w:val="001D2086"/>
    <w:rsid w:val="001D256F"/>
    <w:rsid w:val="001D5291"/>
    <w:rsid w:val="001D56AF"/>
    <w:rsid w:val="001E0436"/>
    <w:rsid w:val="001E0E21"/>
    <w:rsid w:val="001E374C"/>
    <w:rsid w:val="001E3E68"/>
    <w:rsid w:val="001F04B1"/>
    <w:rsid w:val="001F6889"/>
    <w:rsid w:val="001F6898"/>
    <w:rsid w:val="002017D6"/>
    <w:rsid w:val="00212E0A"/>
    <w:rsid w:val="002153B0"/>
    <w:rsid w:val="0021777F"/>
    <w:rsid w:val="00217914"/>
    <w:rsid w:val="002214F6"/>
    <w:rsid w:val="0022194E"/>
    <w:rsid w:val="00241DD0"/>
    <w:rsid w:val="00245C1E"/>
    <w:rsid w:val="00250BC2"/>
    <w:rsid w:val="00265461"/>
    <w:rsid w:val="00292611"/>
    <w:rsid w:val="002A0713"/>
    <w:rsid w:val="002A245C"/>
    <w:rsid w:val="002D04CF"/>
    <w:rsid w:val="002D620D"/>
    <w:rsid w:val="002E4F42"/>
    <w:rsid w:val="00303475"/>
    <w:rsid w:val="003317CD"/>
    <w:rsid w:val="00336FE0"/>
    <w:rsid w:val="00350259"/>
    <w:rsid w:val="003512E3"/>
    <w:rsid w:val="00351DDC"/>
    <w:rsid w:val="00361282"/>
    <w:rsid w:val="00365F4C"/>
    <w:rsid w:val="0037719E"/>
    <w:rsid w:val="003A2734"/>
    <w:rsid w:val="003A67DB"/>
    <w:rsid w:val="003B2553"/>
    <w:rsid w:val="003B4C01"/>
    <w:rsid w:val="003C21AC"/>
    <w:rsid w:val="003C5218"/>
    <w:rsid w:val="003C5FF2"/>
    <w:rsid w:val="003C7876"/>
    <w:rsid w:val="003D39E3"/>
    <w:rsid w:val="003D4037"/>
    <w:rsid w:val="003E2308"/>
    <w:rsid w:val="003E290F"/>
    <w:rsid w:val="003E2F98"/>
    <w:rsid w:val="003F0198"/>
    <w:rsid w:val="003F037D"/>
    <w:rsid w:val="00403FD6"/>
    <w:rsid w:val="00412264"/>
    <w:rsid w:val="00417250"/>
    <w:rsid w:val="004250CA"/>
    <w:rsid w:val="0042574B"/>
    <w:rsid w:val="0043062F"/>
    <w:rsid w:val="004330ED"/>
    <w:rsid w:val="00477B98"/>
    <w:rsid w:val="00481C91"/>
    <w:rsid w:val="004822E0"/>
    <w:rsid w:val="00484EC1"/>
    <w:rsid w:val="004911E3"/>
    <w:rsid w:val="00497D57"/>
    <w:rsid w:val="004A1E29"/>
    <w:rsid w:val="004A3D9A"/>
    <w:rsid w:val="004A7DD4"/>
    <w:rsid w:val="004B50D8"/>
    <w:rsid w:val="004B5B90"/>
    <w:rsid w:val="004C07BC"/>
    <w:rsid w:val="004C6F2A"/>
    <w:rsid w:val="004E3882"/>
    <w:rsid w:val="004E53F1"/>
    <w:rsid w:val="004F6D51"/>
    <w:rsid w:val="00500916"/>
    <w:rsid w:val="00501109"/>
    <w:rsid w:val="0050459A"/>
    <w:rsid w:val="005320B2"/>
    <w:rsid w:val="005524B8"/>
    <w:rsid w:val="00561A65"/>
    <w:rsid w:val="005620FA"/>
    <w:rsid w:val="005703C9"/>
    <w:rsid w:val="005714AF"/>
    <w:rsid w:val="005824B0"/>
    <w:rsid w:val="005832D8"/>
    <w:rsid w:val="005901A6"/>
    <w:rsid w:val="00592262"/>
    <w:rsid w:val="005936BE"/>
    <w:rsid w:val="0059561B"/>
    <w:rsid w:val="00597703"/>
    <w:rsid w:val="005A4CDA"/>
    <w:rsid w:val="005A6097"/>
    <w:rsid w:val="005B1DCC"/>
    <w:rsid w:val="005B7323"/>
    <w:rsid w:val="005C25B9"/>
    <w:rsid w:val="005C3DDA"/>
    <w:rsid w:val="005F2A30"/>
    <w:rsid w:val="005F4904"/>
    <w:rsid w:val="005F5F94"/>
    <w:rsid w:val="005F7EA3"/>
    <w:rsid w:val="00601E4A"/>
    <w:rsid w:val="006267E6"/>
    <w:rsid w:val="00626EF8"/>
    <w:rsid w:val="006308BC"/>
    <w:rsid w:val="00641576"/>
    <w:rsid w:val="00644FF4"/>
    <w:rsid w:val="00655444"/>
    <w:rsid w:val="006558D2"/>
    <w:rsid w:val="00656A8B"/>
    <w:rsid w:val="0066260D"/>
    <w:rsid w:val="00663007"/>
    <w:rsid w:val="00671137"/>
    <w:rsid w:val="00672D25"/>
    <w:rsid w:val="006738BC"/>
    <w:rsid w:val="00674ABC"/>
    <w:rsid w:val="006948C0"/>
    <w:rsid w:val="006B0F09"/>
    <w:rsid w:val="006B2E4E"/>
    <w:rsid w:val="006D3E69"/>
    <w:rsid w:val="006E0971"/>
    <w:rsid w:val="006E75D8"/>
    <w:rsid w:val="00725D55"/>
    <w:rsid w:val="00751C4C"/>
    <w:rsid w:val="007560EA"/>
    <w:rsid w:val="007709F6"/>
    <w:rsid w:val="0078076C"/>
    <w:rsid w:val="00783215"/>
    <w:rsid w:val="0078448A"/>
    <w:rsid w:val="007965FC"/>
    <w:rsid w:val="007B28DC"/>
    <w:rsid w:val="007C5E54"/>
    <w:rsid w:val="007C6581"/>
    <w:rsid w:val="007D2608"/>
    <w:rsid w:val="007E25C1"/>
    <w:rsid w:val="007E7F03"/>
    <w:rsid w:val="007F2F9A"/>
    <w:rsid w:val="008164E5"/>
    <w:rsid w:val="00830081"/>
    <w:rsid w:val="00837B48"/>
    <w:rsid w:val="008467D7"/>
    <w:rsid w:val="00846B07"/>
    <w:rsid w:val="00852541"/>
    <w:rsid w:val="00852B75"/>
    <w:rsid w:val="0085515A"/>
    <w:rsid w:val="00865D47"/>
    <w:rsid w:val="0088452C"/>
    <w:rsid w:val="00895990"/>
    <w:rsid w:val="008D795A"/>
    <w:rsid w:val="008D7DCB"/>
    <w:rsid w:val="008E09DF"/>
    <w:rsid w:val="008E6345"/>
    <w:rsid w:val="008F5070"/>
    <w:rsid w:val="00900998"/>
    <w:rsid w:val="00901CDD"/>
    <w:rsid w:val="0090476A"/>
    <w:rsid w:val="009055DB"/>
    <w:rsid w:val="00905ECB"/>
    <w:rsid w:val="00920ED1"/>
    <w:rsid w:val="0092489B"/>
    <w:rsid w:val="009303DE"/>
    <w:rsid w:val="0093644E"/>
    <w:rsid w:val="0093785A"/>
    <w:rsid w:val="00950BF1"/>
    <w:rsid w:val="00952FC6"/>
    <w:rsid w:val="0096165D"/>
    <w:rsid w:val="009677F9"/>
    <w:rsid w:val="00970F16"/>
    <w:rsid w:val="00993E91"/>
    <w:rsid w:val="009A1985"/>
    <w:rsid w:val="009A409F"/>
    <w:rsid w:val="009B3400"/>
    <w:rsid w:val="009B5845"/>
    <w:rsid w:val="009B7CC2"/>
    <w:rsid w:val="009C0C1F"/>
    <w:rsid w:val="009E1C1A"/>
    <w:rsid w:val="009F1BA9"/>
    <w:rsid w:val="00A10505"/>
    <w:rsid w:val="00A1288B"/>
    <w:rsid w:val="00A46CC7"/>
    <w:rsid w:val="00A4769E"/>
    <w:rsid w:val="00A53203"/>
    <w:rsid w:val="00A60878"/>
    <w:rsid w:val="00A64E82"/>
    <w:rsid w:val="00A666AA"/>
    <w:rsid w:val="00A772EB"/>
    <w:rsid w:val="00A823F7"/>
    <w:rsid w:val="00A95C3E"/>
    <w:rsid w:val="00AA1322"/>
    <w:rsid w:val="00AA26D0"/>
    <w:rsid w:val="00AD4B39"/>
    <w:rsid w:val="00B01BA6"/>
    <w:rsid w:val="00B03110"/>
    <w:rsid w:val="00B04611"/>
    <w:rsid w:val="00B04FF6"/>
    <w:rsid w:val="00B107F6"/>
    <w:rsid w:val="00B14A4B"/>
    <w:rsid w:val="00B30E94"/>
    <w:rsid w:val="00B31408"/>
    <w:rsid w:val="00B4708A"/>
    <w:rsid w:val="00B57351"/>
    <w:rsid w:val="00B6328A"/>
    <w:rsid w:val="00B732E9"/>
    <w:rsid w:val="00B93D23"/>
    <w:rsid w:val="00B9703B"/>
    <w:rsid w:val="00BA05A6"/>
    <w:rsid w:val="00BE0A2A"/>
    <w:rsid w:val="00BE0F7E"/>
    <w:rsid w:val="00BE2DAA"/>
    <w:rsid w:val="00BF3032"/>
    <w:rsid w:val="00BF623B"/>
    <w:rsid w:val="00C032ED"/>
    <w:rsid w:val="00C035D4"/>
    <w:rsid w:val="00C24695"/>
    <w:rsid w:val="00C431E2"/>
    <w:rsid w:val="00C443DC"/>
    <w:rsid w:val="00C523B4"/>
    <w:rsid w:val="00C54BE3"/>
    <w:rsid w:val="00C579EE"/>
    <w:rsid w:val="00C60127"/>
    <w:rsid w:val="00C679BF"/>
    <w:rsid w:val="00C72A48"/>
    <w:rsid w:val="00C73958"/>
    <w:rsid w:val="00C81BBD"/>
    <w:rsid w:val="00C9684E"/>
    <w:rsid w:val="00CB1B8D"/>
    <w:rsid w:val="00CB438A"/>
    <w:rsid w:val="00CB5C28"/>
    <w:rsid w:val="00CC1AD8"/>
    <w:rsid w:val="00CC6CE5"/>
    <w:rsid w:val="00CD3132"/>
    <w:rsid w:val="00CD4E11"/>
    <w:rsid w:val="00CE27CD"/>
    <w:rsid w:val="00CF6D76"/>
    <w:rsid w:val="00D11130"/>
    <w:rsid w:val="00D12D77"/>
    <w:rsid w:val="00D134F3"/>
    <w:rsid w:val="00D15D08"/>
    <w:rsid w:val="00D2311B"/>
    <w:rsid w:val="00D44D79"/>
    <w:rsid w:val="00D47D01"/>
    <w:rsid w:val="00D774B3"/>
    <w:rsid w:val="00D778B6"/>
    <w:rsid w:val="00D90011"/>
    <w:rsid w:val="00D9744C"/>
    <w:rsid w:val="00DC5A14"/>
    <w:rsid w:val="00DD35A5"/>
    <w:rsid w:val="00DD43A7"/>
    <w:rsid w:val="00DD5F42"/>
    <w:rsid w:val="00DE2948"/>
    <w:rsid w:val="00DE43FC"/>
    <w:rsid w:val="00DE4729"/>
    <w:rsid w:val="00DF68BE"/>
    <w:rsid w:val="00DF712A"/>
    <w:rsid w:val="00E16FBB"/>
    <w:rsid w:val="00E240C0"/>
    <w:rsid w:val="00E25DF4"/>
    <w:rsid w:val="00E26807"/>
    <w:rsid w:val="00E27926"/>
    <w:rsid w:val="00E3485D"/>
    <w:rsid w:val="00E42EEC"/>
    <w:rsid w:val="00E6619B"/>
    <w:rsid w:val="00E66BA7"/>
    <w:rsid w:val="00E70C56"/>
    <w:rsid w:val="00E74D9C"/>
    <w:rsid w:val="00E757E0"/>
    <w:rsid w:val="00E83E8F"/>
    <w:rsid w:val="00E855BB"/>
    <w:rsid w:val="00E85A68"/>
    <w:rsid w:val="00E908D7"/>
    <w:rsid w:val="00E96807"/>
    <w:rsid w:val="00EA1CE4"/>
    <w:rsid w:val="00EA1F97"/>
    <w:rsid w:val="00EA69AC"/>
    <w:rsid w:val="00EB399A"/>
    <w:rsid w:val="00EB40A1"/>
    <w:rsid w:val="00EB6D6B"/>
    <w:rsid w:val="00EB6FBB"/>
    <w:rsid w:val="00EC3112"/>
    <w:rsid w:val="00ED5E57"/>
    <w:rsid w:val="00EE02C5"/>
    <w:rsid w:val="00EE1BD8"/>
    <w:rsid w:val="00EE3B3C"/>
    <w:rsid w:val="00EE77E1"/>
    <w:rsid w:val="00EF21FE"/>
    <w:rsid w:val="00F0518E"/>
    <w:rsid w:val="00F35133"/>
    <w:rsid w:val="00F3724F"/>
    <w:rsid w:val="00F50C75"/>
    <w:rsid w:val="00F52602"/>
    <w:rsid w:val="00F53A9C"/>
    <w:rsid w:val="00F54BC2"/>
    <w:rsid w:val="00F65843"/>
    <w:rsid w:val="00FA5BBE"/>
    <w:rsid w:val="00FB3E31"/>
    <w:rsid w:val="00FB77C6"/>
    <w:rsid w:val="00FC03EC"/>
    <w:rsid w:val="00FC379B"/>
    <w:rsid w:val="00FC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9712F"/>
  <w15:docId w15:val="{3765429E-6E5D-410B-9075-BA1FB0B3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16CAB"/>
    <w:rPr>
      <w:sz w:val="16"/>
      <w:szCs w:val="16"/>
    </w:rPr>
  </w:style>
  <w:style w:type="paragraph" w:styleId="Tekstopmerking">
    <w:name w:val="annotation text"/>
    <w:basedOn w:val="Standaard"/>
    <w:link w:val="TekstopmerkingChar"/>
    <w:unhideWhenUsed/>
    <w:rsid w:val="00116CAB"/>
    <w:rPr>
      <w:sz w:val="20"/>
    </w:rPr>
  </w:style>
  <w:style w:type="character" w:customStyle="1" w:styleId="TekstopmerkingChar">
    <w:name w:val="Tekst opmerking Char"/>
    <w:basedOn w:val="Standaardalinea-lettertype"/>
    <w:link w:val="Tekstopmerking"/>
    <w:rsid w:val="00116CAB"/>
  </w:style>
  <w:style w:type="paragraph" w:styleId="Onderwerpvanopmerking">
    <w:name w:val="annotation subject"/>
    <w:basedOn w:val="Tekstopmerking"/>
    <w:next w:val="Tekstopmerking"/>
    <w:link w:val="OnderwerpvanopmerkingChar"/>
    <w:semiHidden/>
    <w:unhideWhenUsed/>
    <w:rsid w:val="00116CAB"/>
    <w:rPr>
      <w:b/>
      <w:bCs/>
    </w:rPr>
  </w:style>
  <w:style w:type="character" w:customStyle="1" w:styleId="OnderwerpvanopmerkingChar">
    <w:name w:val="Onderwerp van opmerking Char"/>
    <w:basedOn w:val="TekstopmerkingChar"/>
    <w:link w:val="Onderwerpvanopmerking"/>
    <w:semiHidden/>
    <w:rsid w:val="00116CAB"/>
    <w:rPr>
      <w:b/>
      <w:bCs/>
    </w:rPr>
  </w:style>
  <w:style w:type="paragraph" w:styleId="Lijstalinea">
    <w:name w:val="List Paragraph"/>
    <w:basedOn w:val="Standaard"/>
    <w:uiPriority w:val="34"/>
    <w:qFormat/>
    <w:rsid w:val="00116CAB"/>
    <w:pPr>
      <w:ind w:left="720"/>
      <w:contextualSpacing/>
    </w:pPr>
  </w:style>
  <w:style w:type="paragraph" w:styleId="Revisie">
    <w:name w:val="Revision"/>
    <w:hidden/>
    <w:uiPriority w:val="99"/>
    <w:semiHidden/>
    <w:rsid w:val="00674ABC"/>
    <w:rPr>
      <w:sz w:val="24"/>
    </w:rPr>
  </w:style>
  <w:style w:type="character" w:styleId="Voetnootmarkering">
    <w:name w:val="footnote reference"/>
    <w:basedOn w:val="Standaardalinea-lettertype"/>
    <w:semiHidden/>
    <w:unhideWhenUsed/>
    <w:rsid w:val="001E3E68"/>
    <w:rPr>
      <w:vertAlign w:val="superscript"/>
    </w:rPr>
  </w:style>
  <w:style w:type="character" w:styleId="Hyperlink">
    <w:name w:val="Hyperlink"/>
    <w:basedOn w:val="Standaardalinea-lettertype"/>
    <w:unhideWhenUsed/>
    <w:rsid w:val="00AA1322"/>
    <w:rPr>
      <w:color w:val="0000FF" w:themeColor="hyperlink"/>
      <w:u w:val="single"/>
    </w:rPr>
  </w:style>
  <w:style w:type="character" w:styleId="Onopgelostemelding">
    <w:name w:val="Unresolved Mention"/>
    <w:basedOn w:val="Standaardalinea-lettertype"/>
    <w:uiPriority w:val="99"/>
    <w:semiHidden/>
    <w:unhideWhenUsed/>
    <w:rsid w:val="00AA1322"/>
    <w:rPr>
      <w:color w:val="605E5C"/>
      <w:shd w:val="clear" w:color="auto" w:fill="E1DFDD"/>
    </w:rPr>
  </w:style>
  <w:style w:type="paragraph" w:styleId="Plattetekst">
    <w:name w:val="Body Text"/>
    <w:basedOn w:val="Standaard"/>
    <w:link w:val="PlattetekstChar"/>
    <w:uiPriority w:val="1"/>
    <w:qFormat/>
    <w:rsid w:val="001007E9"/>
    <w:pPr>
      <w:autoSpaceDE w:val="0"/>
      <w:autoSpaceDN w:val="0"/>
    </w:pPr>
    <w:rPr>
      <w:rFonts w:ascii="Tahoma" w:eastAsia="Tahoma" w:hAnsi="Tahoma" w:cs="Tahoma"/>
      <w:sz w:val="18"/>
      <w:szCs w:val="18"/>
      <w:lang w:eastAsia="en-US"/>
    </w:rPr>
  </w:style>
  <w:style w:type="character" w:customStyle="1" w:styleId="PlattetekstChar">
    <w:name w:val="Platte tekst Char"/>
    <w:basedOn w:val="Standaardalinea-lettertype"/>
    <w:link w:val="Plattetekst"/>
    <w:uiPriority w:val="1"/>
    <w:rsid w:val="001007E9"/>
    <w:rPr>
      <w:rFonts w:ascii="Tahoma" w:eastAsia="Tahoma" w:hAnsi="Tahoma" w:cs="Tahom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0160">
      <w:bodyDiv w:val="1"/>
      <w:marLeft w:val="0"/>
      <w:marRight w:val="0"/>
      <w:marTop w:val="0"/>
      <w:marBottom w:val="0"/>
      <w:divBdr>
        <w:top w:val="none" w:sz="0" w:space="0" w:color="auto"/>
        <w:left w:val="none" w:sz="0" w:space="0" w:color="auto"/>
        <w:bottom w:val="none" w:sz="0" w:space="0" w:color="auto"/>
        <w:right w:val="none" w:sz="0" w:space="0" w:color="auto"/>
      </w:divBdr>
    </w:div>
    <w:div w:id="434598600">
      <w:bodyDiv w:val="1"/>
      <w:marLeft w:val="0"/>
      <w:marRight w:val="0"/>
      <w:marTop w:val="0"/>
      <w:marBottom w:val="0"/>
      <w:divBdr>
        <w:top w:val="none" w:sz="0" w:space="0" w:color="auto"/>
        <w:left w:val="none" w:sz="0" w:space="0" w:color="auto"/>
        <w:bottom w:val="none" w:sz="0" w:space="0" w:color="auto"/>
        <w:right w:val="none" w:sz="0" w:space="0" w:color="auto"/>
      </w:divBdr>
    </w:div>
    <w:div w:id="450327269">
      <w:bodyDiv w:val="1"/>
      <w:marLeft w:val="0"/>
      <w:marRight w:val="0"/>
      <w:marTop w:val="0"/>
      <w:marBottom w:val="0"/>
      <w:divBdr>
        <w:top w:val="none" w:sz="0" w:space="0" w:color="auto"/>
        <w:left w:val="none" w:sz="0" w:space="0" w:color="auto"/>
        <w:bottom w:val="none" w:sz="0" w:space="0" w:color="auto"/>
        <w:right w:val="none" w:sz="0" w:space="0" w:color="auto"/>
      </w:divBdr>
    </w:div>
    <w:div w:id="1243224146">
      <w:bodyDiv w:val="1"/>
      <w:marLeft w:val="0"/>
      <w:marRight w:val="0"/>
      <w:marTop w:val="0"/>
      <w:marBottom w:val="0"/>
      <w:divBdr>
        <w:top w:val="none" w:sz="0" w:space="0" w:color="auto"/>
        <w:left w:val="none" w:sz="0" w:space="0" w:color="auto"/>
        <w:bottom w:val="none" w:sz="0" w:space="0" w:color="auto"/>
        <w:right w:val="none" w:sz="0" w:space="0" w:color="auto"/>
      </w:divBdr>
    </w:div>
    <w:div w:id="1496336141">
      <w:bodyDiv w:val="1"/>
      <w:marLeft w:val="0"/>
      <w:marRight w:val="0"/>
      <w:marTop w:val="0"/>
      <w:marBottom w:val="0"/>
      <w:divBdr>
        <w:top w:val="none" w:sz="0" w:space="0" w:color="auto"/>
        <w:left w:val="none" w:sz="0" w:space="0" w:color="auto"/>
        <w:bottom w:val="none" w:sz="0" w:space="0" w:color="auto"/>
        <w:right w:val="none" w:sz="0" w:space="0" w:color="auto"/>
      </w:divBdr>
    </w:div>
    <w:div w:id="20452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629</ap:Words>
  <ap:Characters>3703</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2025-03-03T08:17:00.0000000Z</lastPrinted>
  <dcterms:created xsi:type="dcterms:W3CDTF">2025-03-18T16:20:00.0000000Z</dcterms:created>
  <dcterms:modified xsi:type="dcterms:W3CDTF">2025-03-18T16:20:00.0000000Z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2025-02-26T20:01:07Z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d3926741-1e7c-410f-b3ae-f9f7e9dfe159</vt:lpwstr>
  </property>
  <property fmtid="{D5CDD505-2E9C-101B-9397-08002B2CF9AE}" pid="8" name="MSIP_Label_8772ba27-cab8-4042-a351-a31f6e4eacdc_ContentBits">
    <vt:lpwstr>0</vt:lpwstr>
  </property>
  <property fmtid="{D5CDD505-2E9C-101B-9397-08002B2CF9AE}" pid="9" name="MSIP_Label_8772ba27-cab8-4042-a351-a31f6e4eacdc_Tag">
    <vt:lpwstr>10, 3, 0, 1</vt:lpwstr>
  </property>
  <property fmtid="{D5CDD505-2E9C-101B-9397-08002B2CF9AE}" pid="10" name="ContentTypeId">
    <vt:lpwstr>0x0101001083AAF0C01C874E8BFBA6FA3D85DA9A</vt:lpwstr>
  </property>
</Properties>
</file>