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C5F48" w:rsidTr="00D9561B" w14:paraId="51621BC2" w14:textId="77777777">
        <w:trPr>
          <w:trHeight w:val="1514"/>
        </w:trPr>
        <w:tc>
          <w:tcPr>
            <w:tcW w:w="7522" w:type="dxa"/>
            <w:tcBorders>
              <w:top w:val="nil"/>
              <w:left w:val="nil"/>
              <w:bottom w:val="nil"/>
              <w:right w:val="nil"/>
            </w:tcBorders>
            <w:tcMar>
              <w:left w:w="0" w:type="dxa"/>
              <w:right w:w="0" w:type="dxa"/>
            </w:tcMar>
          </w:tcPr>
          <w:p w:rsidR="00374412" w:rsidP="00D9561B" w:rsidRDefault="001F5558" w14:paraId="2C53D219" w14:textId="77777777">
            <w:r>
              <w:t>De v</w:t>
            </w:r>
            <w:r w:rsidR="008E3932">
              <w:t>oorzitter van de Tweede Kamer der Staten-Generaal</w:t>
            </w:r>
          </w:p>
          <w:p w:rsidR="00374412" w:rsidP="00D9561B" w:rsidRDefault="001F5558" w14:paraId="26AFDAFB" w14:textId="77777777">
            <w:r>
              <w:t>Postbus 20018</w:t>
            </w:r>
          </w:p>
          <w:p w:rsidR="008E3932" w:rsidP="00D9561B" w:rsidRDefault="001F5558" w14:paraId="4370971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C5F48" w:rsidTr="00FF66F9" w14:paraId="06E6A569" w14:textId="77777777">
        <w:trPr>
          <w:trHeight w:val="289" w:hRule="exact"/>
        </w:trPr>
        <w:tc>
          <w:tcPr>
            <w:tcW w:w="929" w:type="dxa"/>
          </w:tcPr>
          <w:p w:rsidRPr="00434042" w:rsidR="0005404B" w:rsidP="00FF66F9" w:rsidRDefault="001F5558" w14:paraId="3BCFD4B8" w14:textId="77777777">
            <w:pPr>
              <w:rPr>
                <w:lang w:eastAsia="en-US"/>
              </w:rPr>
            </w:pPr>
            <w:r>
              <w:rPr>
                <w:lang w:eastAsia="en-US"/>
              </w:rPr>
              <w:t>Datum</w:t>
            </w:r>
          </w:p>
        </w:tc>
        <w:tc>
          <w:tcPr>
            <w:tcW w:w="6581" w:type="dxa"/>
          </w:tcPr>
          <w:p w:rsidRPr="00434042" w:rsidR="0005404B" w:rsidP="00FF66F9" w:rsidRDefault="00767E4A" w14:paraId="2F205842" w14:textId="359C70BF">
            <w:pPr>
              <w:rPr>
                <w:lang w:eastAsia="en-US"/>
              </w:rPr>
            </w:pPr>
            <w:r>
              <w:rPr>
                <w:lang w:eastAsia="en-US"/>
              </w:rPr>
              <w:t>17 maart 2025</w:t>
            </w:r>
          </w:p>
        </w:tc>
      </w:tr>
      <w:tr w:rsidR="00BC5F48" w:rsidTr="00FF66F9" w14:paraId="0BB47448" w14:textId="77777777">
        <w:trPr>
          <w:trHeight w:val="368"/>
        </w:trPr>
        <w:tc>
          <w:tcPr>
            <w:tcW w:w="929" w:type="dxa"/>
          </w:tcPr>
          <w:p w:rsidR="0005404B" w:rsidP="00FF66F9" w:rsidRDefault="001F5558" w14:paraId="596460EB" w14:textId="77777777">
            <w:pPr>
              <w:rPr>
                <w:lang w:eastAsia="en-US"/>
              </w:rPr>
            </w:pPr>
            <w:r>
              <w:rPr>
                <w:lang w:eastAsia="en-US"/>
              </w:rPr>
              <w:t>Betreft</w:t>
            </w:r>
          </w:p>
        </w:tc>
        <w:tc>
          <w:tcPr>
            <w:tcW w:w="6581" w:type="dxa"/>
          </w:tcPr>
          <w:p w:rsidR="0005404B" w:rsidP="00FF66F9" w:rsidRDefault="001F5558" w14:paraId="7AE704EA" w14:textId="77777777">
            <w:pPr>
              <w:rPr>
                <w:lang w:eastAsia="en-US"/>
              </w:rPr>
            </w:pPr>
            <w:r>
              <w:rPr>
                <w:lang w:eastAsia="en-US"/>
              </w:rPr>
              <w:t>Geannoteerde agenda informele OJCS-raad 7-8 april</w:t>
            </w:r>
          </w:p>
        </w:tc>
      </w:tr>
    </w:tbl>
    <w:p w:rsidR="007931E6" w:rsidRDefault="007931E6" w14:paraId="5FC386AB" w14:textId="6AC4B7C6">
      <w:r w:rsidRPr="007931E6">
        <w:t>Hierbij zend ik u</w:t>
      </w:r>
      <w:r>
        <w:t xml:space="preserve"> </w:t>
      </w:r>
      <w:r w:rsidRPr="007931E6">
        <w:t xml:space="preserve">de geannoteerde agenda van de </w:t>
      </w:r>
      <w:r>
        <w:t xml:space="preserve">informele </w:t>
      </w:r>
      <w:r w:rsidR="00052EA7">
        <w:t xml:space="preserve">Raad voor </w:t>
      </w:r>
      <w:r w:rsidRPr="007931E6">
        <w:t xml:space="preserve">Cultuur (OJCS-Raad) van </w:t>
      </w:r>
      <w:r>
        <w:t>7 en 8 april in Warschau</w:t>
      </w:r>
      <w:r w:rsidR="00F66464">
        <w:t>, Polen</w:t>
      </w:r>
      <w:r>
        <w:t>.</w:t>
      </w:r>
    </w:p>
    <w:p w:rsidR="007931E6" w:rsidRDefault="007931E6" w14:paraId="34DD44CB" w14:textId="77777777"/>
    <w:p w:rsidR="00BC5F48" w:rsidRDefault="00F66464" w14:paraId="24DD9798" w14:textId="2696A30B">
      <w:r>
        <w:t xml:space="preserve">De informele Raad wordt georganiseerd door het Poolse EU-voorzitterschap van de Raad van de Europese Unie. Vanwege andere verplichtingen zal ik zelf niet deelnemen. Nederland zal op ambtelijke niveau vertegenwoordigd worden.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C5F48" w:rsidTr="00A421A1" w14:paraId="55315F19" w14:textId="77777777">
        <w:tc>
          <w:tcPr>
            <w:tcW w:w="2160" w:type="dxa"/>
          </w:tcPr>
          <w:p w:rsidRPr="00F53C9D" w:rsidR="006205C0" w:rsidP="00686AED" w:rsidRDefault="001F5558" w14:paraId="640D66DA" w14:textId="77777777">
            <w:pPr>
              <w:pStyle w:val="Colofonkop"/>
              <w:framePr w:hSpace="0" w:wrap="auto" w:hAnchor="text" w:vAnchor="margin" w:xAlign="left" w:yAlign="inline"/>
            </w:pPr>
            <w:r>
              <w:t>Internationaal Beleid</w:t>
            </w:r>
          </w:p>
          <w:p w:rsidR="006205C0" w:rsidP="00A421A1" w:rsidRDefault="001F5558" w14:paraId="712FA1B8" w14:textId="77777777">
            <w:pPr>
              <w:pStyle w:val="Huisstijl-Gegeven"/>
              <w:spacing w:after="0"/>
            </w:pPr>
            <w:r>
              <w:t xml:space="preserve">Rijnstraat 50 </w:t>
            </w:r>
          </w:p>
          <w:p w:rsidR="004425A7" w:rsidP="00E972A2" w:rsidRDefault="001F5558" w14:paraId="4B5BF898" w14:textId="77777777">
            <w:pPr>
              <w:pStyle w:val="Huisstijl-Gegeven"/>
              <w:spacing w:after="0"/>
            </w:pPr>
            <w:r>
              <w:t>Den Haag</w:t>
            </w:r>
          </w:p>
          <w:p w:rsidR="004425A7" w:rsidP="00E972A2" w:rsidRDefault="001F5558" w14:paraId="225CB6AA" w14:textId="77777777">
            <w:pPr>
              <w:pStyle w:val="Huisstijl-Gegeven"/>
              <w:spacing w:after="0"/>
            </w:pPr>
            <w:r>
              <w:t>Postbus 16375</w:t>
            </w:r>
          </w:p>
          <w:p w:rsidR="004425A7" w:rsidP="00E972A2" w:rsidRDefault="001F5558" w14:paraId="59D84A42" w14:textId="77777777">
            <w:pPr>
              <w:pStyle w:val="Huisstijl-Gegeven"/>
              <w:spacing w:after="0"/>
            </w:pPr>
            <w:r>
              <w:t>2500 BJ Den Haag</w:t>
            </w:r>
          </w:p>
          <w:p w:rsidR="004425A7" w:rsidP="00E972A2" w:rsidRDefault="001F5558" w14:paraId="59A5B026" w14:textId="77777777">
            <w:pPr>
              <w:pStyle w:val="Huisstijl-Gegeven"/>
              <w:spacing w:after="90"/>
            </w:pPr>
            <w:r>
              <w:t>www.rijksoverheid.nl</w:t>
            </w:r>
          </w:p>
          <w:p w:rsidRPr="00D86CC6" w:rsidR="006205C0" w:rsidP="00A421A1" w:rsidRDefault="001F5558" w14:paraId="44638A68" w14:textId="77777777">
            <w:pPr>
              <w:spacing w:line="180" w:lineRule="exact"/>
              <w:rPr>
                <w:b/>
                <w:sz w:val="13"/>
                <w:szCs w:val="13"/>
              </w:rPr>
            </w:pPr>
            <w:r>
              <w:rPr>
                <w:b/>
                <w:sz w:val="13"/>
                <w:szCs w:val="13"/>
              </w:rPr>
              <w:t>Contactpersoon</w:t>
            </w:r>
          </w:p>
          <w:p w:rsidR="006205C0" w:rsidP="00A421A1" w:rsidRDefault="006205C0" w14:paraId="3F99AE77" w14:textId="77777777">
            <w:pPr>
              <w:spacing w:line="180" w:lineRule="exact"/>
              <w:rPr>
                <w:sz w:val="13"/>
                <w:szCs w:val="13"/>
              </w:rPr>
            </w:pPr>
          </w:p>
          <w:p w:rsidR="00767E4A" w:rsidP="00A421A1" w:rsidRDefault="00767E4A" w14:paraId="032CFEAB" w14:textId="77777777">
            <w:pPr>
              <w:spacing w:line="180" w:lineRule="exact"/>
              <w:rPr>
                <w:sz w:val="13"/>
                <w:szCs w:val="13"/>
              </w:rPr>
            </w:pPr>
          </w:p>
          <w:p w:rsidR="00767E4A" w:rsidP="00A421A1" w:rsidRDefault="00767E4A" w14:paraId="14931914" w14:textId="77777777">
            <w:pPr>
              <w:spacing w:line="180" w:lineRule="exact"/>
              <w:rPr>
                <w:sz w:val="13"/>
                <w:szCs w:val="13"/>
              </w:rPr>
            </w:pPr>
          </w:p>
          <w:p w:rsidRPr="00A32073" w:rsidR="00767E4A" w:rsidP="00A421A1" w:rsidRDefault="00767E4A" w14:paraId="137045C5" w14:textId="2F2FFBE2">
            <w:pPr>
              <w:spacing w:line="180" w:lineRule="exact"/>
              <w:rPr>
                <w:sz w:val="13"/>
                <w:szCs w:val="13"/>
              </w:rPr>
            </w:pPr>
          </w:p>
        </w:tc>
      </w:tr>
      <w:tr w:rsidR="00BC5F48" w:rsidTr="00A421A1" w14:paraId="1DB109CA" w14:textId="77777777">
        <w:trPr>
          <w:trHeight w:val="200" w:hRule="exact"/>
        </w:trPr>
        <w:tc>
          <w:tcPr>
            <w:tcW w:w="2160" w:type="dxa"/>
          </w:tcPr>
          <w:p w:rsidRPr="00356D2B" w:rsidR="006205C0" w:rsidP="00A421A1" w:rsidRDefault="006205C0" w14:paraId="621A1553" w14:textId="77777777">
            <w:pPr>
              <w:spacing w:after="90" w:line="180" w:lineRule="exact"/>
              <w:rPr>
                <w:sz w:val="13"/>
                <w:szCs w:val="13"/>
              </w:rPr>
            </w:pPr>
          </w:p>
        </w:tc>
      </w:tr>
      <w:tr w:rsidR="00BC5F48" w:rsidTr="00A421A1" w14:paraId="051705E7" w14:textId="77777777">
        <w:trPr>
          <w:trHeight w:val="450"/>
        </w:trPr>
        <w:tc>
          <w:tcPr>
            <w:tcW w:w="2160" w:type="dxa"/>
          </w:tcPr>
          <w:p w:rsidR="00F51A76" w:rsidP="00A421A1" w:rsidRDefault="001F5558" w14:paraId="2BD14ECB" w14:textId="77777777">
            <w:pPr>
              <w:spacing w:line="180" w:lineRule="exact"/>
              <w:rPr>
                <w:b/>
                <w:sz w:val="13"/>
                <w:szCs w:val="13"/>
              </w:rPr>
            </w:pPr>
            <w:r>
              <w:rPr>
                <w:b/>
                <w:sz w:val="13"/>
                <w:szCs w:val="13"/>
              </w:rPr>
              <w:t>Onze referentie</w:t>
            </w:r>
          </w:p>
          <w:p w:rsidRPr="0051581D" w:rsidR="0051581D" w:rsidP="0051581D" w:rsidRDefault="0051581D" w14:paraId="6FA53567" w14:textId="77777777">
            <w:pPr>
              <w:spacing w:line="180" w:lineRule="exact"/>
              <w:rPr>
                <w:sz w:val="13"/>
                <w:szCs w:val="13"/>
              </w:rPr>
            </w:pPr>
            <w:r w:rsidRPr="0051581D">
              <w:rPr>
                <w:sz w:val="13"/>
                <w:szCs w:val="13"/>
              </w:rPr>
              <w:t>51349950</w:t>
            </w:r>
          </w:p>
          <w:p w:rsidRPr="00FA7882" w:rsidR="006205C0" w:rsidP="00215356" w:rsidRDefault="006205C0" w14:paraId="17C8955E" w14:textId="77777777">
            <w:pPr>
              <w:spacing w:line="180" w:lineRule="exact"/>
              <w:rPr>
                <w:sz w:val="13"/>
                <w:szCs w:val="13"/>
              </w:rPr>
            </w:pPr>
          </w:p>
        </w:tc>
      </w:tr>
      <w:tr w:rsidR="00BC5F48" w:rsidTr="00D130C0" w14:paraId="398974B3" w14:textId="77777777">
        <w:trPr>
          <w:trHeight w:val="113"/>
        </w:trPr>
        <w:tc>
          <w:tcPr>
            <w:tcW w:w="2160" w:type="dxa"/>
          </w:tcPr>
          <w:p w:rsidRPr="00C5333A" w:rsidR="006205C0" w:rsidP="00D36088" w:rsidRDefault="001F5558" w14:paraId="5F4A1EB8" w14:textId="77777777">
            <w:pPr>
              <w:tabs>
                <w:tab w:val="center" w:pos="1080"/>
              </w:tabs>
              <w:spacing w:line="180" w:lineRule="exact"/>
              <w:rPr>
                <w:sz w:val="13"/>
                <w:szCs w:val="13"/>
              </w:rPr>
            </w:pPr>
            <w:r>
              <w:rPr>
                <w:b/>
                <w:sz w:val="13"/>
                <w:szCs w:val="13"/>
              </w:rPr>
              <w:t>Bijlagen</w:t>
            </w:r>
          </w:p>
        </w:tc>
      </w:tr>
      <w:tr w:rsidR="00BC5F48" w:rsidTr="00D130C0" w14:paraId="112275A4" w14:textId="77777777">
        <w:trPr>
          <w:trHeight w:val="113"/>
        </w:trPr>
        <w:tc>
          <w:tcPr>
            <w:tcW w:w="2160" w:type="dxa"/>
          </w:tcPr>
          <w:p w:rsidRPr="00D74F66" w:rsidR="006205C0" w:rsidP="00A421A1" w:rsidRDefault="006205C0" w14:paraId="694EDA88" w14:textId="77777777">
            <w:pPr>
              <w:spacing w:after="90" w:line="180" w:lineRule="exact"/>
              <w:rPr>
                <w:sz w:val="13"/>
              </w:rPr>
            </w:pPr>
          </w:p>
        </w:tc>
      </w:tr>
    </w:tbl>
    <w:p w:rsidR="00820DDA" w:rsidP="00CA35E4" w:rsidRDefault="00820DDA" w14:paraId="078B0BD5" w14:textId="77777777"/>
    <w:p w:rsidR="007851C4" w:rsidP="00CA35E4" w:rsidRDefault="001F5558" w14:paraId="7C51A498" w14:textId="77777777">
      <w:r w:rsidRPr="007851C4">
        <w:t xml:space="preserve"> </w:t>
      </w:r>
    </w:p>
    <w:p w:rsidR="007851C4" w:rsidP="00CA35E4" w:rsidRDefault="007851C4" w14:paraId="63246097" w14:textId="77777777"/>
    <w:p w:rsidR="00820DDA" w:rsidP="00CA35E4" w:rsidRDefault="001F5558" w14:paraId="059A66FD" w14:textId="77777777">
      <w:r>
        <w:t>De minister van Onderwijs, Cultuur en Wetenschap,</w:t>
      </w:r>
    </w:p>
    <w:p w:rsidR="000F521E" w:rsidP="003A7160" w:rsidRDefault="000F521E" w14:paraId="0F6D9B21" w14:textId="77777777"/>
    <w:p w:rsidR="000F521E" w:rsidP="003A7160" w:rsidRDefault="000F521E" w14:paraId="7AE502B2" w14:textId="77777777"/>
    <w:p w:rsidR="000F521E" w:rsidP="003A7160" w:rsidRDefault="000F521E" w14:paraId="3EA57255" w14:textId="77777777"/>
    <w:p w:rsidR="000F521E" w:rsidP="003A7160" w:rsidRDefault="000F521E" w14:paraId="6C1FF088" w14:textId="77777777"/>
    <w:p w:rsidR="007931E6" w:rsidP="003A7160" w:rsidRDefault="001F5558" w14:paraId="205B8074" w14:textId="161D9E0C">
      <w:pPr>
        <w:pStyle w:val="standaard-tekst"/>
      </w:pPr>
      <w:r>
        <w:t>Eppo Bruins</w:t>
      </w:r>
    </w:p>
    <w:p w:rsidR="007931E6" w:rsidRDefault="007931E6" w14:paraId="0944E2C4" w14:textId="77777777">
      <w:pPr>
        <w:spacing w:line="240" w:lineRule="auto"/>
        <w:rPr>
          <w:szCs w:val="18"/>
        </w:rPr>
      </w:pPr>
      <w:r>
        <w:br w:type="page"/>
      </w:r>
    </w:p>
    <w:p w:rsidR="000F521E" w:rsidP="003A7160" w:rsidRDefault="007931E6" w14:paraId="6544A93E" w14:textId="6335FEC1">
      <w:pPr>
        <w:pStyle w:val="standaard-tekst"/>
      </w:pPr>
      <w:r>
        <w:lastRenderedPageBreak/>
        <w:t>GEANNOTEERDE AGENDA INFORMELE RAAD CULTUUR, 7 en 8 april 2025</w:t>
      </w:r>
    </w:p>
    <w:p w:rsidR="00F01557" w:rsidP="003A7160" w:rsidRDefault="00F01557" w14:paraId="715B9D1B" w14:textId="77777777"/>
    <w:p w:rsidR="00BB0F05" w:rsidP="003A7160" w:rsidRDefault="00BB0F05" w14:paraId="2AAE89BD" w14:textId="191703F2">
      <w:r>
        <w:t xml:space="preserve">Het </w:t>
      </w:r>
      <w:r w:rsidR="00052EA7">
        <w:t xml:space="preserve">Poolse </w:t>
      </w:r>
      <w:r>
        <w:t xml:space="preserve">voorzitterschap heeft </w:t>
      </w:r>
      <w:r w:rsidR="00052EA7">
        <w:t xml:space="preserve">tijdens deze informele Raad voor Cultuur </w:t>
      </w:r>
      <w:r>
        <w:t>drie onderwerpen centraal gesteld:</w:t>
      </w:r>
    </w:p>
    <w:p w:rsidR="007931E6" w:rsidP="007931E6" w:rsidRDefault="00DE611C" w14:paraId="2728DF82" w14:textId="259C7CCE">
      <w:pPr>
        <w:pStyle w:val="Lijstalinea"/>
        <w:numPr>
          <w:ilvl w:val="0"/>
          <w:numId w:val="15"/>
        </w:numPr>
      </w:pPr>
      <w:r>
        <w:t xml:space="preserve">Debat </w:t>
      </w:r>
      <w:r w:rsidR="006810F2">
        <w:t>over d</w:t>
      </w:r>
      <w:r w:rsidR="00C05087">
        <w:t>e bescherming van cultureel er</w:t>
      </w:r>
      <w:r w:rsidR="007931E6">
        <w:t xml:space="preserve">fgoed </w:t>
      </w:r>
      <w:r w:rsidR="00C05087">
        <w:t>tegen door mensen veroorzaakte rampen, mede in het licht van Oekraïne</w:t>
      </w:r>
      <w:r w:rsidR="00F75019">
        <w:t>;</w:t>
      </w:r>
    </w:p>
    <w:p w:rsidR="00C05087" w:rsidP="007931E6" w:rsidRDefault="00C05087" w14:paraId="41D8B986" w14:textId="61527E1D">
      <w:pPr>
        <w:pStyle w:val="Lijstalinea"/>
        <w:numPr>
          <w:ilvl w:val="0"/>
          <w:numId w:val="15"/>
        </w:numPr>
      </w:pPr>
      <w:r>
        <w:t xml:space="preserve">Werkontbijt </w:t>
      </w:r>
      <w:r w:rsidR="006810F2">
        <w:t xml:space="preserve">over </w:t>
      </w:r>
      <w:r w:rsidRPr="000B3921" w:rsidR="006810F2">
        <w:t xml:space="preserve">het </w:t>
      </w:r>
      <w:r w:rsidRPr="000B3921" w:rsidR="00D56CF4">
        <w:t>Europees Cultuur Kompas</w:t>
      </w:r>
      <w:r w:rsidR="00F75019">
        <w:t>;</w:t>
      </w:r>
    </w:p>
    <w:p w:rsidR="007931E6" w:rsidP="007931E6" w:rsidRDefault="00DE611C" w14:paraId="4B3DE711" w14:textId="0203D34A">
      <w:pPr>
        <w:pStyle w:val="Lijstalinea"/>
        <w:numPr>
          <w:ilvl w:val="0"/>
          <w:numId w:val="15"/>
        </w:numPr>
      </w:pPr>
      <w:r>
        <w:t xml:space="preserve">Debat </w:t>
      </w:r>
      <w:r w:rsidR="006810F2">
        <w:t xml:space="preserve">over de </w:t>
      </w:r>
      <w:r w:rsidR="00C05087">
        <w:t xml:space="preserve">ondersteuning van </w:t>
      </w:r>
      <w:r w:rsidR="007931E6">
        <w:t>jonge kunstenaars</w:t>
      </w:r>
      <w:r w:rsidRPr="00085307" w:rsidR="00085307">
        <w:t xml:space="preserve"> </w:t>
      </w:r>
      <w:r w:rsidR="00085307">
        <w:t>bij de start van hun carrière</w:t>
      </w:r>
      <w:r w:rsidR="007931E6">
        <w:t>.</w:t>
      </w:r>
    </w:p>
    <w:p w:rsidR="00BB0F05" w:rsidP="001F5558" w:rsidRDefault="00052EA7" w14:paraId="38318495" w14:textId="3A0026C1">
      <w:r>
        <w:t>In deze geannoteerde agenda wordt de Nederlandse inzet per agendapunt weergegeven</w:t>
      </w:r>
      <w:r w:rsidR="00BB0F05">
        <w:t xml:space="preserve">. </w:t>
      </w:r>
    </w:p>
    <w:p w:rsidR="001F5558" w:rsidP="001F5558" w:rsidRDefault="001F5558" w14:paraId="713EFC29" w14:textId="77777777"/>
    <w:p w:rsidRPr="00346F86" w:rsidR="00BB0F05" w:rsidP="00BB0F05" w:rsidRDefault="00BB079D" w14:paraId="14E00EF7" w14:textId="50E80B42">
      <w:pPr>
        <w:pStyle w:val="Lijstalinea"/>
        <w:numPr>
          <w:ilvl w:val="0"/>
          <w:numId w:val="16"/>
        </w:numPr>
        <w:rPr>
          <w:u w:val="single"/>
        </w:rPr>
      </w:pPr>
      <w:r>
        <w:rPr>
          <w:b/>
          <w:bCs/>
        </w:rPr>
        <w:t>D</w:t>
      </w:r>
      <w:r w:rsidRPr="008F04BC" w:rsidR="00BB0F05">
        <w:rPr>
          <w:b/>
          <w:bCs/>
        </w:rPr>
        <w:t xml:space="preserve">ebat over de bescherming van cultureel erfgoed tegen </w:t>
      </w:r>
      <w:r>
        <w:rPr>
          <w:b/>
          <w:bCs/>
        </w:rPr>
        <w:t xml:space="preserve">natuurlijke en </w:t>
      </w:r>
      <w:r w:rsidRPr="008F04BC" w:rsidR="00BB0F05">
        <w:rPr>
          <w:b/>
          <w:bCs/>
        </w:rPr>
        <w:t>door mensen veroorzaakte rampen</w:t>
      </w:r>
      <w:r>
        <w:rPr>
          <w:b/>
          <w:bCs/>
        </w:rPr>
        <w:t>.</w:t>
      </w:r>
    </w:p>
    <w:p w:rsidRPr="00BB079D" w:rsidR="00F75019" w:rsidP="000B628C" w:rsidRDefault="00F75019" w14:paraId="7B4F3FA3" w14:textId="7C29547C">
      <w:pPr>
        <w:rPr>
          <w:u w:val="single"/>
        </w:rPr>
      </w:pPr>
    </w:p>
    <w:p w:rsidRPr="00346F86" w:rsidR="00F75019" w:rsidP="000B628C" w:rsidRDefault="00F75019" w14:paraId="34CF3383" w14:textId="5BDD7F06">
      <w:pPr>
        <w:rPr>
          <w:u w:val="single"/>
        </w:rPr>
      </w:pPr>
      <w:r w:rsidRPr="00346F86">
        <w:rPr>
          <w:u w:val="single"/>
        </w:rPr>
        <w:t>Inhoud</w:t>
      </w:r>
    </w:p>
    <w:p w:rsidR="000B628C" w:rsidP="000B628C" w:rsidRDefault="00F75019" w14:paraId="51E896D3" w14:textId="38BE2AF1">
      <w:r>
        <w:t>D</w:t>
      </w:r>
      <w:r w:rsidR="000B628C">
        <w:t>e bijeenkomst</w:t>
      </w:r>
      <w:r>
        <w:t xml:space="preserve"> start</w:t>
      </w:r>
      <w:r w:rsidR="000B628C">
        <w:t xml:space="preserve"> met een debat over </w:t>
      </w:r>
      <w:r w:rsidRPr="00BB0F05" w:rsidR="000B628C">
        <w:t xml:space="preserve">de bescherming cultureel erfgoed tegen </w:t>
      </w:r>
      <w:r w:rsidR="00BB079D">
        <w:t xml:space="preserve">natuurlijke en </w:t>
      </w:r>
      <w:r w:rsidRPr="00BB0F05" w:rsidR="000B628C">
        <w:t xml:space="preserve">door mensen veroorzaakte rampen, </w:t>
      </w:r>
      <w:r>
        <w:t>mede</w:t>
      </w:r>
      <w:r w:rsidRPr="00BB0F05" w:rsidR="000B628C">
        <w:t xml:space="preserve"> </w:t>
      </w:r>
      <w:r w:rsidR="00BB079D">
        <w:t>vanuit Oekraïens perspectief</w:t>
      </w:r>
      <w:r w:rsidR="000B628C">
        <w:t>.</w:t>
      </w:r>
      <w:r w:rsidRPr="00BB0F05" w:rsidR="000B628C">
        <w:t xml:space="preserve"> </w:t>
      </w:r>
      <w:r w:rsidR="000B628C">
        <w:t>Het voorzitterschap geeft aan dat cultureel erfgoed in de EU op verschillende manieren bedreigd wordt, onder andere door criminaliteit, conflict en klimaat</w:t>
      </w:r>
      <w:r w:rsidR="00052EA7">
        <w:t>verandering</w:t>
      </w:r>
      <w:r w:rsidR="000B628C">
        <w:t>.</w:t>
      </w:r>
    </w:p>
    <w:p w:rsidR="000B628C" w:rsidP="00BB0F05" w:rsidRDefault="000B628C" w14:paraId="7C7343AC" w14:textId="77777777">
      <w:pPr>
        <w:rPr>
          <w:u w:val="single"/>
        </w:rPr>
      </w:pPr>
    </w:p>
    <w:p w:rsidRPr="002708DA" w:rsidR="000B628C" w:rsidP="00BB0F05" w:rsidRDefault="000B628C" w14:paraId="098CB16C" w14:textId="0662195A">
      <w:r w:rsidRPr="002708DA">
        <w:t>In de notitie over dit agendapunt stelt het voorzitterschap twee vragen:</w:t>
      </w:r>
    </w:p>
    <w:p w:rsidRPr="002708DA" w:rsidR="00E551A3" w:rsidP="007467B9" w:rsidRDefault="00E551A3" w14:paraId="3CC0C8E3" w14:textId="271A751E">
      <w:pPr>
        <w:pStyle w:val="Lijstalinea"/>
        <w:numPr>
          <w:ilvl w:val="0"/>
          <w:numId w:val="34"/>
        </w:numPr>
      </w:pPr>
      <w:r w:rsidRPr="002708DA">
        <w:t xml:space="preserve">Welke strategieën, plannen en acties ondernemen de </w:t>
      </w:r>
      <w:r w:rsidR="00646C04">
        <w:t>l</w:t>
      </w:r>
      <w:r w:rsidRPr="002708DA">
        <w:t xml:space="preserve">idstaten en de diensten in uw </w:t>
      </w:r>
      <w:r w:rsidR="00646C04">
        <w:t>l</w:t>
      </w:r>
      <w:r w:rsidRPr="002708DA">
        <w:t>idstaat om cultureel erfgoed te beschermen tegen natuurlijke en antropogene rampen, in het bijzonder de meest waardevolle monumenten?</w:t>
      </w:r>
    </w:p>
    <w:p w:rsidRPr="002708DA" w:rsidR="000B628C" w:rsidP="007467B9" w:rsidRDefault="00E551A3" w14:paraId="03BB528D" w14:textId="05BD3189">
      <w:pPr>
        <w:pStyle w:val="Lijstalinea"/>
        <w:numPr>
          <w:ilvl w:val="0"/>
          <w:numId w:val="34"/>
        </w:numPr>
      </w:pPr>
      <w:r w:rsidRPr="002708DA">
        <w:t>Hoe kunnen we Oekraïne ondersteunen in het proces van voorbereiding op toetreding tot de structuren van de Europese Unie op het gebied van cultuur en cultureel erfgoed?</w:t>
      </w:r>
    </w:p>
    <w:p w:rsidR="00A16D7C" w:rsidP="00BB0F05" w:rsidRDefault="00A16D7C" w14:paraId="30698FC9" w14:textId="77777777"/>
    <w:p w:rsidRPr="00BB0F05" w:rsidR="00BB0F05" w:rsidP="00BB0F05" w:rsidRDefault="00BB0F05" w14:paraId="5EC09BFB" w14:textId="08CF189B">
      <w:pPr>
        <w:rPr>
          <w:u w:val="single"/>
        </w:rPr>
      </w:pPr>
      <w:r w:rsidRPr="00BB0F05">
        <w:rPr>
          <w:u w:val="single"/>
        </w:rPr>
        <w:t>Nederland</w:t>
      </w:r>
      <w:r w:rsidR="00F75019">
        <w:rPr>
          <w:u w:val="single"/>
        </w:rPr>
        <w:t>se inzet</w:t>
      </w:r>
    </w:p>
    <w:p w:rsidR="007A1A72" w:rsidP="00052EA7" w:rsidRDefault="00D56CF4" w14:paraId="56B9ED19" w14:textId="42C2C7D3">
      <w:pPr>
        <w:pStyle w:val="Lijstalinea"/>
        <w:numPr>
          <w:ilvl w:val="0"/>
          <w:numId w:val="32"/>
        </w:numPr>
      </w:pPr>
      <w:r>
        <w:rPr>
          <w:szCs w:val="18"/>
        </w:rPr>
        <w:t xml:space="preserve">Tijdens de informele Raad zal </w:t>
      </w:r>
      <w:r w:rsidRPr="00346F86">
        <w:rPr>
          <w:szCs w:val="18"/>
        </w:rPr>
        <w:t xml:space="preserve">Nederland </w:t>
      </w:r>
      <w:r>
        <w:rPr>
          <w:szCs w:val="18"/>
        </w:rPr>
        <w:t>aangeven dat d</w:t>
      </w:r>
      <w:r w:rsidR="00BB0F05">
        <w:t xml:space="preserve">it </w:t>
      </w:r>
      <w:r w:rsidRPr="008F04BC" w:rsidR="00BB0F05">
        <w:t xml:space="preserve">onderwerp </w:t>
      </w:r>
      <w:r>
        <w:t>goed aan</w:t>
      </w:r>
      <w:r w:rsidRPr="008F04BC" w:rsidR="00BB0F05">
        <w:t xml:space="preserve">sluit bij het </w:t>
      </w:r>
      <w:r w:rsidR="00F75019">
        <w:t>Nederlandse</w:t>
      </w:r>
      <w:r w:rsidRPr="008F04BC" w:rsidR="00F75019">
        <w:t xml:space="preserve"> </w:t>
      </w:r>
      <w:r w:rsidRPr="008F04BC" w:rsidR="00BB0F05">
        <w:t>beleid</w:t>
      </w:r>
      <w:r w:rsidR="00A16D7C">
        <w:t xml:space="preserve"> voor de bescherming van cultuur tijdens gewapende conflicten</w:t>
      </w:r>
      <w:r w:rsidRPr="008F04BC" w:rsidR="00BB0F05">
        <w:t xml:space="preserve">. </w:t>
      </w:r>
    </w:p>
    <w:p w:rsidRPr="00F07A2F" w:rsidR="00F07A2F" w:rsidP="00F07A2F" w:rsidRDefault="00F07A2F" w14:paraId="25CF2F16" w14:textId="77777777">
      <w:pPr>
        <w:pStyle w:val="Lijstalinea"/>
        <w:numPr>
          <w:ilvl w:val="0"/>
          <w:numId w:val="32"/>
        </w:numPr>
        <w:rPr>
          <w:szCs w:val="18"/>
        </w:rPr>
      </w:pPr>
      <w:r w:rsidRPr="00F07A2F">
        <w:rPr>
          <w:szCs w:val="18"/>
        </w:rPr>
        <w:t>Zo is afgelopen najaar een Taskforce Veilig Erfgoed ingericht, om de weerbaarheid van de erfgoedsector in Nederland te verhogen.</w:t>
      </w:r>
    </w:p>
    <w:p w:rsidRPr="00346F86" w:rsidR="00052EA7" w:rsidP="00052EA7" w:rsidRDefault="00052EA7" w14:paraId="4F7123CB" w14:textId="6FAB2C09">
      <w:pPr>
        <w:pStyle w:val="Lijstalinea"/>
        <w:numPr>
          <w:ilvl w:val="0"/>
          <w:numId w:val="32"/>
        </w:numPr>
        <w:rPr>
          <w:szCs w:val="18"/>
        </w:rPr>
      </w:pPr>
      <w:r w:rsidRPr="00346F86">
        <w:rPr>
          <w:szCs w:val="18"/>
        </w:rPr>
        <w:t xml:space="preserve">Nederland </w:t>
      </w:r>
      <w:r w:rsidR="00D56CF4">
        <w:rPr>
          <w:szCs w:val="18"/>
        </w:rPr>
        <w:t xml:space="preserve">heeft </w:t>
      </w:r>
      <w:r w:rsidRPr="00346F86">
        <w:rPr>
          <w:szCs w:val="18"/>
        </w:rPr>
        <w:t xml:space="preserve">het UNESCO Haags Verdrag inzake de bescherming van culturele goederen in geval van een gewapend conflict (1954) en bijbehorende protocollen ondertekend. Nederland heeft zich dus internationaal gecommitteerd om erfgoedbescherming in tijden van oorlog zoveel mogelijk te waarborgen, mede door het treffen van preventieve maatregelen om erfgoed te beschermen in vredestijd. </w:t>
      </w:r>
      <w:r w:rsidRPr="00346F86" w:rsidR="00F75019">
        <w:rPr>
          <w:szCs w:val="18"/>
        </w:rPr>
        <w:t xml:space="preserve">Nederland </w:t>
      </w:r>
      <w:r w:rsidRPr="00346F86">
        <w:rPr>
          <w:szCs w:val="18"/>
        </w:rPr>
        <w:t>maakte zich vorig jaar sterk voor het 70-jarig jubileum van de Haagse conventie voor de bescherming van erfgoed tijdens gewapend conflict 1954.</w:t>
      </w:r>
    </w:p>
    <w:p w:rsidRPr="00346F86" w:rsidR="00052EA7" w:rsidP="00052EA7" w:rsidRDefault="00BB079D" w14:paraId="42771516" w14:textId="093B940C">
      <w:pPr>
        <w:pStyle w:val="Lijstalinea"/>
        <w:numPr>
          <w:ilvl w:val="0"/>
          <w:numId w:val="32"/>
        </w:numPr>
        <w:rPr>
          <w:szCs w:val="18"/>
        </w:rPr>
      </w:pPr>
      <w:r w:rsidRPr="00BB079D">
        <w:rPr>
          <w:szCs w:val="18"/>
        </w:rPr>
        <w:t>Nederland voldoet aan deze verplichting door onder meer in de Erfgoedwet illegale handel en invoer en uitvoer van cultuurgoederen tegen te gaan, door middel van verschillende beschermingsregimes en maatregelen</w:t>
      </w:r>
      <w:r>
        <w:rPr>
          <w:szCs w:val="18"/>
        </w:rPr>
        <w:t xml:space="preserve">. </w:t>
      </w:r>
    </w:p>
    <w:p w:rsidR="00052EA7" w:rsidP="00052EA7" w:rsidRDefault="00052EA7" w14:paraId="7F3981F7" w14:textId="49411237">
      <w:pPr>
        <w:pStyle w:val="Lijstalinea"/>
        <w:numPr>
          <w:ilvl w:val="0"/>
          <w:numId w:val="32"/>
        </w:numPr>
      </w:pPr>
      <w:r w:rsidRPr="00A54ED0">
        <w:rPr>
          <w:szCs w:val="18"/>
        </w:rPr>
        <w:t xml:space="preserve">Het </w:t>
      </w:r>
      <w:r w:rsidRPr="00A54ED0" w:rsidR="009E2C3C">
        <w:rPr>
          <w:szCs w:val="18"/>
        </w:rPr>
        <w:t>m</w:t>
      </w:r>
      <w:r w:rsidRPr="00A54ED0">
        <w:rPr>
          <w:szCs w:val="18"/>
        </w:rPr>
        <w:t xml:space="preserve">inisterie van Defensie </w:t>
      </w:r>
      <w:r w:rsidRPr="00A54ED0" w:rsidR="00BB079D">
        <w:rPr>
          <w:szCs w:val="18"/>
        </w:rPr>
        <w:t xml:space="preserve">ontwikkelt en voert </w:t>
      </w:r>
      <w:r w:rsidRPr="00A54ED0">
        <w:rPr>
          <w:szCs w:val="18"/>
        </w:rPr>
        <w:t>in het kader van deze verplichting lesprogramma</w:t>
      </w:r>
      <w:r w:rsidRPr="00A54ED0" w:rsidR="00BB079D">
        <w:rPr>
          <w:szCs w:val="18"/>
        </w:rPr>
        <w:t>’</w:t>
      </w:r>
      <w:r w:rsidRPr="00A54ED0">
        <w:rPr>
          <w:szCs w:val="18"/>
        </w:rPr>
        <w:t xml:space="preserve">s </w:t>
      </w:r>
      <w:r w:rsidRPr="00A54ED0" w:rsidR="00BB079D">
        <w:rPr>
          <w:szCs w:val="18"/>
        </w:rPr>
        <w:t xml:space="preserve">uit </w:t>
      </w:r>
      <w:r w:rsidRPr="00A54ED0">
        <w:rPr>
          <w:szCs w:val="18"/>
        </w:rPr>
        <w:t xml:space="preserve">over cultuurhistorische en -maatschappelijke achtergronden en de noodzaak tot erfgoedbescherming </w:t>
      </w:r>
      <w:r w:rsidRPr="00A54ED0">
        <w:rPr>
          <w:szCs w:val="18"/>
        </w:rPr>
        <w:lastRenderedPageBreak/>
        <w:t>in gebieden waar de Nederlandse krijgsmacht deelneemt of gaat deelnemen aan vredes-, humanitaire of crisisbeheersingsoperaties.</w:t>
      </w:r>
      <w:r w:rsidR="008D6440">
        <w:rPr>
          <w:szCs w:val="18"/>
        </w:rPr>
        <w:t xml:space="preserve"> </w:t>
      </w:r>
      <w:r w:rsidR="00C35346">
        <w:t xml:space="preserve">Nederland </w:t>
      </w:r>
      <w:r>
        <w:t xml:space="preserve">zal </w:t>
      </w:r>
      <w:r w:rsidR="00C35346">
        <w:t>steun blijven geven aan de bescherming, herstel en wederopbouw van het Oekraïense culturele erfgoed en de culturele sector</w:t>
      </w:r>
      <w:r w:rsidR="00BB079D">
        <w:t>.</w:t>
      </w:r>
      <w:r w:rsidR="00D84292">
        <w:t xml:space="preserve"> </w:t>
      </w:r>
      <w:r w:rsidR="00BB079D">
        <w:t>W</w:t>
      </w:r>
      <w:r w:rsidR="00C35346">
        <w:t>aar mogelijk en indien gevraagd</w:t>
      </w:r>
      <w:r w:rsidR="00BB079D">
        <w:t xml:space="preserve"> zal Nederland</w:t>
      </w:r>
      <w:r w:rsidR="00C35346">
        <w:t xml:space="preserve"> hulp bieden bij het implementeren van Europese standaarden en werkwijzen.</w:t>
      </w:r>
      <w:r w:rsidRPr="002708DA" w:rsidR="002708DA">
        <w:t xml:space="preserve"> </w:t>
      </w:r>
    </w:p>
    <w:p w:rsidRPr="00A100AD" w:rsidR="002708DA" w:rsidP="007467B9" w:rsidRDefault="00D56CF4" w14:paraId="77979C58" w14:textId="2B5BC2CA">
      <w:pPr>
        <w:pStyle w:val="Lijstalinea"/>
        <w:numPr>
          <w:ilvl w:val="0"/>
          <w:numId w:val="32"/>
        </w:numPr>
      </w:pPr>
      <w:r>
        <w:t xml:space="preserve">Ook ondersteunt </w:t>
      </w:r>
      <w:r w:rsidR="00F75019">
        <w:t>Nederland</w:t>
      </w:r>
      <w:r w:rsidRPr="00A100AD" w:rsidR="00F75019">
        <w:t xml:space="preserve"> </w:t>
      </w:r>
      <w:r w:rsidR="002708DA">
        <w:t>Oekraïne</w:t>
      </w:r>
      <w:r w:rsidRPr="00A100AD" w:rsidR="002708DA">
        <w:t xml:space="preserve"> met onder meer training ten behoeve van forensische bewijsverzameling voor accountability en tegengaan illegale handel, digitalisering van erfgoedobjecten, reconstructieplanning met </w:t>
      </w:r>
      <w:r w:rsidR="00F75019">
        <w:t>Oekraïne</w:t>
      </w:r>
      <w:r w:rsidRPr="00A100AD" w:rsidR="00F75019">
        <w:t xml:space="preserve"> </w:t>
      </w:r>
      <w:r w:rsidRPr="00A100AD" w:rsidR="002708DA">
        <w:t xml:space="preserve">en </w:t>
      </w:r>
      <w:r w:rsidR="00F75019">
        <w:t>Nederlandse</w:t>
      </w:r>
      <w:r w:rsidRPr="00A100AD" w:rsidR="00F75019">
        <w:t xml:space="preserve"> </w:t>
      </w:r>
      <w:r w:rsidRPr="00A100AD" w:rsidR="002708DA">
        <w:t xml:space="preserve">architecten, alsook bezoekersprogramma’s van culturele professionals naar </w:t>
      </w:r>
      <w:r w:rsidR="00F75019">
        <w:t>Nederland</w:t>
      </w:r>
      <w:r w:rsidRPr="00A100AD" w:rsidR="002708DA">
        <w:t xml:space="preserve">. </w:t>
      </w:r>
    </w:p>
    <w:p w:rsidR="00F75019" w:rsidP="00BB0F05" w:rsidRDefault="00F75019" w14:paraId="6F4ACC84" w14:textId="77777777"/>
    <w:p w:rsidRPr="007A1A72" w:rsidR="000B628C" w:rsidP="000B628C" w:rsidRDefault="000B628C" w14:paraId="34D1D027" w14:textId="77777777">
      <w:pPr>
        <w:rPr>
          <w:u w:val="single"/>
        </w:rPr>
      </w:pPr>
      <w:r w:rsidRPr="007A1A72">
        <w:rPr>
          <w:u w:val="single"/>
        </w:rPr>
        <w:t>Achtergrond</w:t>
      </w:r>
    </w:p>
    <w:p w:rsidR="002708DA" w:rsidP="002708DA" w:rsidRDefault="002708DA" w14:paraId="5181C4EE" w14:textId="2D058269">
      <w:pPr>
        <w:rPr>
          <w:rFonts w:ascii="Segoe UI" w:hAnsi="Segoe UI" w:cs="Segoe UI"/>
          <w:szCs w:val="18"/>
        </w:rPr>
      </w:pPr>
      <w:r w:rsidRPr="00F107A4">
        <w:t xml:space="preserve">Op 21 januari sprak ik met dhr. </w:t>
      </w:r>
      <w:proofErr w:type="spellStart"/>
      <w:r w:rsidRPr="00F107A4">
        <w:t>Mykola</w:t>
      </w:r>
      <w:proofErr w:type="spellEnd"/>
      <w:r w:rsidRPr="00F107A4">
        <w:t xml:space="preserve"> </w:t>
      </w:r>
      <w:proofErr w:type="spellStart"/>
      <w:r w:rsidRPr="00F107A4">
        <w:t>Tochytskyi</w:t>
      </w:r>
      <w:proofErr w:type="spellEnd"/>
      <w:r w:rsidRPr="00F107A4">
        <w:t xml:space="preserve">, </w:t>
      </w:r>
      <w:r w:rsidR="009E2C3C">
        <w:t>m</w:t>
      </w:r>
      <w:r w:rsidRPr="00F107A4">
        <w:t>inister van Cultuur en Strategische Communicatie van Oekraïne over de bescherming van cultuur in Oekraïne. OCW heeft zich i.s.m. BZ actief ingezet om de Oekraïense culturele sector te ondersteunen, zowel via regelingen en initiatieven in Nederland als steun ter plaatse.</w:t>
      </w:r>
      <w:r w:rsidRPr="00A100AD">
        <w:rPr>
          <w:rFonts w:ascii="Segoe UI" w:hAnsi="Segoe UI" w:cs="Segoe UI"/>
          <w:szCs w:val="18"/>
        </w:rPr>
        <w:t xml:space="preserve"> </w:t>
      </w:r>
    </w:p>
    <w:p w:rsidR="002708DA" w:rsidP="002708DA" w:rsidRDefault="002708DA" w14:paraId="38C43BAC" w14:textId="77777777">
      <w:pPr>
        <w:rPr>
          <w:rFonts w:ascii="Segoe UI" w:hAnsi="Segoe UI" w:cs="Segoe UI"/>
          <w:szCs w:val="18"/>
        </w:rPr>
      </w:pPr>
    </w:p>
    <w:p w:rsidRPr="00F107A4" w:rsidR="00BB0F05" w:rsidP="00BB0F05" w:rsidRDefault="000B628C" w14:paraId="5EDF74DE" w14:textId="45DEF2E8">
      <w:r w:rsidRPr="00A100AD">
        <w:t xml:space="preserve">Op 1 februari jl. nam de </w:t>
      </w:r>
      <w:r w:rsidR="009E2C3C">
        <w:t>a</w:t>
      </w:r>
      <w:r w:rsidRPr="00A100AD">
        <w:t xml:space="preserve">mbassadeur voor Internationale Culturele samenwerking (ACS) </w:t>
      </w:r>
      <w:r w:rsidR="00F75019">
        <w:t>namens</w:t>
      </w:r>
      <w:r w:rsidR="00346F86">
        <w:t xml:space="preserve"> mij</w:t>
      </w:r>
      <w:r w:rsidRPr="00A100AD" w:rsidR="00F75019">
        <w:t xml:space="preserve"> </w:t>
      </w:r>
      <w:r w:rsidRPr="00A100AD">
        <w:t xml:space="preserve">deel aan </w:t>
      </w:r>
      <w:r w:rsidRPr="002708DA">
        <w:t xml:space="preserve">de ministeriële conferentie “Cooperation </w:t>
      </w:r>
      <w:proofErr w:type="spellStart"/>
      <w:r w:rsidRPr="002708DA">
        <w:t>for</w:t>
      </w:r>
      <w:proofErr w:type="spellEnd"/>
      <w:r w:rsidRPr="002708DA">
        <w:t xml:space="preserve"> </w:t>
      </w:r>
      <w:proofErr w:type="spellStart"/>
      <w:r w:rsidRPr="002708DA">
        <w:t>Resilience</w:t>
      </w:r>
      <w:proofErr w:type="spellEnd"/>
      <w:r w:rsidRPr="002708DA">
        <w:t xml:space="preserve">” in </w:t>
      </w:r>
      <w:proofErr w:type="spellStart"/>
      <w:r w:rsidRPr="002708DA">
        <w:t>Uzhhorod</w:t>
      </w:r>
      <w:proofErr w:type="spellEnd"/>
      <w:r w:rsidRPr="002708DA">
        <w:t>, Oekraïne.</w:t>
      </w:r>
      <w:r w:rsidR="009E2C3C">
        <w:t xml:space="preserve"> </w:t>
      </w:r>
      <w:r w:rsidRPr="00A100AD">
        <w:t xml:space="preserve">De door de </w:t>
      </w:r>
      <w:r w:rsidRPr="00A100AD" w:rsidR="00E551A3">
        <w:t>O</w:t>
      </w:r>
      <w:r w:rsidR="00E551A3">
        <w:t>ekraïense</w:t>
      </w:r>
      <w:r w:rsidRPr="00A100AD">
        <w:t xml:space="preserve"> minister van Cultuur, </w:t>
      </w:r>
      <w:proofErr w:type="spellStart"/>
      <w:r w:rsidRPr="00A100AD">
        <w:t>Tochytskyi</w:t>
      </w:r>
      <w:proofErr w:type="spellEnd"/>
      <w:r w:rsidRPr="00A100AD">
        <w:t>, belegde conferentie was gewijd aan de bescherming van het - letterlijk onder vuur liggende- cultureel erfgoed van Oekraïne.</w:t>
      </w:r>
      <w:r w:rsidR="009E2C3C">
        <w:t xml:space="preserve"> </w:t>
      </w:r>
      <w:r w:rsidRPr="00A100AD">
        <w:t xml:space="preserve">Nederland steunde, samen met ruim 20 andere landen, de slotverklaring, getiteld </w:t>
      </w:r>
      <w:proofErr w:type="spellStart"/>
      <w:r w:rsidRPr="008D6440">
        <w:t>Declaration</w:t>
      </w:r>
      <w:proofErr w:type="spellEnd"/>
      <w:r w:rsidRPr="008D6440">
        <w:t xml:space="preserve"> on </w:t>
      </w:r>
      <w:proofErr w:type="spellStart"/>
      <w:r w:rsidRPr="008D6440">
        <w:t>Strengthening</w:t>
      </w:r>
      <w:proofErr w:type="spellEnd"/>
      <w:r w:rsidRPr="008D6440">
        <w:t xml:space="preserve"> </w:t>
      </w:r>
      <w:proofErr w:type="spellStart"/>
      <w:r w:rsidRPr="008D6440">
        <w:t>Cultural</w:t>
      </w:r>
      <w:proofErr w:type="spellEnd"/>
      <w:r w:rsidRPr="008D6440">
        <w:t xml:space="preserve"> Sector </w:t>
      </w:r>
      <w:proofErr w:type="spellStart"/>
      <w:r w:rsidRPr="008D6440">
        <w:t>Resilience</w:t>
      </w:r>
      <w:proofErr w:type="spellEnd"/>
      <w:r w:rsidRPr="008D6440">
        <w:t xml:space="preserve"> in Ukraine</w:t>
      </w:r>
      <w:r w:rsidRPr="002708DA">
        <w:t>,</w:t>
      </w:r>
      <w:r w:rsidRPr="00A100AD">
        <w:t xml:space="preserve"> waarin deze landen de doelbewuste Russische agressie tegen Oekraïens cultureel erfgoed veroordelen. Tijdens de conferentie werd ook de oprichting van het beoogd publiek-private </w:t>
      </w:r>
      <w:proofErr w:type="spellStart"/>
      <w:r w:rsidRPr="008D6440">
        <w:t>Ukrainian</w:t>
      </w:r>
      <w:proofErr w:type="spellEnd"/>
      <w:r w:rsidRPr="008D6440">
        <w:t xml:space="preserve"> </w:t>
      </w:r>
      <w:proofErr w:type="spellStart"/>
      <w:r w:rsidRPr="008D6440">
        <w:t>Cultural</w:t>
      </w:r>
      <w:proofErr w:type="spellEnd"/>
      <w:r w:rsidRPr="008D6440">
        <w:t xml:space="preserve"> Heritage Fund</w:t>
      </w:r>
      <w:r w:rsidRPr="00A100AD">
        <w:t xml:space="preserve"> aangekondigd.</w:t>
      </w:r>
    </w:p>
    <w:p w:rsidR="00BB0F05" w:rsidP="008F04BC" w:rsidRDefault="00BB0F05" w14:paraId="4D998230" w14:textId="77777777"/>
    <w:p w:rsidRPr="00BB0F05" w:rsidR="008F04BC" w:rsidP="008F04BC" w:rsidRDefault="008F04BC" w14:paraId="75685CA5" w14:textId="5979CF2F">
      <w:pPr>
        <w:pStyle w:val="Lijstalinea"/>
        <w:numPr>
          <w:ilvl w:val="0"/>
          <w:numId w:val="16"/>
        </w:numPr>
        <w:rPr>
          <w:b/>
          <w:bCs/>
        </w:rPr>
      </w:pPr>
      <w:r w:rsidRPr="00BB0F05">
        <w:rPr>
          <w:b/>
          <w:bCs/>
        </w:rPr>
        <w:t xml:space="preserve">Werkontbijt </w:t>
      </w:r>
      <w:r w:rsidR="00D56CF4">
        <w:rPr>
          <w:b/>
          <w:bCs/>
        </w:rPr>
        <w:t>Europees Cultuur Kompas</w:t>
      </w:r>
    </w:p>
    <w:p w:rsidR="00354747" w:rsidP="00B11BAD" w:rsidRDefault="00354747" w14:paraId="5163AE0B" w14:textId="77777777"/>
    <w:p w:rsidRPr="00346F86" w:rsidR="00354747" w:rsidP="00B11BAD" w:rsidRDefault="00354747" w14:paraId="5DAEC1A7" w14:textId="54E2544F">
      <w:pPr>
        <w:rPr>
          <w:u w:val="single"/>
        </w:rPr>
      </w:pPr>
      <w:r w:rsidRPr="00346F86">
        <w:rPr>
          <w:u w:val="single"/>
        </w:rPr>
        <w:t>Inhoud</w:t>
      </w:r>
    </w:p>
    <w:p w:rsidR="00B11BAD" w:rsidP="00B11BAD" w:rsidRDefault="00EE4B8D" w14:paraId="7CC7E19C" w14:textId="335A746B">
      <w:r>
        <w:t>D</w:t>
      </w:r>
      <w:r w:rsidR="00513A15">
        <w:t>e</w:t>
      </w:r>
      <w:r>
        <w:t xml:space="preserve"> Europese Commissie heeft </w:t>
      </w:r>
      <w:r w:rsidR="006810F2">
        <w:t xml:space="preserve">bij de start van de nieuwe commissieperiode in 2024 </w:t>
      </w:r>
      <w:r>
        <w:t xml:space="preserve">aangekondigd een </w:t>
      </w:r>
      <w:r w:rsidR="00D56CF4">
        <w:t>Europees Cultuur Kompas</w:t>
      </w:r>
      <w:r w:rsidR="00D56CF4">
        <w:rPr>
          <w:i/>
          <w:iCs/>
        </w:rPr>
        <w:t xml:space="preserve"> (</w:t>
      </w:r>
      <w:r w:rsidRPr="00D84292">
        <w:rPr>
          <w:i/>
          <w:iCs/>
        </w:rPr>
        <w:t>Culture Compass</w:t>
      </w:r>
      <w:r w:rsidR="00D56CF4">
        <w:rPr>
          <w:i/>
          <w:iCs/>
        </w:rPr>
        <w:t>)</w:t>
      </w:r>
      <w:r w:rsidR="00D56CF4">
        <w:t xml:space="preserve"> </w:t>
      </w:r>
      <w:r>
        <w:t xml:space="preserve">op te stellen om de </w:t>
      </w:r>
      <w:r w:rsidRPr="00A16D7C" w:rsidR="00A16D7C">
        <w:t>toekomst van het cultuurbeleid</w:t>
      </w:r>
      <w:r>
        <w:t xml:space="preserve"> uit te werken</w:t>
      </w:r>
      <w:r w:rsidR="00B11BAD">
        <w:t xml:space="preserve"> ‘</w:t>
      </w:r>
      <w:proofErr w:type="spellStart"/>
      <w:r w:rsidRPr="00D56CF4" w:rsidR="00B11BAD">
        <w:rPr>
          <w:i/>
          <w:iCs/>
        </w:rPr>
        <w:t>to</w:t>
      </w:r>
      <w:proofErr w:type="spellEnd"/>
      <w:r w:rsidRPr="00D56CF4" w:rsidR="00B11BAD">
        <w:rPr>
          <w:i/>
          <w:iCs/>
        </w:rPr>
        <w:t xml:space="preserve"> guide </w:t>
      </w:r>
      <w:proofErr w:type="spellStart"/>
      <w:r w:rsidRPr="00D56CF4" w:rsidR="00B11BAD">
        <w:rPr>
          <w:i/>
          <w:iCs/>
        </w:rPr>
        <w:t>and</w:t>
      </w:r>
      <w:proofErr w:type="spellEnd"/>
      <w:r w:rsidRPr="00D56CF4" w:rsidR="00B11BAD">
        <w:rPr>
          <w:i/>
          <w:iCs/>
        </w:rPr>
        <w:t xml:space="preserve"> </w:t>
      </w:r>
      <w:proofErr w:type="spellStart"/>
      <w:r w:rsidRPr="00D56CF4" w:rsidR="00B11BAD">
        <w:rPr>
          <w:i/>
          <w:iCs/>
        </w:rPr>
        <w:t>harness</w:t>
      </w:r>
      <w:proofErr w:type="spellEnd"/>
      <w:r w:rsidRPr="00D56CF4" w:rsidR="00B11BAD">
        <w:rPr>
          <w:i/>
          <w:iCs/>
        </w:rPr>
        <w:t xml:space="preserve"> </w:t>
      </w:r>
      <w:proofErr w:type="spellStart"/>
      <w:r w:rsidRPr="00D56CF4" w:rsidR="00B11BAD">
        <w:rPr>
          <w:i/>
          <w:iCs/>
        </w:rPr>
        <w:t>the</w:t>
      </w:r>
      <w:proofErr w:type="spellEnd"/>
      <w:r w:rsidRPr="00D56CF4" w:rsidR="00B11BAD">
        <w:rPr>
          <w:i/>
          <w:iCs/>
        </w:rPr>
        <w:t xml:space="preserve"> multiple </w:t>
      </w:r>
      <w:proofErr w:type="spellStart"/>
      <w:r w:rsidRPr="00D56CF4" w:rsidR="00B11BAD">
        <w:rPr>
          <w:i/>
          <w:iCs/>
        </w:rPr>
        <w:t>dimensions</w:t>
      </w:r>
      <w:proofErr w:type="spellEnd"/>
      <w:r w:rsidRPr="00D56CF4" w:rsidR="00B11BAD">
        <w:rPr>
          <w:i/>
          <w:iCs/>
        </w:rPr>
        <w:t xml:space="preserve"> of culture’</w:t>
      </w:r>
      <w:r w:rsidR="00B11BAD">
        <w:rPr>
          <w:rStyle w:val="Voetnootmarkering"/>
        </w:rPr>
        <w:footnoteReference w:id="1"/>
      </w:r>
      <w:r w:rsidRPr="00A16D7C" w:rsidR="00A16D7C">
        <w:t xml:space="preserve">. </w:t>
      </w:r>
      <w:r w:rsidR="00357676">
        <w:t xml:space="preserve">Dit wordt </w:t>
      </w:r>
      <w:r w:rsidR="00B11BAD">
        <w:t>uitgevoerd door</w:t>
      </w:r>
      <w:r w:rsidR="00357676">
        <w:t xml:space="preserve"> Eurocommissaris </w:t>
      </w:r>
      <w:proofErr w:type="spellStart"/>
      <w:r w:rsidR="00357676">
        <w:t>Micallef</w:t>
      </w:r>
      <w:proofErr w:type="spellEnd"/>
      <w:r w:rsidR="00357676">
        <w:t>.</w:t>
      </w:r>
      <w:r w:rsidR="00524BE8">
        <w:t xml:space="preserve"> De verwachting is </w:t>
      </w:r>
      <w:r w:rsidR="00FE7F57">
        <w:t xml:space="preserve">dat het een overkoepelend strategisch </w:t>
      </w:r>
      <w:proofErr w:type="spellStart"/>
      <w:r w:rsidR="00FE7F57">
        <w:t>framework</w:t>
      </w:r>
      <w:proofErr w:type="spellEnd"/>
      <w:r w:rsidR="00FE7F57">
        <w:t xml:space="preserve"> wordt </w:t>
      </w:r>
      <w:r w:rsidR="00524BE8">
        <w:t>dat</w:t>
      </w:r>
      <w:r w:rsidR="00FE7F57">
        <w:t xml:space="preserve"> richting geeft aan culturele samenwerking in de EU en de verbinding legt met </w:t>
      </w:r>
      <w:r w:rsidR="000C2BEF">
        <w:t>Europese en nationale beleids</w:t>
      </w:r>
      <w:r w:rsidR="00FE7F57">
        <w:t>onderwerpen als klimaat, welbevinden van burgers, AI, concurrentievermogen en arbeidsmarktomstandigheden van kunstenaars.</w:t>
      </w:r>
      <w:r w:rsidR="00524BE8">
        <w:t xml:space="preserve"> </w:t>
      </w:r>
    </w:p>
    <w:p w:rsidR="000B628C" w:rsidP="00B11BAD" w:rsidRDefault="000B628C" w14:paraId="5E243CB6" w14:textId="3398045D"/>
    <w:p w:rsidR="009E2C3C" w:rsidRDefault="009E2C3C" w14:paraId="23B78AD5" w14:textId="77777777">
      <w:pPr>
        <w:spacing w:line="240" w:lineRule="auto"/>
      </w:pPr>
      <w:r>
        <w:br w:type="page"/>
      </w:r>
    </w:p>
    <w:p w:rsidR="000B628C" w:rsidP="00B11BAD" w:rsidRDefault="000B628C" w14:paraId="3FD12EFB" w14:textId="014A8AB2">
      <w:r>
        <w:lastRenderedPageBreak/>
        <w:t>Tijdens het werkontbijt zal elke lidstaat gevraagd worden om a</w:t>
      </w:r>
      <w:r w:rsidR="00052EA7">
        <w:t>ntwoord</w:t>
      </w:r>
      <w:r>
        <w:t xml:space="preserve"> te geven op de vra</w:t>
      </w:r>
      <w:r w:rsidR="000C2BEF">
        <w:t>ag</w:t>
      </w:r>
      <w:r>
        <w:t>:</w:t>
      </w:r>
    </w:p>
    <w:p w:rsidRPr="00BB079D" w:rsidR="000B628C" w:rsidP="007467B9" w:rsidRDefault="00E551A3" w14:paraId="3D754B65" w14:textId="0B5DCB75">
      <w:pPr>
        <w:pStyle w:val="Lijstalinea"/>
        <w:numPr>
          <w:ilvl w:val="0"/>
          <w:numId w:val="33"/>
        </w:numPr>
      </w:pPr>
      <w:r w:rsidRPr="00E551A3">
        <w:t>Wat zouden de belangrijkste strategische en leidende beginselen moeten zijn die de lidstaten opgenomen willen zien in een toekomstig Cultureel Kompas voor Europa?</w:t>
      </w:r>
      <w:r>
        <w:t xml:space="preserve"> </w:t>
      </w:r>
    </w:p>
    <w:p w:rsidRPr="00BB079D" w:rsidR="00BB0F05" w:rsidP="008F04BC" w:rsidRDefault="00BB0F05" w14:paraId="37D6FABA" w14:textId="77777777"/>
    <w:p w:rsidRPr="00BB0F05" w:rsidR="00BB0F05" w:rsidP="00BB0F05" w:rsidRDefault="00BB0F05" w14:paraId="15E4B79A" w14:textId="36CF0721">
      <w:pPr>
        <w:rPr>
          <w:u w:val="single"/>
        </w:rPr>
      </w:pPr>
      <w:r w:rsidRPr="00BB0F05">
        <w:rPr>
          <w:u w:val="single"/>
        </w:rPr>
        <w:t>Nederland</w:t>
      </w:r>
      <w:r w:rsidR="00354747">
        <w:rPr>
          <w:u w:val="single"/>
        </w:rPr>
        <w:t>se inzet</w:t>
      </w:r>
    </w:p>
    <w:p w:rsidRPr="000C2BEF" w:rsidR="000C2BEF" w:rsidP="000C2BEF" w:rsidRDefault="00D56CF4" w14:paraId="0BFDA91B" w14:textId="5FF5A0EB">
      <w:r w:rsidRPr="00D56CF4">
        <w:t>N</w:t>
      </w:r>
      <w:r>
        <w:t>ederland</w:t>
      </w:r>
      <w:r w:rsidRPr="00D56CF4">
        <w:t xml:space="preserve"> ondersteunt het idee van een </w:t>
      </w:r>
      <w:r>
        <w:t xml:space="preserve">Europees </w:t>
      </w:r>
      <w:r w:rsidRPr="00D56CF4">
        <w:t>Cultuur Kompas, maar zal het concrete voorstel nog wel moeten beoordelen als het er is.</w:t>
      </w:r>
      <w:r>
        <w:t xml:space="preserve"> </w:t>
      </w:r>
      <w:r w:rsidRPr="001B3D5B" w:rsidR="00524BE8">
        <w:t xml:space="preserve">Een </w:t>
      </w:r>
      <w:r>
        <w:rPr>
          <w:i/>
          <w:iCs/>
        </w:rPr>
        <w:t>Europees Cultuur Kompas</w:t>
      </w:r>
      <w:r w:rsidR="00B8582A">
        <w:t xml:space="preserve"> </w:t>
      </w:r>
      <w:r w:rsidRPr="001B3D5B" w:rsidR="00524BE8">
        <w:t xml:space="preserve">is een nieuw middel om </w:t>
      </w:r>
      <w:r w:rsidR="006073F0">
        <w:t>EU-</w:t>
      </w:r>
      <w:r w:rsidRPr="001B3D5B" w:rsidR="00524BE8">
        <w:t xml:space="preserve">beleid op het gebied van cultuur in de EU meer </w:t>
      </w:r>
      <w:r w:rsidRPr="001B3D5B" w:rsidR="006073F0">
        <w:t xml:space="preserve">in </w:t>
      </w:r>
      <w:r w:rsidRPr="001B3D5B" w:rsidR="00524BE8">
        <w:t xml:space="preserve">samenhang te brengen. Hierdoor kan </w:t>
      </w:r>
      <w:r w:rsidR="006073F0">
        <w:t xml:space="preserve">ook </w:t>
      </w:r>
      <w:r w:rsidRPr="001B3D5B" w:rsidR="006073F0">
        <w:t xml:space="preserve">goed bepaald worden wat de </w:t>
      </w:r>
      <w:r w:rsidRPr="001B3D5B" w:rsidR="00E551A3">
        <w:t>inzet</w:t>
      </w:r>
      <w:r w:rsidR="00E551A3">
        <w:t xml:space="preserve"> van de</w:t>
      </w:r>
      <w:r w:rsidRPr="001B3D5B" w:rsidR="00E551A3">
        <w:t xml:space="preserve"> </w:t>
      </w:r>
      <w:r w:rsidRPr="001B3D5B" w:rsidR="006073F0">
        <w:t xml:space="preserve">Commissie is </w:t>
      </w:r>
      <w:r w:rsidR="000C2BEF">
        <w:t xml:space="preserve">en </w:t>
      </w:r>
      <w:r w:rsidRPr="001B3D5B" w:rsidR="00524BE8">
        <w:t>wat tot de verantwoordelijkheid van de lidstaten behoort. De</w:t>
      </w:r>
      <w:r w:rsidR="00BB079D">
        <w:t xml:space="preserve"> bovengenoemde</w:t>
      </w:r>
      <w:r w:rsidRPr="001B3D5B" w:rsidR="00524BE8">
        <w:t xml:space="preserve"> onderwerpen die </w:t>
      </w:r>
      <w:r w:rsidR="006073F0">
        <w:t xml:space="preserve">mogelijk </w:t>
      </w:r>
      <w:r w:rsidRPr="001B3D5B" w:rsidR="00524BE8">
        <w:t xml:space="preserve">voorzien worden om in een </w:t>
      </w:r>
      <w:r>
        <w:t xml:space="preserve">Europees Cultuur Kompas </w:t>
      </w:r>
      <w:r w:rsidRPr="001B3D5B" w:rsidR="00524BE8">
        <w:t xml:space="preserve">van de EU op te nemen, zijn onderwerpen die ook voor Nederland relevant zijn en prioriteit hebben. Deze keus </w:t>
      </w:r>
      <w:r w:rsidR="006073F0">
        <w:t>zou</w:t>
      </w:r>
      <w:r w:rsidRPr="001B3D5B" w:rsidR="00524BE8">
        <w:t xml:space="preserve"> Nederland </w:t>
      </w:r>
      <w:r w:rsidR="006073F0">
        <w:t xml:space="preserve">daarom </w:t>
      </w:r>
      <w:r w:rsidRPr="001B3D5B" w:rsidR="00524BE8">
        <w:t>steunen</w:t>
      </w:r>
      <w:r w:rsidRPr="000C2BEF" w:rsidR="00524BE8">
        <w:t>.</w:t>
      </w:r>
      <w:r w:rsidRPr="000C2BEF" w:rsidR="000C2BEF">
        <w:rPr>
          <w:rFonts w:ascii="Calibri" w:hAnsi="Calibri" w:cs="Calibri" w:eastAsiaTheme="minorHAnsi"/>
          <w:sz w:val="22"/>
          <w:szCs w:val="22"/>
          <w:lang w:eastAsia="en-US"/>
          <w14:ligatures w14:val="standardContextual"/>
        </w:rPr>
        <w:t xml:space="preserve"> </w:t>
      </w:r>
      <w:r w:rsidRPr="000C2BEF">
        <w:t>Daar</w:t>
      </w:r>
      <w:r>
        <w:t xml:space="preserve">bij </w:t>
      </w:r>
      <w:r w:rsidRPr="000C2BEF" w:rsidR="000C2BEF">
        <w:t xml:space="preserve">zal </w:t>
      </w:r>
      <w:r>
        <w:t xml:space="preserve">Nederland </w:t>
      </w:r>
      <w:r w:rsidRPr="000C2BEF" w:rsidR="000C2BEF">
        <w:t>het belang van cultuur en culturele samenwerking in Europa benadruk</w:t>
      </w:r>
      <w:r>
        <w:t>ken. En het belang aangeven van het versterken van</w:t>
      </w:r>
      <w:r w:rsidRPr="000C2BEF" w:rsidR="000C2BEF">
        <w:t xml:space="preserve"> gedeelde waarden en de weerbaarheid, met tegelijkertijd respect voor de grote diversiteit van talen en culturen in de EU.</w:t>
      </w:r>
    </w:p>
    <w:p w:rsidR="00AB5575" w:rsidP="008F04BC" w:rsidRDefault="00AB5575" w14:paraId="6C93D6FB" w14:textId="77777777"/>
    <w:p w:rsidRPr="008F04BC" w:rsidR="00BB0F05" w:rsidP="00BB0F05" w:rsidRDefault="00BB079D" w14:paraId="49960A1D" w14:textId="66B54E04">
      <w:pPr>
        <w:pStyle w:val="Lijstalinea"/>
        <w:numPr>
          <w:ilvl w:val="0"/>
          <w:numId w:val="16"/>
        </w:numPr>
      </w:pPr>
      <w:r>
        <w:rPr>
          <w:b/>
          <w:bCs/>
        </w:rPr>
        <w:t>D</w:t>
      </w:r>
      <w:r w:rsidRPr="00BB0F05" w:rsidR="00BB0F05">
        <w:rPr>
          <w:b/>
          <w:bCs/>
        </w:rPr>
        <w:t xml:space="preserve">ebat over het ondersteunen van jonge kunstenaars en </w:t>
      </w:r>
      <w:r w:rsidR="00FD27D1">
        <w:rPr>
          <w:b/>
          <w:bCs/>
        </w:rPr>
        <w:t xml:space="preserve">culturele en </w:t>
      </w:r>
      <w:r w:rsidRPr="00BB0F05" w:rsidR="00BB0F05">
        <w:rPr>
          <w:b/>
          <w:bCs/>
        </w:rPr>
        <w:t>creatieve</w:t>
      </w:r>
      <w:r w:rsidR="00FD27D1">
        <w:rPr>
          <w:b/>
          <w:bCs/>
        </w:rPr>
        <w:t xml:space="preserve"> professionals</w:t>
      </w:r>
      <w:r w:rsidRPr="00BB0F05" w:rsidR="00BB0F05">
        <w:rPr>
          <w:b/>
          <w:bCs/>
        </w:rPr>
        <w:t xml:space="preserve"> bij de start van hun carrière</w:t>
      </w:r>
      <w:r w:rsidRPr="008F04BC" w:rsidR="00BB0F05">
        <w:t xml:space="preserve">. </w:t>
      </w:r>
    </w:p>
    <w:p w:rsidRPr="00FD27D1" w:rsidR="00354747" w:rsidP="00BB0F05" w:rsidRDefault="00354747" w14:paraId="15086B59" w14:textId="0E8C7769"/>
    <w:p w:rsidRPr="00346F86" w:rsidR="00354747" w:rsidP="00BB0F05" w:rsidRDefault="00354747" w14:paraId="149A87CA" w14:textId="770772E4">
      <w:pPr>
        <w:rPr>
          <w:u w:val="single"/>
        </w:rPr>
      </w:pPr>
      <w:r w:rsidRPr="00346F86">
        <w:rPr>
          <w:u w:val="single"/>
        </w:rPr>
        <w:t>Inhoud</w:t>
      </w:r>
    </w:p>
    <w:p w:rsidR="005441A2" w:rsidP="00BB0F05" w:rsidRDefault="00AB5575" w14:paraId="01C28AFA" w14:textId="75C15303">
      <w:r>
        <w:t xml:space="preserve">Het voorzitterschap heeft de ondersteuning van jonge kunstenaars bij de start van hun carrière tot </w:t>
      </w:r>
      <w:r w:rsidR="00B8582A">
        <w:t xml:space="preserve">prioriteit </w:t>
      </w:r>
      <w:r>
        <w:t>van hun voorzitterschap ge</w:t>
      </w:r>
      <w:r w:rsidR="00EE4B8D">
        <w:t xml:space="preserve">kozen </w:t>
      </w:r>
      <w:r>
        <w:t xml:space="preserve">op het gebied van cultuur. </w:t>
      </w:r>
      <w:r w:rsidR="00EE4B8D">
        <w:t>Tijdens deze informele raad staat de presentatie van een studie naar de arbeids</w:t>
      </w:r>
      <w:r w:rsidR="00A1491C">
        <w:t>markt</w:t>
      </w:r>
      <w:r w:rsidR="00EE4B8D">
        <w:t xml:space="preserve">omstandigheden van jonge kunstenaars </w:t>
      </w:r>
      <w:r w:rsidR="00B8582A">
        <w:t>op de agenda</w:t>
      </w:r>
      <w:r w:rsidR="00EE4B8D">
        <w:t>, gevolgd door een debat</w:t>
      </w:r>
      <w:r w:rsidR="005441A2">
        <w:t xml:space="preserve"> waarbij twee vragen centraal staan</w:t>
      </w:r>
      <w:r w:rsidR="00EE4B8D">
        <w:t xml:space="preserve">. </w:t>
      </w:r>
    </w:p>
    <w:p w:rsidRPr="002708DA" w:rsidR="002708DA" w:rsidP="007467B9" w:rsidRDefault="002708DA" w14:paraId="57235FEC" w14:textId="2E46EC0B">
      <w:pPr>
        <w:numPr>
          <w:ilvl w:val="0"/>
          <w:numId w:val="35"/>
        </w:numPr>
        <w:rPr>
          <w:lang w:val="pl-PL"/>
        </w:rPr>
      </w:pPr>
      <w:r w:rsidRPr="002708DA">
        <w:rPr>
          <w:lang w:val="pl-PL"/>
        </w:rPr>
        <w:t>Welke mechanismen en instrumenten zijn er in jullie landen om jonge kunstenaars en culturele en creatieve professionals te ondersteunen bij het betreden van de arbeidsmarkt? (bijv. beurzen/subsidieprogramma's/startsubsidies)</w:t>
      </w:r>
    </w:p>
    <w:p w:rsidRPr="005441A2" w:rsidR="002708DA" w:rsidP="007467B9" w:rsidRDefault="002708DA" w14:paraId="1C64B721" w14:textId="25BD232A">
      <w:pPr>
        <w:numPr>
          <w:ilvl w:val="0"/>
          <w:numId w:val="35"/>
        </w:numPr>
        <w:rPr>
          <w:lang w:val="pl-PL"/>
        </w:rPr>
      </w:pPr>
      <w:r w:rsidRPr="002708DA">
        <w:rPr>
          <w:lang w:val="pl-PL"/>
        </w:rPr>
        <w:t>Bestaan er in uw land faciliteiten - en zo ja, welke - om de leef- en werkomstandigheden van jonge kunstenaars en professionals in de culturele en creatieve sector te verbeteren? (bijv. belastingvoordelen / sociale zekerheid)</w:t>
      </w:r>
      <w:r w:rsidR="00052EA7">
        <w:rPr>
          <w:lang w:val="pl-PL"/>
        </w:rPr>
        <w:t>.</w:t>
      </w:r>
    </w:p>
    <w:p w:rsidR="005441A2" w:rsidP="00BB0F05" w:rsidRDefault="005441A2" w14:paraId="075BF68D" w14:textId="77777777"/>
    <w:p w:rsidR="00AB5575" w:rsidP="00BB0F05" w:rsidRDefault="00AB5575" w14:paraId="0ADB8CDE" w14:textId="3ACA56CE">
      <w:r>
        <w:t xml:space="preserve">Momenteel wordt </w:t>
      </w:r>
      <w:r w:rsidR="00EE4B8D">
        <w:t xml:space="preserve">ook </w:t>
      </w:r>
      <w:r>
        <w:t xml:space="preserve">tussen de lidstaten onderhandeld over </w:t>
      </w:r>
      <w:r w:rsidRPr="008F04BC">
        <w:t xml:space="preserve">Raadsconclusies </w:t>
      </w:r>
      <w:r w:rsidR="004C0CBB">
        <w:t xml:space="preserve">over </w:t>
      </w:r>
      <w:r w:rsidR="00DE327E">
        <w:t>‘</w:t>
      </w:r>
      <w:r w:rsidR="004C0CBB">
        <w:t xml:space="preserve">het ondersteunen van jonge kunstenaars en culturele </w:t>
      </w:r>
      <w:r w:rsidR="00BB079D">
        <w:t xml:space="preserve">en </w:t>
      </w:r>
      <w:r w:rsidR="004C0CBB">
        <w:t>creatieve professionals bij de start van hun carrière</w:t>
      </w:r>
      <w:r w:rsidRPr="008F04BC">
        <w:t>’.</w:t>
      </w:r>
      <w:r>
        <w:t xml:space="preserve"> Deze </w:t>
      </w:r>
      <w:r w:rsidR="00B8582A">
        <w:t xml:space="preserve">zullen </w:t>
      </w:r>
      <w:r w:rsidR="00DE327E">
        <w:t xml:space="preserve">naar verwachting </w:t>
      </w:r>
      <w:r>
        <w:t xml:space="preserve">geagendeerd </w:t>
      </w:r>
      <w:r w:rsidR="00B8582A">
        <w:t xml:space="preserve">worden </w:t>
      </w:r>
      <w:r>
        <w:t xml:space="preserve">op de </w:t>
      </w:r>
      <w:r w:rsidR="00DE327E">
        <w:t>f</w:t>
      </w:r>
      <w:r>
        <w:t xml:space="preserve">ormele OJCS-Raad </w:t>
      </w:r>
      <w:r w:rsidR="00346F86">
        <w:t>op 12-13 mei</w:t>
      </w:r>
      <w:r>
        <w:t>.</w:t>
      </w:r>
    </w:p>
    <w:p w:rsidR="00BB0F05" w:rsidP="00BB0F05" w:rsidRDefault="00BB0F05" w14:paraId="414554F5" w14:textId="77777777"/>
    <w:p w:rsidRPr="00BB0F05" w:rsidR="00BB0F05" w:rsidP="00BB0F05" w:rsidRDefault="00BB0F05" w14:paraId="1BD902B7" w14:textId="71DBB20B">
      <w:pPr>
        <w:rPr>
          <w:u w:val="single"/>
        </w:rPr>
      </w:pPr>
      <w:r w:rsidRPr="00BB0F05">
        <w:rPr>
          <w:u w:val="single"/>
        </w:rPr>
        <w:t>Nederland</w:t>
      </w:r>
      <w:r w:rsidR="00354747">
        <w:rPr>
          <w:u w:val="single"/>
        </w:rPr>
        <w:t>se inzet</w:t>
      </w:r>
    </w:p>
    <w:p w:rsidR="00B8582A" w:rsidP="00FE7F57" w:rsidRDefault="00AB5575" w14:paraId="5A3554C9" w14:textId="1AC38B9A">
      <w:r w:rsidRPr="008F04BC">
        <w:t xml:space="preserve">Het bevorderen van de carrière van </w:t>
      </w:r>
      <w:r w:rsidR="00A1491C">
        <w:t>startende</w:t>
      </w:r>
      <w:r w:rsidRPr="008F04BC" w:rsidR="00A1491C">
        <w:t xml:space="preserve"> </w:t>
      </w:r>
      <w:r w:rsidRPr="008F04BC">
        <w:t xml:space="preserve">kunstenaars is een prioriteit van </w:t>
      </w:r>
      <w:r w:rsidR="000B3921">
        <w:t xml:space="preserve">het cultuurbeleid </w:t>
      </w:r>
      <w:r w:rsidR="00A1491C">
        <w:t>in Nederland</w:t>
      </w:r>
      <w:r w:rsidRPr="008F04BC">
        <w:t xml:space="preserve">. </w:t>
      </w:r>
      <w:r w:rsidR="000B3921">
        <w:t>Tijdens de Raad zal Nederland</w:t>
      </w:r>
      <w:r w:rsidRPr="008F04BC" w:rsidR="000B3921">
        <w:t xml:space="preserve"> </w:t>
      </w:r>
      <w:r w:rsidR="00A1491C">
        <w:t>onderschrij</w:t>
      </w:r>
      <w:r w:rsidR="000B3921">
        <w:t>ven</w:t>
      </w:r>
      <w:r w:rsidR="00A1491C">
        <w:t xml:space="preserve"> dat het ook goed is </w:t>
      </w:r>
      <w:r w:rsidRPr="008F04BC">
        <w:t>aandacht</w:t>
      </w:r>
      <w:r w:rsidR="00187A03">
        <w:t xml:space="preserve"> te hebben</w:t>
      </w:r>
      <w:r w:rsidRPr="008F04BC">
        <w:t xml:space="preserve"> voor de carrièrekansen van </w:t>
      </w:r>
      <w:r w:rsidR="00AA2B00">
        <w:t xml:space="preserve">startende </w:t>
      </w:r>
      <w:r w:rsidRPr="008F04BC">
        <w:t>kunstenaars</w:t>
      </w:r>
      <w:r w:rsidRPr="00B8582A" w:rsidR="00B8582A">
        <w:t xml:space="preserve"> </w:t>
      </w:r>
      <w:r w:rsidR="00B8582A">
        <w:t>op het EU niveau</w:t>
      </w:r>
      <w:r w:rsidR="00AA2B00">
        <w:t>,</w:t>
      </w:r>
      <w:r w:rsidR="00EE4B8D">
        <w:t xml:space="preserve"> ongeacht hun leeftijd. Nederland i</w:t>
      </w:r>
      <w:r>
        <w:t xml:space="preserve">s </w:t>
      </w:r>
      <w:r w:rsidR="00A1491C">
        <w:t xml:space="preserve">echter </w:t>
      </w:r>
      <w:r>
        <w:t>geen voorstander van</w:t>
      </w:r>
      <w:r w:rsidRPr="008F04BC">
        <w:t xml:space="preserve"> Europese regelgeving op dit gebied</w:t>
      </w:r>
      <w:r w:rsidR="00EE4B8D">
        <w:t>, maar steunt initiatieven die kunstenaars meer mogelijkheden geven</w:t>
      </w:r>
      <w:r w:rsidRPr="008F04BC">
        <w:t>.</w:t>
      </w:r>
      <w:r w:rsidR="00EE4B8D">
        <w:t xml:space="preserve"> Bijvoorbeeld door</w:t>
      </w:r>
      <w:r w:rsidRPr="00A1491C" w:rsidR="00A1491C">
        <w:t xml:space="preserve"> </w:t>
      </w:r>
      <w:r w:rsidR="00A1491C">
        <w:t>meer</w:t>
      </w:r>
      <w:r w:rsidRPr="00A1491C" w:rsidR="00A1491C">
        <w:t xml:space="preserve"> bekendheid </w:t>
      </w:r>
      <w:r w:rsidR="00A1491C">
        <w:t xml:space="preserve">te geven aan Europese ondersteuning bij </w:t>
      </w:r>
      <w:r w:rsidRPr="00A1491C" w:rsidR="00A1491C">
        <w:t>opleiding</w:t>
      </w:r>
      <w:r w:rsidR="00A1491C">
        <w:t xml:space="preserve">en en </w:t>
      </w:r>
      <w:r w:rsidRPr="00A1491C" w:rsidR="00A1491C">
        <w:t>mobiliteit</w:t>
      </w:r>
      <w:r w:rsidR="00B8582A">
        <w:t>, zoals via het Creative Europe of het Erasmus+ programm</w:t>
      </w:r>
      <w:r w:rsidRPr="00A94B78" w:rsidR="00B8582A">
        <w:t>a</w:t>
      </w:r>
      <w:r w:rsidRPr="00A94B78" w:rsidR="00EE4B8D">
        <w:t>.</w:t>
      </w:r>
      <w:r w:rsidRPr="00A94B78">
        <w:t xml:space="preserve"> </w:t>
      </w:r>
    </w:p>
    <w:p w:rsidR="00DE327E" w:rsidP="00FE7F57" w:rsidRDefault="00DE327E" w14:paraId="227B7C2E" w14:textId="77777777"/>
    <w:p w:rsidR="00B8582A" w:rsidP="00B8582A" w:rsidRDefault="00B8582A" w14:paraId="7C7869F3" w14:textId="21B9CEA6">
      <w:pPr>
        <w:spacing w:line="240" w:lineRule="auto"/>
      </w:pPr>
      <w:r>
        <w:t xml:space="preserve">In </w:t>
      </w:r>
      <w:r w:rsidR="00D56CF4">
        <w:t xml:space="preserve">Nederland </w:t>
      </w:r>
      <w:r>
        <w:t>bestaan al verschillende mogelijkheden voor startende kunstenaars:</w:t>
      </w:r>
    </w:p>
    <w:p w:rsidRPr="000B3921" w:rsidR="00B8582A" w:rsidP="000B3921" w:rsidRDefault="00B8582A" w14:paraId="246635CE" w14:textId="33AC74C0">
      <w:pPr>
        <w:numPr>
          <w:ilvl w:val="0"/>
          <w:numId w:val="35"/>
        </w:numPr>
        <w:rPr>
          <w:lang w:val="pl-PL"/>
        </w:rPr>
      </w:pPr>
      <w:r w:rsidRPr="000B3921">
        <w:rPr>
          <w:lang w:val="pl-PL"/>
        </w:rPr>
        <w:t xml:space="preserve">Mondriaan Fonds: </w:t>
      </w:r>
      <w:hyperlink w:history="1" r:id="rId8">
        <w:r w:rsidRPr="00B8582A" w:rsidR="000B3921">
          <w:rPr>
            <w:rStyle w:val="Hyperlink"/>
          </w:rPr>
          <w:t>Kunstenaar Start - Mondriaan Fonds</w:t>
        </w:r>
      </w:hyperlink>
      <w:r w:rsidRPr="000B3921" w:rsidR="000B3921">
        <w:rPr>
          <w:rStyle w:val="Hyperlink"/>
          <w:u w:val="none"/>
        </w:rPr>
        <w:t xml:space="preserve"> </w:t>
      </w:r>
      <w:r w:rsidRPr="000B3921">
        <w:rPr>
          <w:lang w:val="pl-PL"/>
        </w:rPr>
        <w:t>voor makers aan het begin van hun carrière als beeldend kunstenaar die plannen hebben voor nieuw werk.</w:t>
      </w:r>
      <w:r w:rsidRPr="000B3921" w:rsidR="00FE7F57">
        <w:rPr>
          <w:lang w:val="pl-PL"/>
        </w:rPr>
        <w:t xml:space="preserve"> </w:t>
      </w:r>
    </w:p>
    <w:p w:rsidR="00187A03" w:rsidP="000B3921" w:rsidRDefault="00B8582A" w14:paraId="7EFB3675" w14:textId="052A9447">
      <w:pPr>
        <w:numPr>
          <w:ilvl w:val="0"/>
          <w:numId w:val="35"/>
        </w:numPr>
      </w:pPr>
      <w:r w:rsidRPr="000B3921">
        <w:rPr>
          <w:lang w:val="pl-PL"/>
        </w:rPr>
        <w:t xml:space="preserve">Fonds Podiumkunsten: </w:t>
      </w:r>
      <w:hyperlink w:history="1" r:id="rId9">
        <w:r w:rsidRPr="00B8582A">
          <w:rPr>
            <w:rStyle w:val="Hyperlink"/>
          </w:rPr>
          <w:t>Nieuwe makers</w:t>
        </w:r>
      </w:hyperlink>
      <w:r w:rsidR="000B3921">
        <w:rPr>
          <w:rStyle w:val="Hyperlink"/>
        </w:rPr>
        <w:t>:</w:t>
      </w:r>
      <w:r w:rsidRPr="00B8582A">
        <w:t xml:space="preserve"> </w:t>
      </w:r>
      <w:r w:rsidR="000B3921">
        <w:t>s</w:t>
      </w:r>
      <w:r w:rsidRPr="00B8582A">
        <w:t>ubsidie voor beginnende talentvolle makers om zich in een langer lopend traject (maximaal twee jaar) te ontwikkelen, in samenwerking met gezelschappen, podia en festivals.</w:t>
      </w:r>
    </w:p>
    <w:p w:rsidRPr="000B3921" w:rsidR="000C2BEF" w:rsidP="000B3921" w:rsidRDefault="000C2BEF" w14:paraId="3215B17B" w14:textId="70F98680">
      <w:pPr>
        <w:numPr>
          <w:ilvl w:val="0"/>
          <w:numId w:val="35"/>
        </w:numPr>
        <w:rPr>
          <w:lang w:val="pl-PL"/>
        </w:rPr>
      </w:pPr>
      <w:r w:rsidRPr="000B3921">
        <w:rPr>
          <w:lang w:val="pl-PL"/>
        </w:rPr>
        <w:t>Jonge en startende kunstenaars kunnen in Nederland gebruikmaken van de algemene voorzieningen voor sociale zekerheid. Daarnaast kunnen zij ook gebruik maken van enkele algemene tijdelijke regelingen bij Platform ACCT die bijdragen aan het verbeteren van de arbeidsvoorwaarden en professionele ontwikkeling van werkenden in de culturele en creatieve sector.</w:t>
      </w:r>
    </w:p>
    <w:p w:rsidRPr="00820DDA" w:rsidR="00354747" w:rsidP="00346F86" w:rsidRDefault="00354747" w14:paraId="74973CCF" w14:textId="6D89F133">
      <w:pPr>
        <w:spacing w:line="240" w:lineRule="auto"/>
      </w:pPr>
    </w:p>
    <w:sectPr w:rsidRPr="00820DDA" w:rsidR="00354747" w:rsidSect="002F493B">
      <w:headerReference w:type="default"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FD39" w14:textId="77777777" w:rsidR="005174C9" w:rsidRDefault="005174C9">
      <w:r>
        <w:separator/>
      </w:r>
    </w:p>
    <w:p w14:paraId="4C703319" w14:textId="77777777" w:rsidR="005174C9" w:rsidRDefault="005174C9"/>
  </w:endnote>
  <w:endnote w:type="continuationSeparator" w:id="0">
    <w:p w14:paraId="4B9DD6C7" w14:textId="77777777" w:rsidR="005174C9" w:rsidRDefault="005174C9">
      <w:r>
        <w:continuationSeparator/>
      </w:r>
    </w:p>
    <w:p w14:paraId="01456EEE" w14:textId="77777777" w:rsidR="005174C9" w:rsidRDefault="00517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682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C5F48" w14:paraId="35989BE3" w14:textId="77777777" w:rsidTr="004C7E1D">
      <w:trPr>
        <w:trHeight w:hRule="exact" w:val="357"/>
      </w:trPr>
      <w:tc>
        <w:tcPr>
          <w:tcW w:w="7603" w:type="dxa"/>
          <w:shd w:val="clear" w:color="auto" w:fill="auto"/>
        </w:tcPr>
        <w:p w14:paraId="4441B442" w14:textId="77777777" w:rsidR="002F71BB" w:rsidRPr="004C7E1D" w:rsidRDefault="002F71BB" w:rsidP="004C7E1D">
          <w:pPr>
            <w:spacing w:line="180" w:lineRule="exact"/>
            <w:rPr>
              <w:sz w:val="13"/>
              <w:szCs w:val="13"/>
            </w:rPr>
          </w:pPr>
        </w:p>
      </w:tc>
      <w:tc>
        <w:tcPr>
          <w:tcW w:w="2172" w:type="dxa"/>
          <w:shd w:val="clear" w:color="auto" w:fill="auto"/>
        </w:tcPr>
        <w:p w14:paraId="27AD1202" w14:textId="2CB34E12" w:rsidR="002F71BB" w:rsidRPr="004C7E1D" w:rsidRDefault="001F555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D21B6">
            <w:rPr>
              <w:szCs w:val="13"/>
            </w:rPr>
            <w:t>5</w:t>
          </w:r>
          <w:r w:rsidRPr="004C7E1D">
            <w:rPr>
              <w:szCs w:val="13"/>
            </w:rPr>
            <w:fldChar w:fldCharType="end"/>
          </w:r>
        </w:p>
      </w:tc>
    </w:tr>
  </w:tbl>
  <w:p w14:paraId="3AA1200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C5F48" w14:paraId="793CDE52" w14:textId="77777777" w:rsidTr="004C7E1D">
      <w:trPr>
        <w:trHeight w:hRule="exact" w:val="357"/>
      </w:trPr>
      <w:tc>
        <w:tcPr>
          <w:tcW w:w="7709" w:type="dxa"/>
          <w:shd w:val="clear" w:color="auto" w:fill="auto"/>
        </w:tcPr>
        <w:p w14:paraId="24E7A43A" w14:textId="77777777" w:rsidR="00D17084" w:rsidRPr="004C7E1D" w:rsidRDefault="00D17084" w:rsidP="004C7E1D">
          <w:pPr>
            <w:spacing w:line="180" w:lineRule="exact"/>
            <w:rPr>
              <w:sz w:val="13"/>
              <w:szCs w:val="13"/>
            </w:rPr>
          </w:pPr>
        </w:p>
      </w:tc>
      <w:tc>
        <w:tcPr>
          <w:tcW w:w="2060" w:type="dxa"/>
          <w:shd w:val="clear" w:color="auto" w:fill="auto"/>
        </w:tcPr>
        <w:p w14:paraId="6593FC24" w14:textId="7267C6F2" w:rsidR="00D17084" w:rsidRPr="004C7E1D" w:rsidRDefault="001F555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D21B6">
            <w:rPr>
              <w:szCs w:val="13"/>
            </w:rPr>
            <w:t>5</w:t>
          </w:r>
          <w:r w:rsidRPr="004C7E1D">
            <w:rPr>
              <w:szCs w:val="13"/>
            </w:rPr>
            <w:fldChar w:fldCharType="end"/>
          </w:r>
        </w:p>
      </w:tc>
    </w:tr>
  </w:tbl>
  <w:p w14:paraId="2F29E98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072E" w14:textId="77777777" w:rsidR="005174C9" w:rsidRDefault="005174C9">
      <w:r>
        <w:separator/>
      </w:r>
    </w:p>
    <w:p w14:paraId="5C0024FC" w14:textId="77777777" w:rsidR="005174C9" w:rsidRDefault="005174C9"/>
  </w:footnote>
  <w:footnote w:type="continuationSeparator" w:id="0">
    <w:p w14:paraId="33549667" w14:textId="77777777" w:rsidR="005174C9" w:rsidRDefault="005174C9">
      <w:r>
        <w:continuationSeparator/>
      </w:r>
    </w:p>
    <w:p w14:paraId="4F1ABC9E" w14:textId="77777777" w:rsidR="005174C9" w:rsidRDefault="005174C9"/>
  </w:footnote>
  <w:footnote w:id="1">
    <w:p w14:paraId="71410249" w14:textId="5D9CC12E" w:rsidR="00B11BAD" w:rsidRDefault="00B11BAD">
      <w:pPr>
        <w:pStyle w:val="Voetnoottekst"/>
      </w:pPr>
      <w:r>
        <w:rPr>
          <w:rStyle w:val="Voetnootmarkering"/>
        </w:rPr>
        <w:footnoteRef/>
      </w:r>
      <w:r>
        <w:t xml:space="preserve"> </w:t>
      </w:r>
      <w:hyperlink r:id="rId1" w:history="1">
        <w:r w:rsidRPr="00B11BAD">
          <w:rPr>
            <w:rStyle w:val="Hyperlink"/>
          </w:rPr>
          <w:t xml:space="preserve">Glenn </w:t>
        </w:r>
        <w:proofErr w:type="spellStart"/>
        <w:r w:rsidRPr="00B11BAD">
          <w:rPr>
            <w:rStyle w:val="Hyperlink"/>
          </w:rPr>
          <w:t>Micallef</w:t>
        </w:r>
        <w:proofErr w:type="spellEnd"/>
        <w:r w:rsidRPr="00B11BAD">
          <w:rPr>
            <w:rStyle w:val="Hyperlink"/>
          </w:rPr>
          <w:t xml:space="preserve"> - European </w:t>
        </w:r>
        <w:proofErr w:type="spellStart"/>
        <w:r w:rsidRPr="00B11BAD">
          <w:rPr>
            <w:rStyle w:val="Hyperlink"/>
          </w:rPr>
          <w:t>Commission</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C5F48" w14:paraId="0CEA0942" w14:textId="77777777" w:rsidTr="006D2D53">
      <w:trPr>
        <w:trHeight w:hRule="exact" w:val="400"/>
      </w:trPr>
      <w:tc>
        <w:tcPr>
          <w:tcW w:w="7518" w:type="dxa"/>
          <w:shd w:val="clear" w:color="auto" w:fill="auto"/>
        </w:tcPr>
        <w:p w14:paraId="67D90D8F" w14:textId="77777777" w:rsidR="00527BD4" w:rsidRPr="00275984" w:rsidRDefault="00527BD4" w:rsidP="00BF4427">
          <w:pPr>
            <w:pStyle w:val="Huisstijl-Rubricering"/>
          </w:pPr>
        </w:p>
      </w:tc>
    </w:tr>
  </w:tbl>
  <w:p w14:paraId="0971E87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C5F48" w14:paraId="7A8A7674" w14:textId="77777777" w:rsidTr="003B528D">
      <w:tc>
        <w:tcPr>
          <w:tcW w:w="2160" w:type="dxa"/>
          <w:shd w:val="clear" w:color="auto" w:fill="auto"/>
        </w:tcPr>
        <w:p w14:paraId="71EF0B1E" w14:textId="77777777" w:rsidR="002F71BB" w:rsidRPr="000407BB" w:rsidRDefault="001F5558" w:rsidP="005D283A">
          <w:pPr>
            <w:pStyle w:val="Colofonkop"/>
            <w:framePr w:hSpace="0" w:wrap="auto" w:vAnchor="margin" w:hAnchor="text" w:xAlign="left" w:yAlign="inline"/>
          </w:pPr>
          <w:r>
            <w:t>Onze referentie</w:t>
          </w:r>
        </w:p>
      </w:tc>
    </w:tr>
    <w:tr w:rsidR="00BC5F48" w14:paraId="73057062" w14:textId="77777777" w:rsidTr="002F71BB">
      <w:trPr>
        <w:trHeight w:val="259"/>
      </w:trPr>
      <w:tc>
        <w:tcPr>
          <w:tcW w:w="2160" w:type="dxa"/>
          <w:shd w:val="clear" w:color="auto" w:fill="auto"/>
        </w:tcPr>
        <w:p w14:paraId="18C5326F" w14:textId="77777777" w:rsidR="0051581D" w:rsidRPr="0051581D" w:rsidRDefault="0051581D" w:rsidP="0051581D">
          <w:pPr>
            <w:spacing w:line="180" w:lineRule="exact"/>
            <w:rPr>
              <w:sz w:val="13"/>
              <w:szCs w:val="13"/>
            </w:rPr>
          </w:pPr>
          <w:r w:rsidRPr="0051581D">
            <w:rPr>
              <w:sz w:val="13"/>
              <w:szCs w:val="13"/>
            </w:rPr>
            <w:t>51349950</w:t>
          </w:r>
        </w:p>
        <w:p w14:paraId="2CEF4A63" w14:textId="77777777" w:rsidR="00E35CF4" w:rsidRPr="005D283A" w:rsidRDefault="00E35CF4" w:rsidP="0049501A">
          <w:pPr>
            <w:spacing w:line="180" w:lineRule="exact"/>
            <w:rPr>
              <w:sz w:val="13"/>
              <w:szCs w:val="13"/>
            </w:rPr>
          </w:pPr>
        </w:p>
      </w:tc>
    </w:tr>
  </w:tbl>
  <w:p w14:paraId="32B5573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C5F48" w14:paraId="0C2ACBA6" w14:textId="77777777" w:rsidTr="001377D4">
      <w:trPr>
        <w:trHeight w:val="2636"/>
      </w:trPr>
      <w:tc>
        <w:tcPr>
          <w:tcW w:w="737" w:type="dxa"/>
          <w:shd w:val="clear" w:color="auto" w:fill="auto"/>
        </w:tcPr>
        <w:p w14:paraId="71567E7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E3E9A3C" w14:textId="77777777" w:rsidR="00704845" w:rsidRDefault="001F5558" w:rsidP="0047126E">
          <w:pPr>
            <w:framePr w:w="3873" w:h="2625" w:hRule="exact" w:wrap="around" w:vAnchor="page" w:hAnchor="page" w:x="6323" w:y="1"/>
          </w:pPr>
          <w:r>
            <w:rPr>
              <w:noProof/>
              <w:lang w:val="en-US" w:eastAsia="en-US"/>
            </w:rPr>
            <w:drawing>
              <wp:inline distT="0" distB="0" distL="0" distR="0" wp14:anchorId="0E7AD404" wp14:editId="1924658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2AFC523" w14:textId="77777777" w:rsidR="00483ECA" w:rsidRDefault="00483ECA" w:rsidP="00D037A9"/>
      </w:tc>
    </w:tr>
  </w:tbl>
  <w:p w14:paraId="60D3636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C5F48" w14:paraId="2C2607A2" w14:textId="77777777" w:rsidTr="0008539E">
      <w:trPr>
        <w:trHeight w:hRule="exact" w:val="572"/>
      </w:trPr>
      <w:tc>
        <w:tcPr>
          <w:tcW w:w="7520" w:type="dxa"/>
          <w:shd w:val="clear" w:color="auto" w:fill="auto"/>
        </w:tcPr>
        <w:p w14:paraId="2899B79F" w14:textId="77777777" w:rsidR="00527BD4" w:rsidRPr="00963440" w:rsidRDefault="001F5558" w:rsidP="00210BA3">
          <w:pPr>
            <w:pStyle w:val="Huisstijl-Adres"/>
            <w:spacing w:after="0"/>
          </w:pPr>
          <w:r w:rsidRPr="009E3B07">
            <w:t>&gt;Retouradres </w:t>
          </w:r>
          <w:r>
            <w:t>Postbus 16375 2500 BJ Den Haag</w:t>
          </w:r>
          <w:r w:rsidRPr="009E3B07">
            <w:t xml:space="preserve"> </w:t>
          </w:r>
        </w:p>
      </w:tc>
    </w:tr>
    <w:tr w:rsidR="00BC5F48" w14:paraId="6FA41FE5" w14:textId="77777777" w:rsidTr="00E776C6">
      <w:trPr>
        <w:cantSplit/>
        <w:trHeight w:hRule="exact" w:val="238"/>
      </w:trPr>
      <w:tc>
        <w:tcPr>
          <w:tcW w:w="7520" w:type="dxa"/>
          <w:shd w:val="clear" w:color="auto" w:fill="auto"/>
        </w:tcPr>
        <w:p w14:paraId="49FFA685" w14:textId="77777777" w:rsidR="00093ABC" w:rsidRPr="00963440" w:rsidRDefault="00093ABC" w:rsidP="00963440"/>
      </w:tc>
    </w:tr>
    <w:tr w:rsidR="00BC5F48" w14:paraId="719F4010" w14:textId="77777777" w:rsidTr="00E776C6">
      <w:trPr>
        <w:cantSplit/>
        <w:trHeight w:hRule="exact" w:val="1520"/>
      </w:trPr>
      <w:tc>
        <w:tcPr>
          <w:tcW w:w="7520" w:type="dxa"/>
          <w:shd w:val="clear" w:color="auto" w:fill="auto"/>
        </w:tcPr>
        <w:p w14:paraId="06687D65" w14:textId="77777777" w:rsidR="00A604D3" w:rsidRPr="00963440" w:rsidRDefault="00A604D3" w:rsidP="00963440"/>
      </w:tc>
    </w:tr>
    <w:tr w:rsidR="00BC5F48" w14:paraId="40E1DB79" w14:textId="77777777" w:rsidTr="00E776C6">
      <w:trPr>
        <w:trHeight w:hRule="exact" w:val="1077"/>
      </w:trPr>
      <w:tc>
        <w:tcPr>
          <w:tcW w:w="7520" w:type="dxa"/>
          <w:shd w:val="clear" w:color="auto" w:fill="auto"/>
        </w:tcPr>
        <w:p w14:paraId="0569A4BF" w14:textId="77777777" w:rsidR="00892BA5" w:rsidRPr="00035E67" w:rsidRDefault="00892BA5" w:rsidP="00892BA5">
          <w:pPr>
            <w:tabs>
              <w:tab w:val="left" w:pos="740"/>
            </w:tabs>
            <w:autoSpaceDE w:val="0"/>
            <w:autoSpaceDN w:val="0"/>
            <w:adjustRightInd w:val="0"/>
            <w:rPr>
              <w:rFonts w:cs="Verdana"/>
              <w:szCs w:val="18"/>
            </w:rPr>
          </w:pPr>
        </w:p>
      </w:tc>
    </w:tr>
  </w:tbl>
  <w:p w14:paraId="33AD919E" w14:textId="77777777" w:rsidR="006F273B" w:rsidRDefault="006F273B" w:rsidP="00BC4AE3">
    <w:pPr>
      <w:pStyle w:val="Koptekst"/>
    </w:pPr>
  </w:p>
  <w:p w14:paraId="24B81A04" w14:textId="77777777" w:rsidR="00153BD0" w:rsidRDefault="00153BD0" w:rsidP="00BC4AE3">
    <w:pPr>
      <w:pStyle w:val="Koptekst"/>
    </w:pPr>
  </w:p>
  <w:p w14:paraId="45CAC719" w14:textId="77777777" w:rsidR="0044605E" w:rsidRDefault="0044605E" w:rsidP="00BC4AE3">
    <w:pPr>
      <w:pStyle w:val="Koptekst"/>
    </w:pPr>
  </w:p>
  <w:p w14:paraId="0F44D40A" w14:textId="77777777" w:rsidR="0044605E" w:rsidRDefault="0044605E" w:rsidP="00BC4AE3">
    <w:pPr>
      <w:pStyle w:val="Koptekst"/>
    </w:pPr>
  </w:p>
  <w:p w14:paraId="5E8741D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B6214A"/>
    <w:multiLevelType w:val="hybridMultilevel"/>
    <w:tmpl w:val="AC7A60D2"/>
    <w:lvl w:ilvl="0" w:tplc="C2E2F2CC">
      <w:start w:val="1"/>
      <w:numFmt w:val="bullet"/>
      <w:lvlText w:val=""/>
      <w:lvlJc w:val="left"/>
      <w:pPr>
        <w:ind w:left="1440" w:hanging="360"/>
      </w:pPr>
      <w:rPr>
        <w:rFonts w:ascii="Symbol" w:hAnsi="Symbol"/>
      </w:rPr>
    </w:lvl>
    <w:lvl w:ilvl="1" w:tplc="263C1BC4">
      <w:start w:val="1"/>
      <w:numFmt w:val="bullet"/>
      <w:lvlText w:val=""/>
      <w:lvlJc w:val="left"/>
      <w:pPr>
        <w:ind w:left="1440" w:hanging="360"/>
      </w:pPr>
      <w:rPr>
        <w:rFonts w:ascii="Symbol" w:hAnsi="Symbol"/>
      </w:rPr>
    </w:lvl>
    <w:lvl w:ilvl="2" w:tplc="6FC661DC">
      <w:start w:val="1"/>
      <w:numFmt w:val="bullet"/>
      <w:lvlText w:val=""/>
      <w:lvlJc w:val="left"/>
      <w:pPr>
        <w:ind w:left="1440" w:hanging="360"/>
      </w:pPr>
      <w:rPr>
        <w:rFonts w:ascii="Symbol" w:hAnsi="Symbol"/>
      </w:rPr>
    </w:lvl>
    <w:lvl w:ilvl="3" w:tplc="8EF24CE6">
      <w:start w:val="1"/>
      <w:numFmt w:val="bullet"/>
      <w:lvlText w:val=""/>
      <w:lvlJc w:val="left"/>
      <w:pPr>
        <w:ind w:left="1440" w:hanging="360"/>
      </w:pPr>
      <w:rPr>
        <w:rFonts w:ascii="Symbol" w:hAnsi="Symbol"/>
      </w:rPr>
    </w:lvl>
    <w:lvl w:ilvl="4" w:tplc="6F626566">
      <w:start w:val="1"/>
      <w:numFmt w:val="bullet"/>
      <w:lvlText w:val=""/>
      <w:lvlJc w:val="left"/>
      <w:pPr>
        <w:ind w:left="1440" w:hanging="360"/>
      </w:pPr>
      <w:rPr>
        <w:rFonts w:ascii="Symbol" w:hAnsi="Symbol"/>
      </w:rPr>
    </w:lvl>
    <w:lvl w:ilvl="5" w:tplc="754678B6">
      <w:start w:val="1"/>
      <w:numFmt w:val="bullet"/>
      <w:lvlText w:val=""/>
      <w:lvlJc w:val="left"/>
      <w:pPr>
        <w:ind w:left="1440" w:hanging="360"/>
      </w:pPr>
      <w:rPr>
        <w:rFonts w:ascii="Symbol" w:hAnsi="Symbol"/>
      </w:rPr>
    </w:lvl>
    <w:lvl w:ilvl="6" w:tplc="669271CA">
      <w:start w:val="1"/>
      <w:numFmt w:val="bullet"/>
      <w:lvlText w:val=""/>
      <w:lvlJc w:val="left"/>
      <w:pPr>
        <w:ind w:left="1440" w:hanging="360"/>
      </w:pPr>
      <w:rPr>
        <w:rFonts w:ascii="Symbol" w:hAnsi="Symbol"/>
      </w:rPr>
    </w:lvl>
    <w:lvl w:ilvl="7" w:tplc="C59ED434">
      <w:start w:val="1"/>
      <w:numFmt w:val="bullet"/>
      <w:lvlText w:val=""/>
      <w:lvlJc w:val="left"/>
      <w:pPr>
        <w:ind w:left="1440" w:hanging="360"/>
      </w:pPr>
      <w:rPr>
        <w:rFonts w:ascii="Symbol" w:hAnsi="Symbol"/>
      </w:rPr>
    </w:lvl>
    <w:lvl w:ilvl="8" w:tplc="4BB027E2">
      <w:start w:val="1"/>
      <w:numFmt w:val="bullet"/>
      <w:lvlText w:val=""/>
      <w:lvlJc w:val="left"/>
      <w:pPr>
        <w:ind w:left="1440" w:hanging="360"/>
      </w:pPr>
      <w:rPr>
        <w:rFonts w:ascii="Symbol" w:hAnsi="Symbol"/>
      </w:rPr>
    </w:lvl>
  </w:abstractNum>
  <w:abstractNum w:abstractNumId="10" w15:restartNumberingAfterBreak="0">
    <w:nsid w:val="02D71913"/>
    <w:multiLevelType w:val="hybridMultilevel"/>
    <w:tmpl w:val="8966B42C"/>
    <w:lvl w:ilvl="0" w:tplc="04130001">
      <w:start w:val="1"/>
      <w:numFmt w:val="bullet"/>
      <w:lvlText w:val=""/>
      <w:lvlJc w:val="left"/>
      <w:pPr>
        <w:ind w:left="732" w:hanging="360"/>
      </w:pPr>
      <w:rPr>
        <w:rFonts w:ascii="Symbol" w:hAnsi="Symbol"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E500BAD0">
      <w:start w:val="1"/>
      <w:numFmt w:val="bullet"/>
      <w:pStyle w:val="Lijstopsomteken"/>
      <w:lvlText w:val="•"/>
      <w:lvlJc w:val="left"/>
      <w:pPr>
        <w:tabs>
          <w:tab w:val="num" w:pos="227"/>
        </w:tabs>
        <w:ind w:left="227" w:hanging="227"/>
      </w:pPr>
      <w:rPr>
        <w:rFonts w:ascii="Verdana" w:hAnsi="Verdana" w:hint="default"/>
        <w:sz w:val="18"/>
        <w:szCs w:val="18"/>
      </w:rPr>
    </w:lvl>
    <w:lvl w:ilvl="1" w:tplc="3B80ED12" w:tentative="1">
      <w:start w:val="1"/>
      <w:numFmt w:val="bullet"/>
      <w:lvlText w:val="o"/>
      <w:lvlJc w:val="left"/>
      <w:pPr>
        <w:tabs>
          <w:tab w:val="num" w:pos="1440"/>
        </w:tabs>
        <w:ind w:left="1440" w:hanging="360"/>
      </w:pPr>
      <w:rPr>
        <w:rFonts w:ascii="Courier New" w:hAnsi="Courier New" w:cs="Courier New" w:hint="default"/>
      </w:rPr>
    </w:lvl>
    <w:lvl w:ilvl="2" w:tplc="4F587896" w:tentative="1">
      <w:start w:val="1"/>
      <w:numFmt w:val="bullet"/>
      <w:lvlText w:val=""/>
      <w:lvlJc w:val="left"/>
      <w:pPr>
        <w:tabs>
          <w:tab w:val="num" w:pos="2160"/>
        </w:tabs>
        <w:ind w:left="2160" w:hanging="360"/>
      </w:pPr>
      <w:rPr>
        <w:rFonts w:ascii="Wingdings" w:hAnsi="Wingdings" w:hint="default"/>
      </w:rPr>
    </w:lvl>
    <w:lvl w:ilvl="3" w:tplc="92A06E4A" w:tentative="1">
      <w:start w:val="1"/>
      <w:numFmt w:val="bullet"/>
      <w:lvlText w:val=""/>
      <w:lvlJc w:val="left"/>
      <w:pPr>
        <w:tabs>
          <w:tab w:val="num" w:pos="2880"/>
        </w:tabs>
        <w:ind w:left="2880" w:hanging="360"/>
      </w:pPr>
      <w:rPr>
        <w:rFonts w:ascii="Symbol" w:hAnsi="Symbol" w:hint="default"/>
      </w:rPr>
    </w:lvl>
    <w:lvl w:ilvl="4" w:tplc="A590FD92" w:tentative="1">
      <w:start w:val="1"/>
      <w:numFmt w:val="bullet"/>
      <w:lvlText w:val="o"/>
      <w:lvlJc w:val="left"/>
      <w:pPr>
        <w:tabs>
          <w:tab w:val="num" w:pos="3600"/>
        </w:tabs>
        <w:ind w:left="3600" w:hanging="360"/>
      </w:pPr>
      <w:rPr>
        <w:rFonts w:ascii="Courier New" w:hAnsi="Courier New" w:cs="Courier New" w:hint="default"/>
      </w:rPr>
    </w:lvl>
    <w:lvl w:ilvl="5" w:tplc="7E006014" w:tentative="1">
      <w:start w:val="1"/>
      <w:numFmt w:val="bullet"/>
      <w:lvlText w:val=""/>
      <w:lvlJc w:val="left"/>
      <w:pPr>
        <w:tabs>
          <w:tab w:val="num" w:pos="4320"/>
        </w:tabs>
        <w:ind w:left="4320" w:hanging="360"/>
      </w:pPr>
      <w:rPr>
        <w:rFonts w:ascii="Wingdings" w:hAnsi="Wingdings" w:hint="default"/>
      </w:rPr>
    </w:lvl>
    <w:lvl w:ilvl="6" w:tplc="383806EA" w:tentative="1">
      <w:start w:val="1"/>
      <w:numFmt w:val="bullet"/>
      <w:lvlText w:val=""/>
      <w:lvlJc w:val="left"/>
      <w:pPr>
        <w:tabs>
          <w:tab w:val="num" w:pos="5040"/>
        </w:tabs>
        <w:ind w:left="5040" w:hanging="360"/>
      </w:pPr>
      <w:rPr>
        <w:rFonts w:ascii="Symbol" w:hAnsi="Symbol" w:hint="default"/>
      </w:rPr>
    </w:lvl>
    <w:lvl w:ilvl="7" w:tplc="7DB8835E" w:tentative="1">
      <w:start w:val="1"/>
      <w:numFmt w:val="bullet"/>
      <w:lvlText w:val="o"/>
      <w:lvlJc w:val="left"/>
      <w:pPr>
        <w:tabs>
          <w:tab w:val="num" w:pos="5760"/>
        </w:tabs>
        <w:ind w:left="5760" w:hanging="360"/>
      </w:pPr>
      <w:rPr>
        <w:rFonts w:ascii="Courier New" w:hAnsi="Courier New" w:cs="Courier New" w:hint="default"/>
      </w:rPr>
    </w:lvl>
    <w:lvl w:ilvl="8" w:tplc="385A4D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1635B"/>
    <w:multiLevelType w:val="hybridMultilevel"/>
    <w:tmpl w:val="FE98A9D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232C54"/>
    <w:multiLevelType w:val="hybridMultilevel"/>
    <w:tmpl w:val="FCA035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2FC89A44">
      <w:start w:val="1"/>
      <w:numFmt w:val="bullet"/>
      <w:pStyle w:val="Lijstopsomteken2"/>
      <w:lvlText w:val="–"/>
      <w:lvlJc w:val="left"/>
      <w:pPr>
        <w:tabs>
          <w:tab w:val="num" w:pos="227"/>
        </w:tabs>
        <w:ind w:left="227" w:firstLine="0"/>
      </w:pPr>
      <w:rPr>
        <w:rFonts w:ascii="Verdana" w:hAnsi="Verdana" w:hint="default"/>
      </w:rPr>
    </w:lvl>
    <w:lvl w:ilvl="1" w:tplc="CFBCF62A" w:tentative="1">
      <w:start w:val="1"/>
      <w:numFmt w:val="bullet"/>
      <w:lvlText w:val="o"/>
      <w:lvlJc w:val="left"/>
      <w:pPr>
        <w:tabs>
          <w:tab w:val="num" w:pos="1440"/>
        </w:tabs>
        <w:ind w:left="1440" w:hanging="360"/>
      </w:pPr>
      <w:rPr>
        <w:rFonts w:ascii="Courier New" w:hAnsi="Courier New" w:cs="Courier New" w:hint="default"/>
      </w:rPr>
    </w:lvl>
    <w:lvl w:ilvl="2" w:tplc="6DFE33DC" w:tentative="1">
      <w:start w:val="1"/>
      <w:numFmt w:val="bullet"/>
      <w:lvlText w:val=""/>
      <w:lvlJc w:val="left"/>
      <w:pPr>
        <w:tabs>
          <w:tab w:val="num" w:pos="2160"/>
        </w:tabs>
        <w:ind w:left="2160" w:hanging="360"/>
      </w:pPr>
      <w:rPr>
        <w:rFonts w:ascii="Wingdings" w:hAnsi="Wingdings" w:hint="default"/>
      </w:rPr>
    </w:lvl>
    <w:lvl w:ilvl="3" w:tplc="C59A1A74" w:tentative="1">
      <w:start w:val="1"/>
      <w:numFmt w:val="bullet"/>
      <w:lvlText w:val=""/>
      <w:lvlJc w:val="left"/>
      <w:pPr>
        <w:tabs>
          <w:tab w:val="num" w:pos="2880"/>
        </w:tabs>
        <w:ind w:left="2880" w:hanging="360"/>
      </w:pPr>
      <w:rPr>
        <w:rFonts w:ascii="Symbol" w:hAnsi="Symbol" w:hint="default"/>
      </w:rPr>
    </w:lvl>
    <w:lvl w:ilvl="4" w:tplc="43BCD76E" w:tentative="1">
      <w:start w:val="1"/>
      <w:numFmt w:val="bullet"/>
      <w:lvlText w:val="o"/>
      <w:lvlJc w:val="left"/>
      <w:pPr>
        <w:tabs>
          <w:tab w:val="num" w:pos="3600"/>
        </w:tabs>
        <w:ind w:left="3600" w:hanging="360"/>
      </w:pPr>
      <w:rPr>
        <w:rFonts w:ascii="Courier New" w:hAnsi="Courier New" w:cs="Courier New" w:hint="default"/>
      </w:rPr>
    </w:lvl>
    <w:lvl w:ilvl="5" w:tplc="2A184DBC" w:tentative="1">
      <w:start w:val="1"/>
      <w:numFmt w:val="bullet"/>
      <w:lvlText w:val=""/>
      <w:lvlJc w:val="left"/>
      <w:pPr>
        <w:tabs>
          <w:tab w:val="num" w:pos="4320"/>
        </w:tabs>
        <w:ind w:left="4320" w:hanging="360"/>
      </w:pPr>
      <w:rPr>
        <w:rFonts w:ascii="Wingdings" w:hAnsi="Wingdings" w:hint="default"/>
      </w:rPr>
    </w:lvl>
    <w:lvl w:ilvl="6" w:tplc="9250A046" w:tentative="1">
      <w:start w:val="1"/>
      <w:numFmt w:val="bullet"/>
      <w:lvlText w:val=""/>
      <w:lvlJc w:val="left"/>
      <w:pPr>
        <w:tabs>
          <w:tab w:val="num" w:pos="5040"/>
        </w:tabs>
        <w:ind w:left="5040" w:hanging="360"/>
      </w:pPr>
      <w:rPr>
        <w:rFonts w:ascii="Symbol" w:hAnsi="Symbol" w:hint="default"/>
      </w:rPr>
    </w:lvl>
    <w:lvl w:ilvl="7" w:tplc="45A059C0" w:tentative="1">
      <w:start w:val="1"/>
      <w:numFmt w:val="bullet"/>
      <w:lvlText w:val="o"/>
      <w:lvlJc w:val="left"/>
      <w:pPr>
        <w:tabs>
          <w:tab w:val="num" w:pos="5760"/>
        </w:tabs>
        <w:ind w:left="5760" w:hanging="360"/>
      </w:pPr>
      <w:rPr>
        <w:rFonts w:ascii="Courier New" w:hAnsi="Courier New" w:cs="Courier New" w:hint="default"/>
      </w:rPr>
    </w:lvl>
    <w:lvl w:ilvl="8" w:tplc="774049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7D3EC9"/>
    <w:multiLevelType w:val="multilevel"/>
    <w:tmpl w:val="B140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C36C55"/>
    <w:multiLevelType w:val="hybridMultilevel"/>
    <w:tmpl w:val="FCA03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26096D"/>
    <w:multiLevelType w:val="hybridMultilevel"/>
    <w:tmpl w:val="9BC68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3462F2"/>
    <w:multiLevelType w:val="hybridMultilevel"/>
    <w:tmpl w:val="0BB0B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4F17FD"/>
    <w:multiLevelType w:val="multilevel"/>
    <w:tmpl w:val="E49A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1C059F"/>
    <w:multiLevelType w:val="hybridMultilevel"/>
    <w:tmpl w:val="9D0C5B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91D5E57"/>
    <w:multiLevelType w:val="hybridMultilevel"/>
    <w:tmpl w:val="FDE86F60"/>
    <w:lvl w:ilvl="0" w:tplc="0413000F">
      <w:start w:val="1"/>
      <w:numFmt w:val="decimal"/>
      <w:lvlText w:val="%1."/>
      <w:lvlJc w:val="left"/>
      <w:pPr>
        <w:ind w:left="720" w:hanging="360"/>
      </w:pPr>
      <w:rPr>
        <w:rFonts w:hint="default"/>
      </w:rPr>
    </w:lvl>
    <w:lvl w:ilvl="1" w:tplc="91C470DE">
      <w:start w:val="1"/>
      <w:numFmt w:val="decimal"/>
      <w:lvlText w:val="(%2)"/>
      <w:lvlJc w:val="left"/>
      <w:pPr>
        <w:ind w:left="1440" w:hanging="360"/>
      </w:pPr>
      <w:rPr>
        <w:rFonts w:hint="default"/>
      </w:rPr>
    </w:lvl>
    <w:lvl w:ilvl="2" w:tplc="0DCC8A2E">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6931AF"/>
    <w:multiLevelType w:val="multilevel"/>
    <w:tmpl w:val="90D0F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C04899"/>
    <w:multiLevelType w:val="hybridMultilevel"/>
    <w:tmpl w:val="6EC631F4"/>
    <w:lvl w:ilvl="0" w:tplc="46FEDF7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3A3515"/>
    <w:multiLevelType w:val="hybridMultilevel"/>
    <w:tmpl w:val="56D80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E5A653D"/>
    <w:multiLevelType w:val="multilevel"/>
    <w:tmpl w:val="22D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461824"/>
    <w:multiLevelType w:val="hybridMultilevel"/>
    <w:tmpl w:val="91B076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6990180C"/>
    <w:multiLevelType w:val="hybridMultilevel"/>
    <w:tmpl w:val="7FE849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C494DF9"/>
    <w:multiLevelType w:val="hybridMultilevel"/>
    <w:tmpl w:val="13CE3E9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8808B9"/>
    <w:multiLevelType w:val="hybridMultilevel"/>
    <w:tmpl w:val="2FE0FB14"/>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7F4846D2"/>
    <w:multiLevelType w:val="hybridMultilevel"/>
    <w:tmpl w:val="13CE3E9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0661148">
    <w:abstractNumId w:val="12"/>
  </w:num>
  <w:num w:numId="2" w16cid:durableId="721366753">
    <w:abstractNumId w:val="7"/>
  </w:num>
  <w:num w:numId="3" w16cid:durableId="1298491191">
    <w:abstractNumId w:val="6"/>
  </w:num>
  <w:num w:numId="4" w16cid:durableId="227082318">
    <w:abstractNumId w:val="5"/>
  </w:num>
  <w:num w:numId="5" w16cid:durableId="1567179375">
    <w:abstractNumId w:val="4"/>
  </w:num>
  <w:num w:numId="6" w16cid:durableId="1807236710">
    <w:abstractNumId w:val="8"/>
  </w:num>
  <w:num w:numId="7" w16cid:durableId="273093671">
    <w:abstractNumId w:val="3"/>
  </w:num>
  <w:num w:numId="8" w16cid:durableId="2078279760">
    <w:abstractNumId w:val="2"/>
  </w:num>
  <w:num w:numId="9" w16cid:durableId="270165017">
    <w:abstractNumId w:val="1"/>
  </w:num>
  <w:num w:numId="10" w16cid:durableId="118620415">
    <w:abstractNumId w:val="0"/>
  </w:num>
  <w:num w:numId="11" w16cid:durableId="1374890780">
    <w:abstractNumId w:val="11"/>
  </w:num>
  <w:num w:numId="12" w16cid:durableId="652415215">
    <w:abstractNumId w:val="15"/>
  </w:num>
  <w:num w:numId="13" w16cid:durableId="572860933">
    <w:abstractNumId w:val="26"/>
  </w:num>
  <w:num w:numId="14" w16cid:durableId="1147287642">
    <w:abstractNumId w:val="16"/>
  </w:num>
  <w:num w:numId="15" w16cid:durableId="194201860">
    <w:abstractNumId w:val="23"/>
  </w:num>
  <w:num w:numId="16" w16cid:durableId="1556434281">
    <w:abstractNumId w:val="14"/>
  </w:num>
  <w:num w:numId="17" w16cid:durableId="20672206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6572373">
    <w:abstractNumId w:val="29"/>
  </w:num>
  <w:num w:numId="19" w16cid:durableId="631598190">
    <w:abstractNumId w:val="32"/>
  </w:num>
  <w:num w:numId="20" w16cid:durableId="1037585688">
    <w:abstractNumId w:val="18"/>
  </w:num>
  <w:num w:numId="21" w16cid:durableId="1346518387">
    <w:abstractNumId w:val="24"/>
  </w:num>
  <w:num w:numId="22" w16cid:durableId="399594263">
    <w:abstractNumId w:val="30"/>
  </w:num>
  <w:num w:numId="23" w16cid:durableId="968122204">
    <w:abstractNumId w:val="17"/>
  </w:num>
  <w:num w:numId="24" w16cid:durableId="1314145270">
    <w:abstractNumId w:val="10"/>
  </w:num>
  <w:num w:numId="25" w16cid:durableId="1160004138">
    <w:abstractNumId w:val="25"/>
  </w:num>
  <w:num w:numId="26" w16cid:durableId="750661484">
    <w:abstractNumId w:val="9"/>
  </w:num>
  <w:num w:numId="27" w16cid:durableId="793982801">
    <w:abstractNumId w:val="21"/>
  </w:num>
  <w:num w:numId="28" w16cid:durableId="856890775">
    <w:abstractNumId w:val="28"/>
  </w:num>
  <w:num w:numId="29" w16cid:durableId="1896888467">
    <w:abstractNumId w:val="31"/>
  </w:num>
  <w:num w:numId="30" w16cid:durableId="776676803">
    <w:abstractNumId w:val="33"/>
  </w:num>
  <w:num w:numId="31" w16cid:durableId="327556455">
    <w:abstractNumId w:val="20"/>
  </w:num>
  <w:num w:numId="32" w16cid:durableId="1081759637">
    <w:abstractNumId w:val="19"/>
  </w:num>
  <w:num w:numId="33" w16cid:durableId="1072583307">
    <w:abstractNumId w:val="27"/>
  </w:num>
  <w:num w:numId="34" w16cid:durableId="1787964049">
    <w:abstractNumId w:val="22"/>
  </w:num>
  <w:num w:numId="35" w16cid:durableId="198562169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2EA7"/>
    <w:rsid w:val="0005404B"/>
    <w:rsid w:val="0005447D"/>
    <w:rsid w:val="000546DE"/>
    <w:rsid w:val="0006024D"/>
    <w:rsid w:val="00062055"/>
    <w:rsid w:val="00065462"/>
    <w:rsid w:val="00071F28"/>
    <w:rsid w:val="00074079"/>
    <w:rsid w:val="000765B6"/>
    <w:rsid w:val="0008289C"/>
    <w:rsid w:val="00085307"/>
    <w:rsid w:val="0008539E"/>
    <w:rsid w:val="000876A4"/>
    <w:rsid w:val="00092799"/>
    <w:rsid w:val="00092A99"/>
    <w:rsid w:val="00092C5F"/>
    <w:rsid w:val="00093ABC"/>
    <w:rsid w:val="00096680"/>
    <w:rsid w:val="000A0F36"/>
    <w:rsid w:val="000A174A"/>
    <w:rsid w:val="000A3E0A"/>
    <w:rsid w:val="000A65AC"/>
    <w:rsid w:val="000B3921"/>
    <w:rsid w:val="000B628C"/>
    <w:rsid w:val="000B7281"/>
    <w:rsid w:val="000B7FAB"/>
    <w:rsid w:val="000C1BA1"/>
    <w:rsid w:val="000C2BEF"/>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07FE"/>
    <w:rsid w:val="001726F3"/>
    <w:rsid w:val="00173C51"/>
    <w:rsid w:val="001740B9"/>
    <w:rsid w:val="00174CC2"/>
    <w:rsid w:val="00176CC6"/>
    <w:rsid w:val="00177B41"/>
    <w:rsid w:val="0018193C"/>
    <w:rsid w:val="00181BE4"/>
    <w:rsid w:val="0018496F"/>
    <w:rsid w:val="00184B30"/>
    <w:rsid w:val="00185576"/>
    <w:rsid w:val="00185951"/>
    <w:rsid w:val="00187A03"/>
    <w:rsid w:val="00194A00"/>
    <w:rsid w:val="00196B8B"/>
    <w:rsid w:val="001A0BFA"/>
    <w:rsid w:val="001A1608"/>
    <w:rsid w:val="001A2BEA"/>
    <w:rsid w:val="001A325F"/>
    <w:rsid w:val="001A6D93"/>
    <w:rsid w:val="001B2BBA"/>
    <w:rsid w:val="001B35FA"/>
    <w:rsid w:val="001B3D5B"/>
    <w:rsid w:val="001C006F"/>
    <w:rsid w:val="001C2C36"/>
    <w:rsid w:val="001C32EC"/>
    <w:rsid w:val="001C38BD"/>
    <w:rsid w:val="001C4D5A"/>
    <w:rsid w:val="001E0256"/>
    <w:rsid w:val="001E34C6"/>
    <w:rsid w:val="001E5581"/>
    <w:rsid w:val="001E6CC9"/>
    <w:rsid w:val="001F3C70"/>
    <w:rsid w:val="001F5558"/>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08DA"/>
    <w:rsid w:val="00273F3B"/>
    <w:rsid w:val="00274DB7"/>
    <w:rsid w:val="00275984"/>
    <w:rsid w:val="00276199"/>
    <w:rsid w:val="002768F3"/>
    <w:rsid w:val="00276DA4"/>
    <w:rsid w:val="00280F74"/>
    <w:rsid w:val="00286998"/>
    <w:rsid w:val="00291AB7"/>
    <w:rsid w:val="0029422B"/>
    <w:rsid w:val="00294DCB"/>
    <w:rsid w:val="0029657C"/>
    <w:rsid w:val="002A06CE"/>
    <w:rsid w:val="002A37B5"/>
    <w:rsid w:val="002A6722"/>
    <w:rsid w:val="002B153C"/>
    <w:rsid w:val="002B52FC"/>
    <w:rsid w:val="002C26D0"/>
    <w:rsid w:val="002C2830"/>
    <w:rsid w:val="002C3CE0"/>
    <w:rsid w:val="002C40AF"/>
    <w:rsid w:val="002C7C9E"/>
    <w:rsid w:val="002D001A"/>
    <w:rsid w:val="002D21B6"/>
    <w:rsid w:val="002D28E2"/>
    <w:rsid w:val="002D317B"/>
    <w:rsid w:val="002D3587"/>
    <w:rsid w:val="002D3F4E"/>
    <w:rsid w:val="002D502D"/>
    <w:rsid w:val="002D6C72"/>
    <w:rsid w:val="002E0F69"/>
    <w:rsid w:val="002E126C"/>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46F86"/>
    <w:rsid w:val="00351A8D"/>
    <w:rsid w:val="003526BB"/>
    <w:rsid w:val="00352BCF"/>
    <w:rsid w:val="00353932"/>
    <w:rsid w:val="0035464B"/>
    <w:rsid w:val="00354747"/>
    <w:rsid w:val="00356D2B"/>
    <w:rsid w:val="00357676"/>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A7A27"/>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78D4"/>
    <w:rsid w:val="004008E9"/>
    <w:rsid w:val="00407991"/>
    <w:rsid w:val="0041019E"/>
    <w:rsid w:val="00413D48"/>
    <w:rsid w:val="00417182"/>
    <w:rsid w:val="00423847"/>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0CBB"/>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3A15"/>
    <w:rsid w:val="0051581D"/>
    <w:rsid w:val="00516022"/>
    <w:rsid w:val="005174C9"/>
    <w:rsid w:val="00521CEE"/>
    <w:rsid w:val="00524BE8"/>
    <w:rsid w:val="00527BD4"/>
    <w:rsid w:val="00533061"/>
    <w:rsid w:val="00533FA1"/>
    <w:rsid w:val="00534C77"/>
    <w:rsid w:val="005403C8"/>
    <w:rsid w:val="00541AD9"/>
    <w:rsid w:val="005429DC"/>
    <w:rsid w:val="005441A2"/>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073F0"/>
    <w:rsid w:val="00610A24"/>
    <w:rsid w:val="00613B1D"/>
    <w:rsid w:val="00617311"/>
    <w:rsid w:val="00617A44"/>
    <w:rsid w:val="006202B6"/>
    <w:rsid w:val="006205C0"/>
    <w:rsid w:val="00623CB2"/>
    <w:rsid w:val="00625CD0"/>
    <w:rsid w:val="0062627D"/>
    <w:rsid w:val="00627432"/>
    <w:rsid w:val="00635031"/>
    <w:rsid w:val="006401F1"/>
    <w:rsid w:val="0064192A"/>
    <w:rsid w:val="00642768"/>
    <w:rsid w:val="006448E4"/>
    <w:rsid w:val="00645414"/>
    <w:rsid w:val="00646C04"/>
    <w:rsid w:val="0065244E"/>
    <w:rsid w:val="006534D0"/>
    <w:rsid w:val="00653606"/>
    <w:rsid w:val="006610E9"/>
    <w:rsid w:val="00661591"/>
    <w:rsid w:val="00662A78"/>
    <w:rsid w:val="00663187"/>
    <w:rsid w:val="0066632F"/>
    <w:rsid w:val="00674A89"/>
    <w:rsid w:val="00674F3D"/>
    <w:rsid w:val="006810F2"/>
    <w:rsid w:val="00682E02"/>
    <w:rsid w:val="00685545"/>
    <w:rsid w:val="006864B3"/>
    <w:rsid w:val="00686AED"/>
    <w:rsid w:val="00687511"/>
    <w:rsid w:val="00687A4E"/>
    <w:rsid w:val="0069008C"/>
    <w:rsid w:val="006908FE"/>
    <w:rsid w:val="00692BA9"/>
    <w:rsid w:val="00692C30"/>
    <w:rsid w:val="00692D64"/>
    <w:rsid w:val="00696BC1"/>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67B9"/>
    <w:rsid w:val="00751A6A"/>
    <w:rsid w:val="00754AD6"/>
    <w:rsid w:val="00754FBF"/>
    <w:rsid w:val="007615AC"/>
    <w:rsid w:val="00764585"/>
    <w:rsid w:val="00767E4A"/>
    <w:rsid w:val="00767FEF"/>
    <w:rsid w:val="007709EF"/>
    <w:rsid w:val="00783559"/>
    <w:rsid w:val="007846ED"/>
    <w:rsid w:val="007851C4"/>
    <w:rsid w:val="00785C3B"/>
    <w:rsid w:val="007931E6"/>
    <w:rsid w:val="00797AA5"/>
    <w:rsid w:val="007A1A72"/>
    <w:rsid w:val="007A26BD"/>
    <w:rsid w:val="007A4105"/>
    <w:rsid w:val="007A4F0E"/>
    <w:rsid w:val="007A514C"/>
    <w:rsid w:val="007B0D8E"/>
    <w:rsid w:val="007B34CC"/>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6440"/>
    <w:rsid w:val="008E0B3F"/>
    <w:rsid w:val="008E1341"/>
    <w:rsid w:val="008E3932"/>
    <w:rsid w:val="008E49AD"/>
    <w:rsid w:val="008E698E"/>
    <w:rsid w:val="008F04BC"/>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238"/>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00"/>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6B6E"/>
    <w:rsid w:val="009C7CA1"/>
    <w:rsid w:val="009D043D"/>
    <w:rsid w:val="009D716F"/>
    <w:rsid w:val="009E2C3C"/>
    <w:rsid w:val="009E3B07"/>
    <w:rsid w:val="009F3259"/>
    <w:rsid w:val="009F541F"/>
    <w:rsid w:val="00A056DE"/>
    <w:rsid w:val="00A0678A"/>
    <w:rsid w:val="00A100AD"/>
    <w:rsid w:val="00A1289E"/>
    <w:rsid w:val="00A128AD"/>
    <w:rsid w:val="00A1491C"/>
    <w:rsid w:val="00A16D7C"/>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4ED0"/>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2C87"/>
    <w:rsid w:val="00A9429A"/>
    <w:rsid w:val="00A94B78"/>
    <w:rsid w:val="00AA2B00"/>
    <w:rsid w:val="00AA70B0"/>
    <w:rsid w:val="00AA7FC9"/>
    <w:rsid w:val="00AB237D"/>
    <w:rsid w:val="00AB50E6"/>
    <w:rsid w:val="00AB5575"/>
    <w:rsid w:val="00AB5933"/>
    <w:rsid w:val="00AB6B1B"/>
    <w:rsid w:val="00AB7ED0"/>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1BAD"/>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633BA"/>
    <w:rsid w:val="00B70BF3"/>
    <w:rsid w:val="00B70D24"/>
    <w:rsid w:val="00B70E51"/>
    <w:rsid w:val="00B71DC2"/>
    <w:rsid w:val="00B80DB6"/>
    <w:rsid w:val="00B81AD2"/>
    <w:rsid w:val="00B81AEC"/>
    <w:rsid w:val="00B8582A"/>
    <w:rsid w:val="00B85A66"/>
    <w:rsid w:val="00B85ED4"/>
    <w:rsid w:val="00B85F07"/>
    <w:rsid w:val="00B91CFC"/>
    <w:rsid w:val="00B93893"/>
    <w:rsid w:val="00BA439D"/>
    <w:rsid w:val="00BA7E0A"/>
    <w:rsid w:val="00BB079D"/>
    <w:rsid w:val="00BB0F05"/>
    <w:rsid w:val="00BB61B0"/>
    <w:rsid w:val="00BC0D9E"/>
    <w:rsid w:val="00BC3B53"/>
    <w:rsid w:val="00BC3B96"/>
    <w:rsid w:val="00BC4AE3"/>
    <w:rsid w:val="00BC5B28"/>
    <w:rsid w:val="00BC5F48"/>
    <w:rsid w:val="00BC7264"/>
    <w:rsid w:val="00BE17D4"/>
    <w:rsid w:val="00BE2863"/>
    <w:rsid w:val="00BE3F88"/>
    <w:rsid w:val="00BE4756"/>
    <w:rsid w:val="00BE5ED9"/>
    <w:rsid w:val="00BE7B41"/>
    <w:rsid w:val="00BF4427"/>
    <w:rsid w:val="00BF46B6"/>
    <w:rsid w:val="00BF5675"/>
    <w:rsid w:val="00C05087"/>
    <w:rsid w:val="00C15A91"/>
    <w:rsid w:val="00C206F1"/>
    <w:rsid w:val="00C2159D"/>
    <w:rsid w:val="00C217E1"/>
    <w:rsid w:val="00C219B1"/>
    <w:rsid w:val="00C231E2"/>
    <w:rsid w:val="00C2703D"/>
    <w:rsid w:val="00C352B6"/>
    <w:rsid w:val="00C3534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3664"/>
    <w:rsid w:val="00D5423B"/>
    <w:rsid w:val="00D54F4E"/>
    <w:rsid w:val="00D56CF4"/>
    <w:rsid w:val="00D604B3"/>
    <w:rsid w:val="00D60BA4"/>
    <w:rsid w:val="00D62419"/>
    <w:rsid w:val="00D62AD8"/>
    <w:rsid w:val="00D65336"/>
    <w:rsid w:val="00D66074"/>
    <w:rsid w:val="00D74F66"/>
    <w:rsid w:val="00D75B3F"/>
    <w:rsid w:val="00D77870"/>
    <w:rsid w:val="00D80977"/>
    <w:rsid w:val="00D80CCE"/>
    <w:rsid w:val="00D84292"/>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0958"/>
    <w:rsid w:val="00DD1DCD"/>
    <w:rsid w:val="00DD338F"/>
    <w:rsid w:val="00DD3404"/>
    <w:rsid w:val="00DD66F2"/>
    <w:rsid w:val="00DE1EB5"/>
    <w:rsid w:val="00DE327E"/>
    <w:rsid w:val="00DE3FE0"/>
    <w:rsid w:val="00DE578A"/>
    <w:rsid w:val="00DE611C"/>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551A3"/>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311"/>
    <w:rsid w:val="00ED072A"/>
    <w:rsid w:val="00ED2F32"/>
    <w:rsid w:val="00ED539E"/>
    <w:rsid w:val="00ED576F"/>
    <w:rsid w:val="00ED5E4D"/>
    <w:rsid w:val="00ED72E1"/>
    <w:rsid w:val="00EE4A1F"/>
    <w:rsid w:val="00EE4B8D"/>
    <w:rsid w:val="00EE4C2D"/>
    <w:rsid w:val="00EF0CCB"/>
    <w:rsid w:val="00EF1B5A"/>
    <w:rsid w:val="00EF24FB"/>
    <w:rsid w:val="00EF2CCA"/>
    <w:rsid w:val="00EF4D48"/>
    <w:rsid w:val="00EF60DC"/>
    <w:rsid w:val="00F00CCE"/>
    <w:rsid w:val="00F00F54"/>
    <w:rsid w:val="00F01557"/>
    <w:rsid w:val="00F03963"/>
    <w:rsid w:val="00F05507"/>
    <w:rsid w:val="00F0733A"/>
    <w:rsid w:val="00F07A2F"/>
    <w:rsid w:val="00F107A4"/>
    <w:rsid w:val="00F10EB7"/>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464"/>
    <w:rsid w:val="00F66F13"/>
    <w:rsid w:val="00F7145D"/>
    <w:rsid w:val="00F71B5E"/>
    <w:rsid w:val="00F74073"/>
    <w:rsid w:val="00F75019"/>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27D1"/>
    <w:rsid w:val="00FD5776"/>
    <w:rsid w:val="00FD6A55"/>
    <w:rsid w:val="00FD6CF9"/>
    <w:rsid w:val="00FE1CB6"/>
    <w:rsid w:val="00FE486B"/>
    <w:rsid w:val="00FE4F08"/>
    <w:rsid w:val="00FE7F57"/>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D8DAC"/>
  <w15:docId w15:val="{6B487CB0-8B41-4F82-AC93-3FA3C157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7931E6"/>
    <w:pPr>
      <w:ind w:left="720"/>
      <w:contextualSpacing/>
    </w:pPr>
  </w:style>
  <w:style w:type="character" w:styleId="Verwijzingopmerking">
    <w:name w:val="annotation reference"/>
    <w:basedOn w:val="Standaardalinea-lettertype"/>
    <w:rsid w:val="00A16D7C"/>
    <w:rPr>
      <w:sz w:val="16"/>
      <w:szCs w:val="16"/>
    </w:rPr>
  </w:style>
  <w:style w:type="paragraph" w:styleId="Tekstopmerking">
    <w:name w:val="annotation text"/>
    <w:basedOn w:val="Standaard"/>
    <w:link w:val="TekstopmerkingChar"/>
    <w:rsid w:val="00A16D7C"/>
    <w:pPr>
      <w:spacing w:line="240" w:lineRule="auto"/>
    </w:pPr>
    <w:rPr>
      <w:sz w:val="20"/>
      <w:szCs w:val="20"/>
    </w:rPr>
  </w:style>
  <w:style w:type="character" w:customStyle="1" w:styleId="TekstopmerkingChar">
    <w:name w:val="Tekst opmerking Char"/>
    <w:basedOn w:val="Standaardalinea-lettertype"/>
    <w:link w:val="Tekstopmerking"/>
    <w:rsid w:val="00A16D7C"/>
    <w:rPr>
      <w:rFonts w:ascii="Verdana" w:hAnsi="Verdana"/>
      <w:lang w:val="nl-NL" w:eastAsia="nl-NL"/>
    </w:rPr>
  </w:style>
  <w:style w:type="paragraph" w:styleId="Onderwerpvanopmerking">
    <w:name w:val="annotation subject"/>
    <w:basedOn w:val="Tekstopmerking"/>
    <w:next w:val="Tekstopmerking"/>
    <w:link w:val="OnderwerpvanopmerkingChar"/>
    <w:rsid w:val="00A16D7C"/>
    <w:rPr>
      <w:b/>
      <w:bCs/>
    </w:rPr>
  </w:style>
  <w:style w:type="character" w:customStyle="1" w:styleId="OnderwerpvanopmerkingChar">
    <w:name w:val="Onderwerp van opmerking Char"/>
    <w:basedOn w:val="TekstopmerkingChar"/>
    <w:link w:val="Onderwerpvanopmerking"/>
    <w:rsid w:val="00A16D7C"/>
    <w:rPr>
      <w:rFonts w:ascii="Verdana" w:hAnsi="Verdana"/>
      <w:b/>
      <w:bCs/>
      <w:lang w:val="nl-NL" w:eastAsia="nl-NL"/>
    </w:rPr>
  </w:style>
  <w:style w:type="character" w:styleId="Voetnootmarkering">
    <w:name w:val="footnote reference"/>
    <w:basedOn w:val="Standaardalinea-lettertype"/>
    <w:rsid w:val="00B11BAD"/>
    <w:rPr>
      <w:vertAlign w:val="superscript"/>
    </w:rPr>
  </w:style>
  <w:style w:type="character" w:styleId="Onopgelostemelding">
    <w:name w:val="Unresolved Mention"/>
    <w:basedOn w:val="Standaardalinea-lettertype"/>
    <w:uiPriority w:val="99"/>
    <w:semiHidden/>
    <w:unhideWhenUsed/>
    <w:rsid w:val="00B11BAD"/>
    <w:rPr>
      <w:color w:val="605E5C"/>
      <w:shd w:val="clear" w:color="auto" w:fill="E1DFDD"/>
    </w:rPr>
  </w:style>
  <w:style w:type="paragraph" w:styleId="Revisie">
    <w:name w:val="Revision"/>
    <w:hidden/>
    <w:uiPriority w:val="99"/>
    <w:semiHidden/>
    <w:rsid w:val="00524BE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2636">
      <w:bodyDiv w:val="1"/>
      <w:marLeft w:val="0"/>
      <w:marRight w:val="0"/>
      <w:marTop w:val="0"/>
      <w:marBottom w:val="0"/>
      <w:divBdr>
        <w:top w:val="none" w:sz="0" w:space="0" w:color="auto"/>
        <w:left w:val="none" w:sz="0" w:space="0" w:color="auto"/>
        <w:bottom w:val="none" w:sz="0" w:space="0" w:color="auto"/>
        <w:right w:val="none" w:sz="0" w:space="0" w:color="auto"/>
      </w:divBdr>
    </w:div>
    <w:div w:id="350763386">
      <w:bodyDiv w:val="1"/>
      <w:marLeft w:val="0"/>
      <w:marRight w:val="0"/>
      <w:marTop w:val="0"/>
      <w:marBottom w:val="0"/>
      <w:divBdr>
        <w:top w:val="none" w:sz="0" w:space="0" w:color="auto"/>
        <w:left w:val="none" w:sz="0" w:space="0" w:color="auto"/>
        <w:bottom w:val="none" w:sz="0" w:space="0" w:color="auto"/>
        <w:right w:val="none" w:sz="0" w:space="0" w:color="auto"/>
      </w:divBdr>
    </w:div>
    <w:div w:id="365982920">
      <w:bodyDiv w:val="1"/>
      <w:marLeft w:val="0"/>
      <w:marRight w:val="0"/>
      <w:marTop w:val="0"/>
      <w:marBottom w:val="0"/>
      <w:divBdr>
        <w:top w:val="none" w:sz="0" w:space="0" w:color="auto"/>
        <w:left w:val="none" w:sz="0" w:space="0" w:color="auto"/>
        <w:bottom w:val="none" w:sz="0" w:space="0" w:color="auto"/>
        <w:right w:val="none" w:sz="0" w:space="0" w:color="auto"/>
      </w:divBdr>
    </w:div>
    <w:div w:id="458230019">
      <w:bodyDiv w:val="1"/>
      <w:marLeft w:val="0"/>
      <w:marRight w:val="0"/>
      <w:marTop w:val="0"/>
      <w:marBottom w:val="0"/>
      <w:divBdr>
        <w:top w:val="none" w:sz="0" w:space="0" w:color="auto"/>
        <w:left w:val="none" w:sz="0" w:space="0" w:color="auto"/>
        <w:bottom w:val="none" w:sz="0" w:space="0" w:color="auto"/>
        <w:right w:val="none" w:sz="0" w:space="0" w:color="auto"/>
      </w:divBdr>
    </w:div>
    <w:div w:id="650982793">
      <w:bodyDiv w:val="1"/>
      <w:marLeft w:val="0"/>
      <w:marRight w:val="0"/>
      <w:marTop w:val="0"/>
      <w:marBottom w:val="0"/>
      <w:divBdr>
        <w:top w:val="none" w:sz="0" w:space="0" w:color="auto"/>
        <w:left w:val="none" w:sz="0" w:space="0" w:color="auto"/>
        <w:bottom w:val="none" w:sz="0" w:space="0" w:color="auto"/>
        <w:right w:val="none" w:sz="0" w:space="0" w:color="auto"/>
      </w:divBdr>
    </w:div>
    <w:div w:id="897204229">
      <w:bodyDiv w:val="1"/>
      <w:marLeft w:val="0"/>
      <w:marRight w:val="0"/>
      <w:marTop w:val="0"/>
      <w:marBottom w:val="0"/>
      <w:divBdr>
        <w:top w:val="none" w:sz="0" w:space="0" w:color="auto"/>
        <w:left w:val="none" w:sz="0" w:space="0" w:color="auto"/>
        <w:bottom w:val="none" w:sz="0" w:space="0" w:color="auto"/>
        <w:right w:val="none" w:sz="0" w:space="0" w:color="auto"/>
      </w:divBdr>
    </w:div>
    <w:div w:id="1063210548">
      <w:bodyDiv w:val="1"/>
      <w:marLeft w:val="0"/>
      <w:marRight w:val="0"/>
      <w:marTop w:val="0"/>
      <w:marBottom w:val="0"/>
      <w:divBdr>
        <w:top w:val="none" w:sz="0" w:space="0" w:color="auto"/>
        <w:left w:val="none" w:sz="0" w:space="0" w:color="auto"/>
        <w:bottom w:val="none" w:sz="0" w:space="0" w:color="auto"/>
        <w:right w:val="none" w:sz="0" w:space="0" w:color="auto"/>
      </w:divBdr>
    </w:div>
    <w:div w:id="1120875952">
      <w:bodyDiv w:val="1"/>
      <w:marLeft w:val="0"/>
      <w:marRight w:val="0"/>
      <w:marTop w:val="0"/>
      <w:marBottom w:val="0"/>
      <w:divBdr>
        <w:top w:val="none" w:sz="0" w:space="0" w:color="auto"/>
        <w:left w:val="none" w:sz="0" w:space="0" w:color="auto"/>
        <w:bottom w:val="none" w:sz="0" w:space="0" w:color="auto"/>
        <w:right w:val="none" w:sz="0" w:space="0" w:color="auto"/>
      </w:divBdr>
    </w:div>
    <w:div w:id="1152336566">
      <w:bodyDiv w:val="1"/>
      <w:marLeft w:val="0"/>
      <w:marRight w:val="0"/>
      <w:marTop w:val="0"/>
      <w:marBottom w:val="0"/>
      <w:divBdr>
        <w:top w:val="none" w:sz="0" w:space="0" w:color="auto"/>
        <w:left w:val="none" w:sz="0" w:space="0" w:color="auto"/>
        <w:bottom w:val="none" w:sz="0" w:space="0" w:color="auto"/>
        <w:right w:val="none" w:sz="0" w:space="0" w:color="auto"/>
      </w:divBdr>
    </w:div>
    <w:div w:id="1168211723">
      <w:bodyDiv w:val="1"/>
      <w:marLeft w:val="0"/>
      <w:marRight w:val="0"/>
      <w:marTop w:val="0"/>
      <w:marBottom w:val="0"/>
      <w:divBdr>
        <w:top w:val="none" w:sz="0" w:space="0" w:color="auto"/>
        <w:left w:val="none" w:sz="0" w:space="0" w:color="auto"/>
        <w:bottom w:val="none" w:sz="0" w:space="0" w:color="auto"/>
        <w:right w:val="none" w:sz="0" w:space="0" w:color="auto"/>
      </w:divBdr>
    </w:div>
    <w:div w:id="1363818561">
      <w:bodyDiv w:val="1"/>
      <w:marLeft w:val="0"/>
      <w:marRight w:val="0"/>
      <w:marTop w:val="0"/>
      <w:marBottom w:val="0"/>
      <w:divBdr>
        <w:top w:val="none" w:sz="0" w:space="0" w:color="auto"/>
        <w:left w:val="none" w:sz="0" w:space="0" w:color="auto"/>
        <w:bottom w:val="none" w:sz="0" w:space="0" w:color="auto"/>
        <w:right w:val="none" w:sz="0" w:space="0" w:color="auto"/>
      </w:divBdr>
    </w:div>
    <w:div w:id="1476490984">
      <w:bodyDiv w:val="1"/>
      <w:marLeft w:val="0"/>
      <w:marRight w:val="0"/>
      <w:marTop w:val="0"/>
      <w:marBottom w:val="0"/>
      <w:divBdr>
        <w:top w:val="none" w:sz="0" w:space="0" w:color="auto"/>
        <w:left w:val="none" w:sz="0" w:space="0" w:color="auto"/>
        <w:bottom w:val="none" w:sz="0" w:space="0" w:color="auto"/>
        <w:right w:val="none" w:sz="0" w:space="0" w:color="auto"/>
      </w:divBdr>
    </w:div>
    <w:div w:id="1744907942">
      <w:bodyDiv w:val="1"/>
      <w:marLeft w:val="0"/>
      <w:marRight w:val="0"/>
      <w:marTop w:val="0"/>
      <w:marBottom w:val="0"/>
      <w:divBdr>
        <w:top w:val="none" w:sz="0" w:space="0" w:color="auto"/>
        <w:left w:val="none" w:sz="0" w:space="0" w:color="auto"/>
        <w:bottom w:val="none" w:sz="0" w:space="0" w:color="auto"/>
        <w:right w:val="none" w:sz="0" w:space="0" w:color="auto"/>
      </w:divBdr>
    </w:div>
    <w:div w:id="1887066820">
      <w:bodyDiv w:val="1"/>
      <w:marLeft w:val="0"/>
      <w:marRight w:val="0"/>
      <w:marTop w:val="0"/>
      <w:marBottom w:val="0"/>
      <w:divBdr>
        <w:top w:val="none" w:sz="0" w:space="0" w:color="auto"/>
        <w:left w:val="none" w:sz="0" w:space="0" w:color="auto"/>
        <w:bottom w:val="none" w:sz="0" w:space="0" w:color="auto"/>
        <w:right w:val="none" w:sz="0" w:space="0" w:color="auto"/>
      </w:divBdr>
    </w:div>
    <w:div w:id="19172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mondriaanfonds.nl/subsidie-aanvragen/regelingen/kunstenaar-start/"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fondspodiumkunsten.nl/nl/subsidies/maken_en_produceren/nieuwe_makers/"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about/organisation/college-commissioners/glenn-micallef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1363</ap:Words>
  <ap:Characters>8504</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2025-03-17T15:02:00.0000000Z</lastPrinted>
  <dcterms:created xsi:type="dcterms:W3CDTF">2025-03-17T15:03:00.0000000Z</dcterms:created>
  <dcterms:modified xsi:type="dcterms:W3CDTF">2025-03-17T15:03:00.0000000Z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o205slu</vt:lpwstr>
  </property>
  <property fmtid="{D5CDD505-2E9C-101B-9397-08002B2CF9AE}" pid="3" name="Author">
    <vt:lpwstr>o205slu</vt:lpwstr>
  </property>
  <property fmtid="{D5CDD505-2E9C-101B-9397-08002B2CF9AE}" pid="4" name="cs_objectid">
    <vt:lpwstr>51349950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Geannoteerde agenda informele OJCS-raad 7-8 april</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o205slu</vt:lpwstr>
  </property>
</Properties>
</file>