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2025Z04761</w:t>
        <w:br/>
      </w:r>
      <w:proofErr w:type="spellEnd"/>
    </w:p>
    <w:p>
      <w:pPr>
        <w:pStyle w:val="Normal"/>
        <w:rPr>
          <w:b w:val="1"/>
          <w:bCs w:val="1"/>
        </w:rPr>
      </w:pPr>
      <w:r w:rsidR="250AE766">
        <w:rPr>
          <w:b w:val="0"/>
          <w:bCs w:val="0"/>
        </w:rPr>
        <w:t>(ingezonden 14 maart 2025)</w:t>
        <w:br/>
      </w:r>
    </w:p>
    <w:p>
      <w:r>
        <w:t xml:space="preserve">Vragen van de leden Idsinga (Nieuw Sociaal Contract) en Stultiens (GroenLinks-PvdA) aan de staatssecretaris van Financiën over Onderzoek Lucratiefbelangregeling (Ministerie van Financiën Februari 2025).</w:t>
      </w:r>
      <w:r>
        <w:br/>
      </w:r>
    </w:p>
    <w:p>
      <w:r>
        <w:t xml:space="preserve"> </w:t>
      </w:r>
      <w:r>
        <w:br/>
      </w:r>
    </w:p>
    <w:p>
      <w:r>
        <w:t xml:space="preserve">Vraag 1</w:t>
      </w:r>
      <w:r>
        <w:br/>
      </w:r>
    </w:p>
    <w:p>
      <w:r>
        <w:t xml:space="preserve">Klopt het dat private equity managers in veel gevallen op dit moment belasting betalen in box 2 in plaats van in box 1, tegen een veel lager toptarief van 31 procent? Wat rechtvaardigt volgens u dit verschil van 18,5 procentpunt?</w:t>
      </w:r>
      <w:r>
        <w:br/>
      </w:r>
    </w:p>
    <w:p>
      <w:r>
        <w:t xml:space="preserve"> </w:t>
      </w:r>
      <w:r>
        <w:br/>
      </w:r>
    </w:p>
    <w:p>
      <w:r>
        <w:t xml:space="preserve">Vraag 2</w:t>
      </w:r>
      <w:r>
        <w:br/>
      </w:r>
    </w:p>
    <w:p>
      <w:r>
        <w:t xml:space="preserve">In hoeverre klopt het volgens u dat het hier om 3000 gevallen gaat, zoals in het onderzoek wordt genoemd? Bestaat de kans dat het in werkelijkheid om veel meer gevallen gaat?</w:t>
      </w:r>
      <w:r>
        <w:br/>
      </w:r>
    </w:p>
    <w:p>
      <w:r>
        <w:t xml:space="preserve"> </w:t>
      </w:r>
      <w:r>
        <w:br/>
      </w:r>
    </w:p>
    <w:p>
      <w:r>
        <w:t xml:space="preserve">Vraag 3</w:t>
      </w:r>
      <w:r>
        <w:br/>
      </w:r>
    </w:p>
    <w:p>
      <w:r>
        <w:t xml:space="preserve">Wat is de gemiddelde grondslag van deze groep van 3000 belastingplichtigen in box 2? Wat is het gemiddelde inkomen van deze groep in box 1?</w:t>
      </w:r>
      <w:r>
        <w:br/>
      </w:r>
    </w:p>
    <w:p>
      <w:r>
        <w:t xml:space="preserve"> </w:t>
      </w:r>
      <w:r>
        <w:br/>
      </w:r>
    </w:p>
    <w:p>
      <w:r>
        <w:t xml:space="preserve">Vraag 4</w:t>
      </w:r>
      <w:r>
        <w:br/>
      </w:r>
    </w:p>
    <w:p>
      <w:r>
        <w:t xml:space="preserve">Klopt het dat een doorsnee private equity manager al snel enkele miljoenen per jaar verdient? Zo nee, wat is wat u betreft een realistischere schatting? Indien u deze vraag niet kunt beantwoorden, bent u dan bereid dit verder te onderzoeken?</w:t>
      </w:r>
      <w:r>
        <w:br/>
      </w:r>
    </w:p>
    <w:p>
      <w:r>
        <w:t xml:space="preserve"> </w:t>
      </w:r>
      <w:r>
        <w:br/>
      </w:r>
    </w:p>
    <w:p>
      <w:r>
        <w:t xml:space="preserve">Vraag 5</w:t>
      </w:r>
      <w:r>
        <w:br/>
      </w:r>
    </w:p>
    <w:p>
      <w:r>
        <w:t xml:space="preserve">Bent u het ermee eens dat heffing in box 1 in plaats van box 2, uitgaande van ongeveer 3000 belastingplichtigen, een gemiddeld inkomen van vijf miljoen euro en heffing tegen 49,5 procent in plaats van 31 procent, ongeveer 2,8 miljard euro oplevert? Heeft u een nauwkeuriger schatting van de gederfde inkomsten door de huidige lucratief belangregeling?</w:t>
      </w:r>
      <w:r>
        <w:br/>
      </w:r>
    </w:p>
    <w:p>
      <w:r>
        <w:t xml:space="preserve"> </w:t>
      </w:r>
      <w:r>
        <w:br/>
      </w:r>
    </w:p>
    <w:p>
      <w:r>
        <w:t xml:space="preserve">Vraag 6</w:t>
      </w:r>
      <w:r>
        <w:br/>
      </w:r>
    </w:p>
    <w:p>
      <w:r>
        <w:t xml:space="preserve">Bent u het ermee eens dat ‘lucratief belang’ betekent dat het rendement op een belegging disproportioneel hoog is en in feite een beloning is voor geleverde arbeid? Bent u het ermee eens dat de consequentie daarvan zou moeten zijn dat deze beloning ook als zodanig zou moeten worden belast?</w:t>
      </w:r>
      <w:r>
        <w:br/>
      </w:r>
    </w:p>
    <w:p>
      <w:r>
        <w:t xml:space="preserve"> </w:t>
      </w:r>
      <w:r>
        <w:br/>
      </w:r>
    </w:p>
    <w:p>
      <w:r>
        <w:t xml:space="preserve">Vraag 7</w:t>
      </w:r>
      <w:r>
        <w:br/>
      </w:r>
    </w:p>
    <w:p>
      <w:r>
        <w:t xml:space="preserve">Bent u van mening dat het beperken van de druk op de uitvoeringscapaciteit van de Belastingdienst van groter belang is dan het gelijk belasten van inkomen uit arbeid, ongeacht de gebruikte constructie? Zo nee, kunt u toelichten waarom dit beginsel op dit moment in de praktijk geschonden wordt door het inkomen van private equity managers via de lucratiefbelangregeling in box 2 te belasten in plaats van in box 1?</w:t>
      </w:r>
      <w:r>
        <w:br/>
      </w:r>
    </w:p>
    <w:p>
      <w:r>
        <w:t xml:space="preserve"> </w:t>
      </w:r>
      <w:r>
        <w:br/>
      </w:r>
    </w:p>
    <w:p>
      <w:r>
        <w:t xml:space="preserve">Vraag 8</w:t>
      </w:r>
      <w:r>
        <w:br/>
      </w:r>
    </w:p>
    <w:p>
      <w:r>
        <w:t xml:space="preserve">Is het rekenmodel waarmee bepaalbaar is wat de minimumprijs is voor de verwerving van lucratieve rechten/belangen openbaar? Zo ja, kunt u dat model naar de Kamer zenden? Zo nee, waarom niet?</w:t>
      </w:r>
      <w:r>
        <w:br/>
      </w:r>
    </w:p>
    <w:p>
      <w:r>
        <w:t xml:space="preserve"> </w:t>
      </w:r>
      <w:r>
        <w:br/>
      </w:r>
    </w:p>
    <w:p>
      <w:r>
        <w:t xml:space="preserve">Vraag 9</w:t>
      </w:r>
      <w:r>
        <w:br/>
      </w:r>
    </w:p>
    <w:p>
      <w:r>
        <w:t xml:space="preserve">Bent u het ermee eens dat het buitengewoon ingewikkeld is de minimumprijs vast te stellen van lucratieve rechten/belangen? Klopt het dat de vastgestelde minimumprijs vaak niet wordt betaald en ook niet betaald kan worden door de deelnemer? Bent u het ermee eens dat er dus geheven wordt over niet-bestaand inkomen van de deelnemer?</w:t>
      </w:r>
      <w:r>
        <w:br/>
      </w:r>
    </w:p>
    <w:p>
      <w:r>
        <w:t xml:space="preserve"> </w:t>
      </w:r>
      <w:r>
        <w:br/>
      </w:r>
    </w:p>
    <w:p>
      <w:r>
        <w:t xml:space="preserve">Vraag 10</w:t>
      </w:r>
      <w:r>
        <w:br/>
      </w:r>
    </w:p>
    <w:p>
      <w:r>
        <w:t xml:space="preserve">Klopt het dat de deelnemer in de regel geld krijgt geleend van de private equity-firma om de fiscale last te financieren? Wat is de fiscale behandeling van een kwijtschelding van die schuld, mochten deelnemers bij een deconfiture de schuld niet kunnen voldoen?</w:t>
      </w:r>
      <w:r>
        <w:br/>
      </w:r>
    </w:p>
    <w:p>
      <w:r>
        <w:t xml:space="preserve"> </w:t>
      </w:r>
      <w:r>
        <w:br/>
      </w:r>
    </w:p>
    <w:p>
      <w:r>
        <w:t xml:space="preserve">Vraag 11</w:t>
      </w:r>
      <w:r>
        <w:br/>
      </w:r>
    </w:p>
    <w:p>
      <w:r>
        <w:t xml:space="preserve">Bent u het ermee eens dat de schuld aan de private equity-firma ertoe leidt dat de deelnemer er groot belang bij heeft in de eerste plaats de belangen van de aandeelhouder te dienen en niet het belang van het desbetreffende bedrijf?</w:t>
      </w:r>
      <w:r>
        <w:br/>
      </w:r>
    </w:p>
    <w:p>
      <w:r>
        <w:t xml:space="preserve"> </w:t>
      </w:r>
      <w:r>
        <w:br/>
      </w:r>
    </w:p>
    <w:p>
      <w:r>
        <w:t xml:space="preserve">Vraag 12</w:t>
      </w:r>
      <w:r>
        <w:br/>
      </w:r>
    </w:p>
    <w:p>
      <w:r>
        <w:t xml:space="preserve">Bent u het ermee eens dat het wenselijk is heffing te laten plaatsvinden op basis van daadwerkelijk genoten inkomen, gegeven de in de voorgaande vragen beschreven context?</w:t>
      </w:r>
      <w:r>
        <w:br/>
      </w:r>
    </w:p>
    <w:p>
      <w:r>
        <w:t xml:space="preserve"> </w:t>
      </w:r>
      <w:r>
        <w:br/>
      </w:r>
    </w:p>
    <w:p>
      <w:r>
        <w:t xml:space="preserve">Vraag 13</w:t>
      </w:r>
      <w:r>
        <w:br/>
      </w:r>
    </w:p>
    <w:p>
      <w:r>
        <w:t xml:space="preserve">Klopt het dat het vaststellen van de minimumprijs voor de werking van de loonbelasting en inkomstenbelasting een groot beroep doet op de uitvoeringscapaciteit van de Belastingdienst?</w:t>
      </w:r>
      <w:r>
        <w:br/>
      </w:r>
    </w:p>
    <w:p>
      <w:r>
        <w:t xml:space="preserve">Vraag 14</w:t>
      </w:r>
      <w:r>
        <w:br/>
      </w:r>
    </w:p>
    <w:p>
      <w:r>
        <w:t xml:space="preserve">Bent u het ermee eens uitstel van heffing tot het moment van verzilvering van de lucratieve rechten/belangen op basis van een verzoek vooraf daartoe uitvoeringscapaciteit vrij zou maken?</w:t>
      </w:r>
      <w:r>
        <w:br/>
      </w:r>
    </w:p>
    <w:p>
      <w:r>
        <w:t xml:space="preserve"> </w:t>
      </w:r>
      <w:r>
        <w:br/>
      </w:r>
    </w:p>
    <w:p>
      <w:r>
        <w:t xml:space="preserve">Vraag 15</w:t>
      </w:r>
      <w:r>
        <w:br/>
      </w:r>
    </w:p>
    <w:p>
      <w:r>
        <w:t xml:space="preserve">Bent u het ermee eens dat door alleen uitstel op verzoek vooraf toe te staan de informatiepositie van de Belastingdienst goed geborgd zou blijven?</w:t>
      </w:r>
      <w:r>
        <w:br/>
      </w:r>
    </w:p>
    <w:p>
      <w:r>
        <w:t xml:space="preserve"> </w:t>
      </w:r>
      <w:r>
        <w:br/>
      </w:r>
    </w:p>
    <w:p>
      <w:r>
        <w:t xml:space="preserve">Vraag 16</w:t>
      </w:r>
      <w:r>
        <w:br/>
      </w:r>
    </w:p>
    <w:p>
      <w:r>
        <w:t xml:space="preserve">Klopt het dat in de aangifte niet naar het bezit van een lucratief belang wordt gevraagd? Wat is de reden daarvoor?</w:t>
      </w:r>
      <w:r>
        <w:br/>
      </w:r>
    </w:p>
    <w:p>
      <w:r>
        <w:t xml:space="preserve"> </w:t>
      </w:r>
      <w:r>
        <w:br/>
      </w:r>
    </w:p>
    <w:p>
      <w:r>
        <w:t xml:space="preserve">Vraag 17</w:t>
      </w:r>
      <w:r>
        <w:br/>
      </w:r>
    </w:p>
    <w:p>
      <w:r>
        <w:t xml:space="preserve">Bent u bekend met het feit dat een zoekopdracht op rechtspraak.nl naar uitspraken over lucratief belang na 1 januari 2015 127 resultaten oplevert? Bent u van mening dat dit een ‘gering’ aantal procedures is?</w:t>
      </w:r>
      <w:r>
        <w:br/>
      </w:r>
    </w:p>
    <w:p>
      <w:r>
        <w:t xml:space="preserve"> </w:t>
      </w:r>
      <w:r>
        <w:br/>
      </w:r>
    </w:p>
    <w:p>
      <w:r>
        <w:t xml:space="preserve">Vraag 18</w:t>
      </w:r>
      <w:r>
        <w:br/>
      </w:r>
    </w:p>
    <w:p>
      <w:r>
        <w:t xml:space="preserve">Bent u bekend met de volgende zaken die twee belastingplichtigen betreffen in vergelijkbare situaties: ECLI:NL:HR:2024:1132, ECLI:NL:GHDHA:2022:317, ECLI:NL:RBDHA:2019:9410, ECLI:NL: GHDHA:2021:1985, ECLI:NL:HR:2024:1131, ECLI:NL:GHDHA:2022:314, ECLI:NL:RBDHA:2019:9405, ECLI:NL:GHDHA:2021:1983, ECLI:NL:RBDHA:2019:9407, ECLI:NL:RBDHA:2019:9408, ECLI:NL:RBDHA:2019:9405 en ECLI:NL:RBDHA:2019:9406?</w:t>
      </w:r>
      <w:r>
        <w:br/>
      </w:r>
    </w:p>
    <w:p>
      <w:r>
        <w:t xml:space="preserve"> </w:t>
      </w:r>
      <w:r>
        <w:br/>
      </w:r>
    </w:p>
    <w:p>
      <w:r>
        <w:t xml:space="preserve">Vraag 19</w:t>
      </w:r>
      <w:r>
        <w:br/>
      </w:r>
    </w:p>
    <w:p>
      <w:r>
        <w:t xml:space="preserve">Bent u van mening dat deze zaken een groot beslag leggen op de uitvoeringscapaciteit van de Belastingdienst? Hoe is dit volgens u te rijmen met het feit dat de invoering van de lucratiefbelangregeling ingewikkelde kwalificatie- en waarderingsdiscussies moest voorkomen?</w:t>
      </w:r>
      <w:r>
        <w:br/>
      </w:r>
    </w:p>
    <w:p>
      <w:r>
        <w:t xml:space="preserve"> </w:t>
      </w:r>
      <w:r>
        <w:br/>
      </w:r>
    </w:p>
    <w:p>
      <w:r>
        <w:t xml:space="preserve">Vraag 20</w:t>
      </w:r>
      <w:r>
        <w:br/>
      </w:r>
    </w:p>
    <w:p>
      <w:r>
        <w:t xml:space="preserve">Bent u het ermee eens dat bovenstaande zaken veel eenvoudiger zouden zijn geweest zonder het bestaan van de doorstootregeling en de mogelijkheid lucratieve belangen onder te brengen in box 2 en dat de belastingopbrengsten in dat geval ook hoger zouden zijn geweest?</w:t>
      </w:r>
      <w:r>
        <w:br/>
      </w:r>
    </w:p>
    <w:p>
      <w:r>
        <w:t xml:space="preserve"> </w:t>
      </w:r>
      <w:r>
        <w:br/>
      </w:r>
    </w:p>
    <w:p>
      <w:r>
        <w:t xml:space="preserve">Vraag 21</w:t>
      </w:r>
      <w:r>
        <w:br/>
      </w:r>
    </w:p>
    <w:p>
      <w:r>
        <w:t xml:space="preserve">Bent u het ermee eens dat er een te groot beroep is gedaan op ons rechterlijk systeem omdat (nagenoeg) alle ambtenaren behalve de landelijk vaktechnisch coördinator (lavaco) niet bekend waren met de lucratiefbelangregeling? Kunt u toelichten waarom de adviezen van de lavaco in deze kwestie niet zijn opgevolgd?</w:t>
      </w:r>
      <w:r>
        <w:br/>
      </w:r>
    </w:p>
    <w:p>
      <w:r>
        <w:t xml:space="preserve"> </w:t>
      </w:r>
      <w:r>
        <w:br/>
      </w:r>
    </w:p>
    <w:p>
      <w:r>
        <w:t xml:space="preserve">Vraag 22</w:t>
      </w:r>
      <w:r>
        <w:br/>
      </w:r>
    </w:p>
    <w:p>
      <w:r>
        <w:t xml:space="preserve">Klopt het dat het overgrote deel van de private equity-transacties bestaat uit het aan- en verkopen van ondernemingen, zonder dat er daadwerkelijk geld wordt geïnvesteerd in die ondernemingen? Kunt u aangeven hoeveel private equity-firma’s de afgelopen jaren daadwerkelijk hebben geïnvesteerd in ondernemingen (los van de aankoop)?</w:t>
      </w:r>
      <w:r>
        <w:br/>
      </w:r>
    </w:p>
    <w:p>
      <w:r>
        <w:t xml:space="preserve"> </w:t>
      </w:r>
      <w:r>
        <w:br/>
      </w:r>
    </w:p>
    <w:p>
      <w:r>
        <w:t xml:space="preserve">Vraag 23</w:t>
      </w:r>
      <w:r>
        <w:br/>
      </w:r>
    </w:p>
    <w:p>
      <w:r>
        <w:t xml:space="preserve">Kunt u uitgebreid uitleggen wat u bedoelt met de uitspraak dat de bestendiging van het huidige systeem ook goed zou zijn voor het vestigingsklimaat? Voor wie van de betrokken partijen wordt het vestigingsklimaat verbeterd en op welke manier is dat in het belang van de Nederlandse economie of samenleving? Bent u het ermee eens dat het verbeteren van het vestigingsklimaat niet relevant is voor de aangekochte onderneming, aangezien deze al in Nederland is gevestigd?</w:t>
      </w:r>
      <w:r>
        <w:br/>
      </w:r>
    </w:p>
    <w:p>
      <w:r>
        <w:t xml:space="preserve"> </w:t>
      </w:r>
      <w:r>
        <w:br/>
      </w:r>
    </w:p>
    <w:p>
      <w:r>
        <w:t xml:space="preserve">Vraag 24</w:t>
      </w:r>
      <w:r>
        <w:br/>
      </w:r>
    </w:p>
    <w:p>
      <w:r>
        <w:t xml:space="preserve">Bent u van mening dat Nederland een aantrekkelijk vestigingsklimaat moet hebben voor private equity-managers? Zo ja, waarom? Vindt u dat de fiscaliteit daarvoor moet worden gebruikt?</w:t>
      </w:r>
      <w:r>
        <w:br/>
      </w:r>
    </w:p>
    <w:p>
      <w:r>
        <w:t xml:space="preserve"> </w:t>
      </w:r>
      <w:r>
        <w:br/>
      </w:r>
    </w:p>
    <w:p>
      <w:r>
        <w:t xml:space="preserve">Vraag 25</w:t>
      </w:r>
      <w:r>
        <w:br/>
      </w:r>
    </w:p>
    <w:p>
      <w:r>
        <w:t xml:space="preserve">Kunt u toelichten waarom in de in het onderzoek beschreven variant a de informatiepositie van de Belastingdienst beter is geborgd dan onder de huidige regeling?</w:t>
      </w:r>
      <w:r>
        <w:br/>
      </w:r>
    </w:p>
    <w:p>
      <w:r>
        <w:t xml:space="preserve"> </w:t>
      </w:r>
      <w:r>
        <w:br/>
      </w:r>
    </w:p>
    <w:p>
      <w:r>
        <w:t xml:space="preserve">Vraag 26</w:t>
      </w:r>
      <w:r>
        <w:br/>
      </w:r>
    </w:p>
    <w:p>
      <w:r>
        <w:t xml:space="preserve">Kunt u toelichten waarom u enerzijds de informatiepositie van de Belastingdienst belangrijk acht en aan de andere kant geen vragen stelt in de aangifte inkomstenbelasting over lucratief belang?</w:t>
      </w:r>
      <w:r>
        <w:br/>
      </w:r>
    </w:p>
    <w:p>
      <w:r>
        <w:t xml:space="preserve"> </w:t>
      </w:r>
      <w:r>
        <w:br/>
      </w:r>
    </w:p>
    <w:p>
      <w:r>
        <w:t xml:space="preserve">Vraag 27</w:t>
      </w:r>
      <w:r>
        <w:br/>
      </w:r>
    </w:p>
    <w:p>
      <w:r>
        <w:t xml:space="preserve">Kunt u toelichten waarom een wijziging waarbij de hoofdregel in stand blijft en de vrijstelling vervalt een fundamentele herziening van de huidige lucratiefbelangregeling is en daarom veel van de wetgevings- en uitvoeringscapaciteit vergt?</w:t>
      </w:r>
      <w:r>
        <w:br/>
      </w:r>
    </w:p>
    <w:p>
      <w:r>
        <w:t xml:space="preserve"> </w:t>
      </w:r>
      <w:r>
        <w:br/>
      </w:r>
    </w:p>
    <w:p>
      <w:r>
        <w:t xml:space="preserve">Vraag 28</w:t>
      </w:r>
      <w:r>
        <w:br/>
      </w:r>
    </w:p>
    <w:p>
      <w:r>
        <w:t xml:space="preserve">Bent u van mening dat de lucratiefbelangregeling in Nederland niet te veel af moet wijken van de regelingen in omliggende landen? Zo ja, waarom wel? Welk risico ontstaat als Nederland wel afwijkt? En als u deze mening heeft, waarom kiest u er dan niet voor het tarief voor private equity-managers zodanig aan te passen dat het hoger komt te liggen dan het belastingtarief voor ‘reguliere’ beleggers, zoals in omliggende landen het geval is?</w:t>
      </w:r>
      <w:r>
        <w:br/>
      </w:r>
    </w:p>
    <w:p>
      <w:r>
        <w:t xml:space="preserve"> </w:t>
      </w:r>
      <w:r>
        <w:br/>
      </w:r>
    </w:p>
    <w:p>
      <w:r>
        <w:t xml:space="preserve">Vraag 29</w:t>
      </w:r>
      <w:r>
        <w:br/>
      </w:r>
    </w:p>
    <w:p>
      <w:r>
        <w:t xml:space="preserve">Klopt het dat de in het onderzoek beschreven variant b betekent dat in artikel 3.95b van de Wet IB in lid 5 het woord “niet” wordt voorafgegaan door “voor xx%”? Klopt het dat het effectieve tarief op 43 procent uit zou komen als aan artikel 3.95b lid 5 ”voor 35%” zou worden toegevoegd? Zo nee, kunt u variant b nader toelichten?</w:t>
      </w:r>
      <w:r>
        <w:br/>
      </w:r>
    </w:p>
    <w:p>
      <w:r>
        <w:t xml:space="preserve"> </w:t>
      </w:r>
      <w:r>
        <w:br/>
      </w:r>
    </w:p>
    <w:p>
      <w:r>
        <w:t xml:space="preserve">Vraag 30</w:t>
      </w:r>
      <w:r>
        <w:br/>
      </w:r>
    </w:p>
    <w:p>
      <w:r>
        <w:t xml:space="preserve">Kunt u toelichten wat wordt bedoel met “pakketbenadering” onder punt 5.3 in het onderzoek?</w:t>
      </w:r>
      <w:r>
        <w:br/>
      </w:r>
    </w:p>
    <w:p>
      <w:r>
        <w:t xml:space="preserve"> </w:t>
      </w:r>
      <w:r>
        <w:br/>
      </w:r>
    </w:p>
    <w:p>
      <w:r>
        <w:t xml:space="preserve">Vraag 31</w:t>
      </w:r>
      <w:r>
        <w:br/>
      </w:r>
    </w:p>
    <w:p>
      <w:r>
        <w:t xml:space="preserve">Heeft u overwogen om de multiplier te beperken tot een bedrag van bijvoorbeeld 5.000.000 euro, zodat het meerdere belast wordt tegen het tarief in box 1?</w:t>
      </w:r>
      <w:r>
        <w:br/>
      </w:r>
    </w:p>
    <w:p>
      <w:r>
        <w:t xml:space="preserve"> </w:t>
      </w:r>
      <w:r>
        <w:br/>
      </w:r>
    </w:p>
    <w:p>
      <w:r>
        <w:t xml:space="preserve">Vraag 32</w:t>
      </w:r>
      <w:r>
        <w:br/>
      </w:r>
    </w:p>
    <w:p>
      <w:r>
        <w:t xml:space="preserve">Waarom is in het onderzoek geen variant opgenomen waarbij de huidige definitie van lucratief belang wordt vervangen door een definitie die het gemaakte rendement als uitgangspunt neemt voor de vaststelling of er sprake is van een lucratief belang? Wat vindt u van deze variant? Klopt het dat hiermee ingewikkelde kwalificatiediscussies kunnen worden voorkomen?</w:t>
      </w:r>
      <w:r>
        <w:br/>
      </w:r>
    </w:p>
    <w:p>
      <w:r>
        <w:t xml:space="preserve"> </w:t>
      </w:r>
      <w:r>
        <w:br/>
      </w:r>
    </w:p>
    <w:p>
      <w:r>
        <w:t xml:space="preserve">Vraag 33</w:t>
      </w:r>
      <w:r>
        <w:br/>
      </w:r>
    </w:p>
    <w:p>
      <w:r>
        <w:t xml:space="preserve">Klopt het dat de verdragsonduidelijkheden van de huidige box 2-variant niet heel veel anders zijn onder variant a en b omdat Nederland in beide gevallen nog steeds heft op basis van een fictie?</w:t>
      </w:r>
      <w:r>
        <w:br/>
      </w:r>
    </w:p>
    <w:p>
      <w:r>
        <w:t xml:space="preserve"> </w:t>
      </w:r>
      <w:r>
        <w:br/>
      </w:r>
    </w:p>
    <w:p>
      <w:r>
        <w:t xml:space="preserve">Vraag 34</w:t>
      </w:r>
      <w:r>
        <w:br/>
      </w:r>
    </w:p>
    <w:p>
      <w:r>
        <w:t xml:space="preserve">Bent u bekend met de aangenomen motie Idsinga c.s. (Kamerstuk 25087, nr. 335) die verzoekt om de lucratiefbelangregeling zo aan te passen dat managers in de private equity sector ten aanzien van hun carried interest worden belast naar het progressieve tarief van box 1? Waarom wordt het verzoek uit deze motie nog niet uitgevoerd?</w:t>
      </w:r>
      <w:r>
        <w:br/>
      </w:r>
    </w:p>
    <w:p>
      <w:r>
        <w:t xml:space="preserve"> </w:t>
      </w:r>
      <w:r>
        <w:br/>
      </w:r>
    </w:p>
    <w:p>
      <w:r>
        <w:t xml:space="preserve">Vraag 35</w:t>
      </w:r>
      <w:r>
        <w:br/>
      </w:r>
    </w:p>
    <w:p>
      <w:r>
        <w:t xml:space="preserve">Kunt u bovenstaande  vragen afzonderlijk en binnen zes weken beantwoorden?</w:t>
      </w:r>
      <w:r>
        <w:br/>
      </w:r>
    </w:p>
    <w:p>
      <w:r>
        <w:t xml:space="preserve"> </w:t>
      </w:r>
      <w:r>
        <w:br/>
      </w:r>
    </w:p>
    <w:p>
      <w:r>
        <w:t xml:space="preserve"> </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520">
    <w:abstractNumId w:val="100471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