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3CA60A" w14:textId="77777777">
        <w:tc>
          <w:tcPr>
            <w:tcW w:w="6379" w:type="dxa"/>
            <w:gridSpan w:val="2"/>
            <w:tcBorders>
              <w:top w:val="nil"/>
              <w:left w:val="nil"/>
              <w:bottom w:val="nil"/>
              <w:right w:val="nil"/>
            </w:tcBorders>
            <w:vAlign w:val="center"/>
          </w:tcPr>
          <w:p w:rsidR="004330ED" w:rsidP="00EA1CE4" w:rsidRDefault="004330ED" w14:paraId="4D55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7BB0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4D9A70" w14:textId="77777777">
        <w:trPr>
          <w:cantSplit/>
        </w:trPr>
        <w:tc>
          <w:tcPr>
            <w:tcW w:w="10348" w:type="dxa"/>
            <w:gridSpan w:val="3"/>
            <w:tcBorders>
              <w:top w:val="single" w:color="auto" w:sz="4" w:space="0"/>
              <w:left w:val="nil"/>
              <w:bottom w:val="nil"/>
              <w:right w:val="nil"/>
            </w:tcBorders>
          </w:tcPr>
          <w:p w:rsidR="004330ED" w:rsidP="004A1E29" w:rsidRDefault="004330ED" w14:paraId="37BA975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4CAD5F" w14:textId="77777777">
        <w:trPr>
          <w:cantSplit/>
        </w:trPr>
        <w:tc>
          <w:tcPr>
            <w:tcW w:w="10348" w:type="dxa"/>
            <w:gridSpan w:val="3"/>
            <w:tcBorders>
              <w:top w:val="nil"/>
              <w:left w:val="nil"/>
              <w:bottom w:val="nil"/>
              <w:right w:val="nil"/>
            </w:tcBorders>
          </w:tcPr>
          <w:p w:rsidR="004330ED" w:rsidP="00BF623B" w:rsidRDefault="004330ED" w14:paraId="182A7163" w14:textId="77777777">
            <w:pPr>
              <w:pStyle w:val="Amendement"/>
              <w:tabs>
                <w:tab w:val="clear" w:pos="3310"/>
                <w:tab w:val="clear" w:pos="3600"/>
              </w:tabs>
              <w:rPr>
                <w:rFonts w:ascii="Times New Roman" w:hAnsi="Times New Roman"/>
                <w:b w:val="0"/>
              </w:rPr>
            </w:pPr>
          </w:p>
        </w:tc>
      </w:tr>
      <w:tr w:rsidR="004330ED" w:rsidTr="00EA1CE4" w14:paraId="4781AB24" w14:textId="77777777">
        <w:trPr>
          <w:cantSplit/>
        </w:trPr>
        <w:tc>
          <w:tcPr>
            <w:tcW w:w="10348" w:type="dxa"/>
            <w:gridSpan w:val="3"/>
            <w:tcBorders>
              <w:top w:val="nil"/>
              <w:left w:val="nil"/>
              <w:bottom w:val="single" w:color="auto" w:sz="4" w:space="0"/>
              <w:right w:val="nil"/>
            </w:tcBorders>
          </w:tcPr>
          <w:p w:rsidR="004330ED" w:rsidP="00BF623B" w:rsidRDefault="004330ED" w14:paraId="2BA3D727" w14:textId="77777777">
            <w:pPr>
              <w:pStyle w:val="Amendement"/>
              <w:tabs>
                <w:tab w:val="clear" w:pos="3310"/>
                <w:tab w:val="clear" w:pos="3600"/>
              </w:tabs>
              <w:rPr>
                <w:rFonts w:ascii="Times New Roman" w:hAnsi="Times New Roman"/>
              </w:rPr>
            </w:pPr>
          </w:p>
        </w:tc>
      </w:tr>
      <w:tr w:rsidR="004330ED" w:rsidTr="00EA1CE4" w14:paraId="61C8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8F51D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94406DE" w14:textId="77777777">
            <w:pPr>
              <w:suppressAutoHyphens/>
              <w:ind w:left="-70"/>
              <w:rPr>
                <w:b/>
              </w:rPr>
            </w:pPr>
          </w:p>
        </w:tc>
      </w:tr>
      <w:tr w:rsidR="003C21AC" w:rsidTr="00EA1CE4" w14:paraId="67786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A6F09" w14:paraId="580C388B" w14:textId="49098D52">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A6F09" w:rsidR="003C21AC" w:rsidP="00DA6F09" w:rsidRDefault="00DA6F09" w14:paraId="67E21625" w14:textId="569BE6FB">
            <w:pPr>
              <w:rPr>
                <w:b/>
                <w:bCs/>
              </w:rPr>
            </w:pPr>
            <w:r w:rsidRPr="00DA6F09">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CB99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2C4B5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52A610" w14:textId="77777777">
            <w:pPr>
              <w:pStyle w:val="Amendement"/>
              <w:tabs>
                <w:tab w:val="clear" w:pos="3310"/>
                <w:tab w:val="clear" w:pos="3600"/>
              </w:tabs>
              <w:ind w:left="-70"/>
              <w:rPr>
                <w:rFonts w:ascii="Times New Roman" w:hAnsi="Times New Roman"/>
              </w:rPr>
            </w:pPr>
          </w:p>
        </w:tc>
      </w:tr>
      <w:tr w:rsidR="003C21AC" w:rsidTr="00EA1CE4" w14:paraId="4AE79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00200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AD9A6FA" w14:textId="77777777">
            <w:pPr>
              <w:pStyle w:val="Amendement"/>
              <w:tabs>
                <w:tab w:val="clear" w:pos="3310"/>
                <w:tab w:val="clear" w:pos="3600"/>
              </w:tabs>
              <w:ind w:left="-70"/>
              <w:rPr>
                <w:rFonts w:ascii="Times New Roman" w:hAnsi="Times New Roman"/>
              </w:rPr>
            </w:pPr>
          </w:p>
        </w:tc>
      </w:tr>
      <w:tr w:rsidR="003C21AC" w:rsidTr="00EA1CE4" w14:paraId="218A6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995842" w14:textId="27AA0895">
            <w:pPr>
              <w:pStyle w:val="Amendement"/>
              <w:tabs>
                <w:tab w:val="clear" w:pos="3310"/>
                <w:tab w:val="clear" w:pos="3600"/>
              </w:tabs>
              <w:rPr>
                <w:rFonts w:ascii="Times New Roman" w:hAnsi="Times New Roman"/>
              </w:rPr>
            </w:pPr>
            <w:r w:rsidRPr="00C035D4">
              <w:rPr>
                <w:rFonts w:ascii="Times New Roman" w:hAnsi="Times New Roman"/>
              </w:rPr>
              <w:t xml:space="preserve">Nr. </w:t>
            </w:r>
            <w:r w:rsidR="00D249C1">
              <w:rPr>
                <w:rFonts w:ascii="Times New Roman" w:hAnsi="Times New Roman"/>
                <w:caps/>
              </w:rPr>
              <w:t>56</w:t>
            </w:r>
          </w:p>
        </w:tc>
        <w:tc>
          <w:tcPr>
            <w:tcW w:w="7371" w:type="dxa"/>
            <w:gridSpan w:val="2"/>
          </w:tcPr>
          <w:p w:rsidRPr="00C035D4" w:rsidR="003C21AC" w:rsidP="006E0971" w:rsidRDefault="00F16DDB" w14:paraId="62DBB3B7" w14:textId="4F956B3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A6F09">
              <w:rPr>
                <w:rFonts w:ascii="Times New Roman" w:hAnsi="Times New Roman"/>
                <w:caps/>
              </w:rPr>
              <w:t>ergi</w:t>
            </w:r>
            <w:r w:rsidR="00D225FE">
              <w:rPr>
                <w:rFonts w:ascii="Times New Roman" w:hAnsi="Times New Roman"/>
                <w:caps/>
              </w:rPr>
              <w:t>n</w:t>
            </w:r>
            <w:r>
              <w:rPr>
                <w:rFonts w:ascii="Times New Roman" w:hAnsi="Times New Roman"/>
                <w:caps/>
              </w:rPr>
              <w:t xml:space="preserve"> ter vervanging van dat gedrukt onder nr. 41</w:t>
            </w:r>
          </w:p>
        </w:tc>
      </w:tr>
      <w:tr w:rsidR="003C21AC" w:rsidTr="00EA1CE4" w14:paraId="3CE34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5CD06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56D4B01" w14:textId="555B4D8E">
            <w:pPr>
              <w:pStyle w:val="Amendement"/>
              <w:tabs>
                <w:tab w:val="clear" w:pos="3310"/>
                <w:tab w:val="clear" w:pos="3600"/>
              </w:tabs>
              <w:ind w:left="-70"/>
              <w:rPr>
                <w:rFonts w:ascii="Times New Roman" w:hAnsi="Times New Roman"/>
              </w:rPr>
            </w:pPr>
            <w:r>
              <w:rPr>
                <w:rFonts w:ascii="Times New Roman" w:hAnsi="Times New Roman"/>
                <w:b w:val="0"/>
              </w:rPr>
              <w:t>Ontvangen</w:t>
            </w:r>
            <w:r w:rsidR="00120EEB">
              <w:rPr>
                <w:rFonts w:ascii="Times New Roman" w:hAnsi="Times New Roman"/>
                <w:b w:val="0"/>
              </w:rPr>
              <w:t xml:space="preserve"> 1</w:t>
            </w:r>
            <w:r w:rsidR="00D249C1">
              <w:rPr>
                <w:rFonts w:ascii="Times New Roman" w:hAnsi="Times New Roman"/>
                <w:b w:val="0"/>
              </w:rPr>
              <w:t xml:space="preserve">2 </w:t>
            </w:r>
            <w:r w:rsidR="00120EEB">
              <w:rPr>
                <w:rFonts w:ascii="Times New Roman" w:hAnsi="Times New Roman"/>
                <w:b w:val="0"/>
              </w:rPr>
              <w:t>maart 2025</w:t>
            </w:r>
          </w:p>
        </w:tc>
      </w:tr>
      <w:tr w:rsidR="00B01BA6" w:rsidTr="00EA1CE4" w14:paraId="6EDAA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627721C" w14:textId="77777777">
            <w:pPr>
              <w:pStyle w:val="Amendement"/>
              <w:tabs>
                <w:tab w:val="clear" w:pos="3310"/>
                <w:tab w:val="clear" w:pos="3600"/>
              </w:tabs>
              <w:rPr>
                <w:rFonts w:ascii="Times New Roman" w:hAnsi="Times New Roman"/>
              </w:rPr>
            </w:pPr>
          </w:p>
        </w:tc>
        <w:tc>
          <w:tcPr>
            <w:tcW w:w="7371" w:type="dxa"/>
            <w:gridSpan w:val="2"/>
          </w:tcPr>
          <w:p w:rsidR="00B01BA6" w:rsidP="00120EEB" w:rsidRDefault="00B01BA6" w14:paraId="62519554" w14:textId="77777777">
            <w:pPr>
              <w:pStyle w:val="Amendement"/>
              <w:tabs>
                <w:tab w:val="clear" w:pos="3310"/>
                <w:tab w:val="clear" w:pos="3600"/>
              </w:tabs>
              <w:rPr>
                <w:rFonts w:ascii="Times New Roman" w:hAnsi="Times New Roman"/>
                <w:b w:val="0"/>
              </w:rPr>
            </w:pPr>
          </w:p>
        </w:tc>
      </w:tr>
      <w:tr w:rsidRPr="00EA69AC" w:rsidR="00B01BA6" w:rsidTr="00EA1CE4" w14:paraId="1F5140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233265" w14:textId="77777777">
            <w:pPr>
              <w:ind w:firstLine="284"/>
            </w:pPr>
            <w:r w:rsidRPr="00EA69AC">
              <w:t>De ondergetekende stelt het volgende amendement voor:</w:t>
            </w:r>
          </w:p>
        </w:tc>
      </w:tr>
    </w:tbl>
    <w:p w:rsidRPr="00EA69AC" w:rsidR="004330ED" w:rsidP="00D774B3" w:rsidRDefault="004330ED" w14:paraId="0B1CD498" w14:textId="77777777"/>
    <w:p w:rsidR="005A2797" w:rsidP="00DA6F09" w:rsidRDefault="005A2797" w14:paraId="6BA1D9B5" w14:textId="6E9C3212">
      <w:r>
        <w:t>I</w:t>
      </w:r>
      <w:r w:rsidR="001071DB">
        <w:tab/>
      </w:r>
    </w:p>
    <w:p w:rsidR="005A2797" w:rsidP="00DA6F09" w:rsidRDefault="005A2797" w14:paraId="55093AB3" w14:textId="77777777"/>
    <w:p w:rsidR="005A2797" w:rsidP="00DA6F09" w:rsidRDefault="005A2797" w14:paraId="7057EA59" w14:textId="018680A3">
      <w:r>
        <w:tab/>
      </w:r>
      <w:r w:rsidRPr="00BD4510" w:rsidR="00BD4510">
        <w:t xml:space="preserve">In artikel I, onderdeel </w:t>
      </w:r>
      <w:r w:rsidR="00BD4510">
        <w:t xml:space="preserve">A, </w:t>
      </w:r>
      <w:r w:rsidR="00F16DDB">
        <w:t xml:space="preserve">eerste lid, </w:t>
      </w:r>
      <w:r w:rsidR="00BD4510">
        <w:t>onder b, wordt als volgt gewijzigd:</w:t>
      </w:r>
    </w:p>
    <w:p w:rsidR="00BD4510" w:rsidP="00DA6F09" w:rsidRDefault="00BD4510" w14:paraId="34ABD5FC" w14:textId="77777777"/>
    <w:p w:rsidR="00BD4510" w:rsidP="00BD4510" w:rsidRDefault="00BD4510" w14:paraId="20D87A92" w14:textId="3FEE6158">
      <w:pPr>
        <w:ind w:firstLine="284"/>
      </w:pPr>
      <w:r>
        <w:t>1. In de aanhef wordt “Twee onderdelen” vervangen door “Drie onderdelen”.</w:t>
      </w:r>
    </w:p>
    <w:p w:rsidR="00BD4510" w:rsidP="00DA6F09" w:rsidRDefault="00BD4510" w14:paraId="5D6E1F83" w14:textId="77777777"/>
    <w:p w:rsidR="00BD4510" w:rsidP="00BD4510" w:rsidRDefault="00BD4510" w14:paraId="1231CBE0" w14:textId="4DB44E41">
      <w:pPr>
        <w:ind w:firstLine="284"/>
      </w:pPr>
      <w:r>
        <w:t xml:space="preserve">2. </w:t>
      </w:r>
      <w:r w:rsidRPr="00F16DDB" w:rsidR="00F16DDB">
        <w:t xml:space="preserve">Onder </w:t>
      </w:r>
      <w:r w:rsidR="00F16DDB">
        <w:t>vervanging</w:t>
      </w:r>
      <w:r w:rsidRPr="00F16DDB" w:rsidR="00F16DDB">
        <w:t xml:space="preserve"> van de punt aan het slot van het voorgestelde onderdeel i</w:t>
      </w:r>
      <w:r w:rsidR="00F16DDB">
        <w:t xml:space="preserve"> </w:t>
      </w:r>
      <w:r w:rsidRPr="00F16DDB" w:rsidR="00F16DDB">
        <w:t xml:space="preserve">door een puntkomma, wordt </w:t>
      </w:r>
      <w:r>
        <w:t>een onderdeel toegevoegd, luidende:</w:t>
      </w:r>
    </w:p>
    <w:p w:rsidRPr="00BD4510" w:rsidR="00BD4510" w:rsidP="00BD4510" w:rsidRDefault="00BD4510" w14:paraId="1FBCE9A6" w14:textId="644D69FE">
      <w:pPr>
        <w:ind w:firstLine="284"/>
      </w:pPr>
      <w:r>
        <w:t xml:space="preserve">j. </w:t>
      </w:r>
      <w:r w:rsidRPr="00BD4510">
        <w:t xml:space="preserve">arbeidsmarktdiscriminatie: </w:t>
      </w:r>
      <w:bookmarkStart w:name="_Hlk192593542" w:id="0"/>
      <w:r w:rsidRPr="00BD4510">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bookmarkEnd w:id="0"/>
      <w:r w:rsidRPr="00BD4510">
        <w:t>.</w:t>
      </w:r>
    </w:p>
    <w:p w:rsidRPr="00BD4510" w:rsidR="005A2797" w:rsidP="00DA6F09" w:rsidRDefault="005A2797" w14:paraId="2E7C9E79" w14:textId="77777777"/>
    <w:p w:rsidRPr="001A430C" w:rsidR="005A2797" w:rsidP="00DA6F09" w:rsidRDefault="005A2797" w14:paraId="36EAF3EA" w14:textId="37FF2300">
      <w:r w:rsidRPr="001A430C">
        <w:t>II</w:t>
      </w:r>
    </w:p>
    <w:p w:rsidRPr="001A430C" w:rsidR="005A2797" w:rsidP="00DA6F09" w:rsidRDefault="005A2797" w14:paraId="52203E57" w14:textId="77777777"/>
    <w:p w:rsidR="00DA6F09" w:rsidP="005A2797" w:rsidRDefault="001071DB" w14:paraId="15AD8845" w14:textId="3B29EAC4">
      <w:pPr>
        <w:ind w:firstLine="284"/>
      </w:pPr>
      <w:r>
        <w:t>Artikel I, onderdeel I, wordt als volgt gewijzigd:</w:t>
      </w:r>
    </w:p>
    <w:p w:rsidR="001071DB" w:rsidP="00DA6F09" w:rsidRDefault="001071DB" w14:paraId="219E348E" w14:textId="4D52F371">
      <w:r>
        <w:tab/>
      </w:r>
    </w:p>
    <w:p w:rsidR="001071DB" w:rsidP="00DA6F09" w:rsidRDefault="001071DB" w14:paraId="4DE0D2F0" w14:textId="0DA226BA">
      <w:r>
        <w:tab/>
        <w:t>1. In het voorgestelde artikel 12j wordt</w:t>
      </w:r>
      <w:r w:rsidR="00F16DDB">
        <w:t xml:space="preserve">, </w:t>
      </w:r>
      <w:bookmarkStart w:name="_Hlk192628000" w:id="1"/>
      <w:r w:rsidR="00F16DDB">
        <w:t>onder vernummering van het derde lid tot vierde lid</w:t>
      </w:r>
      <w:bookmarkEnd w:id="1"/>
      <w:r w:rsidR="00F16DDB">
        <w:t>,</w:t>
      </w:r>
      <w:r>
        <w:t xml:space="preserve"> na het tweede lid een lid ingevoegd, luidende:</w:t>
      </w:r>
    </w:p>
    <w:p w:rsidR="00F80033" w:rsidP="00DA6F09" w:rsidRDefault="001071DB" w14:paraId="4D0F9540" w14:textId="0E9F227D">
      <w:r>
        <w:tab/>
      </w:r>
      <w:r w:rsidR="00F16DDB">
        <w:t>3</w:t>
      </w:r>
      <w:r>
        <w:t xml:space="preserve">. </w:t>
      </w:r>
      <w:r w:rsidRPr="00693E1D" w:rsidR="00F80033">
        <w:t>De verlening van een voorlopige toelating kan worden geweigerd</w:t>
      </w:r>
      <w:r w:rsidR="00F80033">
        <w:t xml:space="preserve"> </w:t>
      </w:r>
      <w:r w:rsidR="005A2797">
        <w:t>indien de aanvrager is veroordeeld voor arbeidsmarktdiscriminatie</w:t>
      </w:r>
      <w:r w:rsidR="001A430C">
        <w:t>, is veroordeeld op grond van artikel 429quater van het Wetboek van Strafrecht</w:t>
      </w:r>
      <w:r w:rsidR="005A2797">
        <w:t xml:space="preserve"> of indien het College, bedoeld in artikel 1 van de Wet College voor de rechten van de mens, heeft geoordeeld dat door de aanvrager verboden onderscheid is gemaakt als bedoeld in artikel 10 van die wet.</w:t>
      </w:r>
    </w:p>
    <w:p w:rsidR="00F80033" w:rsidP="00DA6F09" w:rsidRDefault="00F80033" w14:paraId="5FFF3135" w14:textId="77777777"/>
    <w:p w:rsidR="00F80033" w:rsidP="00DA6F09" w:rsidRDefault="00F80033" w14:paraId="62582831" w14:textId="5AA1D957">
      <w:r>
        <w:tab/>
        <w:t>2. In het voorgestelde artikel 12k wordt</w:t>
      </w:r>
      <w:r w:rsidR="00F16DDB">
        <w:t>, onder vernummering van het derde en vierde lid tot vierde en vijfde lid,</w:t>
      </w:r>
      <w:r>
        <w:t xml:space="preserve"> na het tweede lid een lid ingevoegd, luidende:</w:t>
      </w:r>
    </w:p>
    <w:p w:rsidR="001A430C" w:rsidP="001A430C" w:rsidRDefault="00F80033" w14:paraId="4DD92BAA" w14:textId="09FADBEC">
      <w:r>
        <w:tab/>
      </w:r>
      <w:r w:rsidR="00F16DDB">
        <w:t>3</w:t>
      </w:r>
      <w:r>
        <w:t xml:space="preserve">. </w:t>
      </w:r>
      <w:r w:rsidRPr="00693E1D">
        <w:t>De verlening van een toelating kan worden geweigerd</w:t>
      </w:r>
      <w:r>
        <w:t xml:space="preserve"> </w:t>
      </w:r>
      <w:r w:rsidR="001A430C">
        <w:t>indien de aanvrager is veroordeeld voor arbeidsmarktdiscriminatie, is veroordeeld op grond van artikel 429quater van het Wetboek van Strafrecht of indien het College, bedoeld in artikel 1 van de Wet College voor de rechten van de mens, heeft geoordeeld dat door de aanvrager verboden onderscheid is gemaakt als bedoeld in artikel 10 van die wet.</w:t>
      </w:r>
    </w:p>
    <w:p w:rsidR="00F80033" w:rsidP="00DA6F09" w:rsidRDefault="00F80033" w14:paraId="7C2AFE66" w14:textId="1F6CEA0F"/>
    <w:p w:rsidR="00F80033" w:rsidP="00F80033" w:rsidRDefault="00F80033" w14:paraId="42AFBA7A" w14:textId="1F43424B">
      <w:r>
        <w:lastRenderedPageBreak/>
        <w:tab/>
        <w:t>3. In het voorgestelde artikel 12l wordt</w:t>
      </w:r>
      <w:r w:rsidR="003923FB">
        <w:t>, onder vernummering van het derde en vierde lid tot vierde en vijfde lid,</w:t>
      </w:r>
      <w:r>
        <w:t xml:space="preserve"> na het tweede lid een lid ingevoegd, luidende:</w:t>
      </w:r>
    </w:p>
    <w:p w:rsidR="001A430C" w:rsidP="001A430C" w:rsidRDefault="00F80033" w14:paraId="5345D477" w14:textId="2485F278">
      <w:r>
        <w:tab/>
      </w:r>
      <w:r w:rsidR="003923FB">
        <w:t>3</w:t>
      </w:r>
      <w:r>
        <w:t xml:space="preserve">. </w:t>
      </w:r>
      <w:r w:rsidRPr="00216660">
        <w:t xml:space="preserve">Een toelating of een voorlopige toelating kan worden geschorst </w:t>
      </w:r>
      <w:r w:rsidR="001A430C">
        <w:t>indien de aanvrager is veroordeeld voor arbeidsmarktdiscriminatie, is veroordeeld op grond van artikel 429quater van het Wetboek van Strafrecht of indien het College, bedoeld in artikel 1 van de Wet College voor de rechten van de mens, heeft geoordeeld dat door de aanvrager verboden onderscheid is gemaakt als bedoeld in artikel 10 van die wet.</w:t>
      </w:r>
    </w:p>
    <w:p w:rsidR="00F80033" w:rsidP="00F80033" w:rsidRDefault="00F80033" w14:paraId="5461A52D" w14:textId="38F4C979"/>
    <w:p w:rsidR="00F80033" w:rsidP="00F80033" w:rsidRDefault="00F80033" w14:paraId="1204FB4D" w14:textId="260815C9">
      <w:pPr>
        <w:ind w:firstLine="284"/>
      </w:pPr>
      <w:r>
        <w:t>4. In het voorgestelde artikel 12m wordt</w:t>
      </w:r>
      <w:r w:rsidR="00F16DDB">
        <w:t>, onder vernummering van het tweede en derde lid tot derde en vierde lid,</w:t>
      </w:r>
      <w:r>
        <w:t xml:space="preserve"> na het eerste lid een lid ingevoegd, luidende:</w:t>
      </w:r>
    </w:p>
    <w:p w:rsidR="001A430C" w:rsidP="001A430C" w:rsidRDefault="00F80033" w14:paraId="76D51D50" w14:textId="41B3A416">
      <w:r>
        <w:tab/>
      </w:r>
      <w:r w:rsidR="00F16DDB">
        <w:t>2</w:t>
      </w:r>
      <w:r>
        <w:t xml:space="preserve">. </w:t>
      </w:r>
      <w:r w:rsidRPr="00693E1D">
        <w:t>Een toelating of een voorlopige toelating kan worden ingetrokken</w:t>
      </w:r>
      <w:r>
        <w:t xml:space="preserve"> </w:t>
      </w:r>
      <w:r w:rsidR="001A430C">
        <w:t>indien de aanvrager is veroordeeld voor arbeidsmarktdiscriminatie, is veroordeeld op grond van artikel 429quater van het Wetboek van Strafrecht of indien het College, bedoeld in artikel 1 van de Wet College voor de rechten van de mens, heeft geoordeeld dat door de aanvrager verboden onderscheid is gemaakt als bedoeld in artikel 10 van die wet.</w:t>
      </w:r>
    </w:p>
    <w:p w:rsidR="00F80033" w:rsidP="001A430C" w:rsidRDefault="00F80033" w14:paraId="4D3ABCBA" w14:textId="2315F991"/>
    <w:p w:rsidRPr="00EA69AC" w:rsidR="003C21AC" w:rsidP="00EA1CE4" w:rsidRDefault="003C21AC" w14:paraId="729880A8" w14:textId="77777777">
      <w:pPr>
        <w:rPr>
          <w:b/>
        </w:rPr>
      </w:pPr>
      <w:r w:rsidRPr="00EA69AC">
        <w:rPr>
          <w:b/>
        </w:rPr>
        <w:t>Toelichting</w:t>
      </w:r>
    </w:p>
    <w:p w:rsidR="00E6619B" w:rsidP="00EA1CE4" w:rsidRDefault="00E6619B" w14:paraId="32B66A5B" w14:textId="3EA00E16"/>
    <w:p w:rsidRPr="00DA6F09" w:rsidR="00DA6F09" w:rsidP="00DA6F09" w:rsidRDefault="00DA6F09" w14:paraId="4403C669" w14:textId="77777777">
      <w:r w:rsidRPr="00DA6F09">
        <w:t>De indiener ziet discriminatie ook als een misstand in de arbeidsmarkt, en de feiten liegen er niet om. In 2011 bleek uit twee onderzoeken dat een meerderheid van de uitzendbureaus inging op discriminerende verzoeken om te selecteren op basis van etniciteit</w:t>
      </w:r>
      <w:r w:rsidRPr="00DA6F09">
        <w:rPr>
          <w:vertAlign w:val="superscript"/>
        </w:rPr>
        <w:footnoteReference w:id="1"/>
      </w:r>
      <w:r w:rsidRPr="00DA6F09">
        <w:t>. Uit een vervolgonderzoek in 2015 bleek dat 63% van de respondenten (uitzendbureaus) verzoeken had ontvangen van opdrachtgevers met betrekking tot leeftijd, geslacht, etniciteit of geloof</w:t>
      </w:r>
      <w:r w:rsidRPr="00DA6F09">
        <w:rPr>
          <w:vertAlign w:val="superscript"/>
        </w:rPr>
        <w:footnoteReference w:id="2"/>
      </w:r>
      <w:r w:rsidRPr="00DA6F09">
        <w:t xml:space="preserve">. In 2017 volgde een ervaringsonderzoek door </w:t>
      </w:r>
      <w:proofErr w:type="spellStart"/>
      <w:r w:rsidRPr="00DA6F09">
        <w:t>Doetank</w:t>
      </w:r>
      <w:proofErr w:type="spellEnd"/>
      <w:r w:rsidRPr="00DA6F09">
        <w:t xml:space="preserve"> Peer, waarbij bij 30 uitzendbureaus in de regio Amsterdam en Limburg discriminerende verzoeken werden ingediend. Uit dit onderzoek bleek dat 70% van de betreffende uitzendbureaus bereid was medewerking te verlenen</w:t>
      </w:r>
      <w:r w:rsidRPr="00DA6F09">
        <w:rPr>
          <w:vertAlign w:val="superscript"/>
        </w:rPr>
        <w:footnoteReference w:id="3"/>
      </w:r>
      <w:r w:rsidRPr="00DA6F09">
        <w:t>.</w:t>
      </w:r>
    </w:p>
    <w:p w:rsidR="00DA6F09" w:rsidP="00DA6F09" w:rsidRDefault="00DA6F09" w14:paraId="79E36D14" w14:textId="77777777"/>
    <w:p w:rsidRPr="00DA6F09" w:rsidR="00DA6F09" w:rsidP="00DA6F09" w:rsidRDefault="00DA6F09" w14:paraId="5FDF8901" w14:textId="2CD170DC">
      <w:r w:rsidRPr="00DA6F09">
        <w:t>Uit een soortgelijk onderzoek in opdracht van de gemeente Eindhoven in 2023 bleek dat slechts 23% van de uitzendbureaus aangaf dat een dergelijk verzoek verboden is en daarom niet ingewilligd kan worden. Daarnaast gaf 32% van de uitzendbureaus aan dat het discriminerende verzoek bespreekbaar was, terwijl in de overige 36% van de gevallen werd gevraagd om een nadere onderbouwing van het verzoek</w:t>
      </w:r>
      <w:r w:rsidRPr="00DA6F09">
        <w:rPr>
          <w:vertAlign w:val="superscript"/>
        </w:rPr>
        <w:footnoteReference w:id="4"/>
      </w:r>
      <w:r w:rsidRPr="00DA6F09">
        <w:t>.</w:t>
      </w:r>
    </w:p>
    <w:p w:rsidR="00DA6F09" w:rsidP="00EA1CE4" w:rsidRDefault="00DA6F09" w14:paraId="218CACE4" w14:textId="77777777"/>
    <w:p w:rsidRPr="008467D7" w:rsidR="00DA6F09" w:rsidP="00EA1CE4" w:rsidRDefault="00DA6F09" w14:paraId="1A3EF1F2" w14:textId="24DC8B35">
      <w:r w:rsidRPr="00DA6F09">
        <w:t>Het bovenstaande is geen limitatieve opsomming van onderzoeken, maar de conclusie is dat het inwilligen van discriminerende verzoeken door met name uitzendbureaus nog te vaak voorkomt. Daarom is de indiener van mening dat deze uitdaging moet worden aangepakt door in het voorgenomen toelatingsstelsel te voorzien in effectieve maatregelen tegen discriminatie. De indiener stel daarom voor om aan de schorsings-, intrekkings- en toelatingsgronden toe te voegen dat de minister op basis van een veroordeling voor discriminatie of een oordeel van het College voor de Rechten van de Mens over kan gaan tot het schorsen of intrekken van een toelating.</w:t>
      </w:r>
    </w:p>
    <w:p w:rsidR="005B1DCC" w:rsidP="00BF623B" w:rsidRDefault="005B1DCC" w14:paraId="1B1AF263" w14:textId="77777777"/>
    <w:p w:rsidR="0043512D" w:rsidP="00BF623B" w:rsidRDefault="009A35BE" w14:paraId="15CCC5CA" w14:textId="076EFEE1">
      <w:r>
        <w:t xml:space="preserve">Indiener stelt voor om voor de toepassing van deze wet een definitie van arbeidsmarktdiscriminatie te formuleren waarbij </w:t>
      </w:r>
      <w:r w:rsidR="00EC027F">
        <w:t>wordt uitgegaan van</w:t>
      </w:r>
      <w:r w:rsidR="00452B09">
        <w:t xml:space="preserve"> </w:t>
      </w:r>
      <w:r w:rsidR="00E57915">
        <w:t xml:space="preserve">een gerechtelijke uitspraak die ziet op het maken van </w:t>
      </w:r>
      <w:r w:rsidRPr="009A35BE">
        <w:t>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w:t>
      </w:r>
      <w:r w:rsidR="00EC027F">
        <w:t xml:space="preserve">. </w:t>
      </w:r>
      <w:r w:rsidR="006D265F">
        <w:t>Dit vormt dan de grond voor de Minister</w:t>
      </w:r>
      <w:r w:rsidR="00E55827">
        <w:t xml:space="preserve"> voor intrekking, weigering of schorsing. </w:t>
      </w:r>
      <w:r w:rsidR="00EC027F">
        <w:t xml:space="preserve">Voorts </w:t>
      </w:r>
      <w:r w:rsidR="00B97375">
        <w:t xml:space="preserve">stelt indiener voor </w:t>
      </w:r>
      <w:r w:rsidR="00883002">
        <w:t xml:space="preserve">om </w:t>
      </w:r>
      <w:r w:rsidR="00C554F4">
        <w:t>ook</w:t>
      </w:r>
      <w:r w:rsidR="00B97375">
        <w:t xml:space="preserve"> </w:t>
      </w:r>
      <w:r w:rsidR="000677A9">
        <w:t xml:space="preserve">een rechterlijke veroordeling </w:t>
      </w:r>
      <w:r w:rsidR="001704C5">
        <w:t>van</w:t>
      </w:r>
      <w:r w:rsidR="00C554F4">
        <w:t xml:space="preserve"> aanvrager </w:t>
      </w:r>
      <w:r w:rsidR="000677A9">
        <w:t xml:space="preserve">op grond van </w:t>
      </w:r>
      <w:r w:rsidRPr="00B97375" w:rsidR="00B97375">
        <w:t>artikel 429quater van het Wetboek van Strafrecht</w:t>
      </w:r>
      <w:r w:rsidR="00B97375">
        <w:t xml:space="preserve">, </w:t>
      </w:r>
      <w:r w:rsidR="000677A9">
        <w:t>waa</w:t>
      </w:r>
      <w:r w:rsidR="0043512D">
        <w:t xml:space="preserve">rin het gaat om iemand die in </w:t>
      </w:r>
      <w:r w:rsidRPr="000677A9" w:rsidR="000677A9">
        <w:t>de uitoefening van een ambt, beroep of bedrijf personen discrimineert</w:t>
      </w:r>
      <w:r w:rsidR="00C554F4">
        <w:t>, als grond op te nemen</w:t>
      </w:r>
      <w:r w:rsidR="006D265F">
        <w:t xml:space="preserve"> voor de Minister</w:t>
      </w:r>
      <w:r w:rsidR="0043512D">
        <w:t xml:space="preserve">. Ten slotte stelt indiener voor om </w:t>
      </w:r>
      <w:r w:rsidR="0013410D">
        <w:t xml:space="preserve">in gevallen dat het </w:t>
      </w:r>
      <w:r w:rsidRPr="0013410D" w:rsidR="0013410D">
        <w:t>College voor de rechten van de mens</w:t>
      </w:r>
      <w:r w:rsidR="0013410D">
        <w:t xml:space="preserve"> </w:t>
      </w:r>
      <w:r w:rsidRPr="0013410D" w:rsidR="0013410D">
        <w:t xml:space="preserve">heeft geoordeeld dat door de </w:t>
      </w:r>
      <w:r w:rsidRPr="0013410D" w:rsidR="0013410D">
        <w:lastRenderedPageBreak/>
        <w:t>aanvrager verboden onderscheid is gemaakt</w:t>
      </w:r>
      <w:r w:rsidR="0013410D">
        <w:t xml:space="preserve">, dit als grond voor de Minister </w:t>
      </w:r>
      <w:r w:rsidR="00687FB3">
        <w:t xml:space="preserve">vast te stellen. </w:t>
      </w:r>
    </w:p>
    <w:p w:rsidRPr="00EA69AC" w:rsidR="00E06206" w:rsidP="00BF623B" w:rsidRDefault="00E06206" w14:paraId="7AC881E4" w14:textId="77777777"/>
    <w:p w:rsidRPr="00EA69AC" w:rsidR="00B4708A" w:rsidP="00EA1CE4" w:rsidRDefault="00DA6F09" w14:paraId="73D184D2" w14:textId="32353787">
      <w:r>
        <w:t>Ergin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0B3A" w14:textId="77777777" w:rsidR="00232A60" w:rsidRDefault="00232A60">
      <w:pPr>
        <w:spacing w:line="20" w:lineRule="exact"/>
      </w:pPr>
    </w:p>
  </w:endnote>
  <w:endnote w:type="continuationSeparator" w:id="0">
    <w:p w14:paraId="2A871BE3" w14:textId="77777777" w:rsidR="00232A60" w:rsidRDefault="00232A60">
      <w:pPr>
        <w:pStyle w:val="Amendement"/>
      </w:pPr>
      <w:r>
        <w:rPr>
          <w:b w:val="0"/>
        </w:rPr>
        <w:t xml:space="preserve"> </w:t>
      </w:r>
    </w:p>
  </w:endnote>
  <w:endnote w:type="continuationNotice" w:id="1">
    <w:p w14:paraId="38304559" w14:textId="77777777" w:rsidR="00232A60" w:rsidRDefault="00232A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60AA" w14:textId="77777777" w:rsidR="00232A60" w:rsidRDefault="00232A60">
      <w:pPr>
        <w:pStyle w:val="Amendement"/>
      </w:pPr>
      <w:r>
        <w:rPr>
          <w:b w:val="0"/>
        </w:rPr>
        <w:separator/>
      </w:r>
    </w:p>
  </w:footnote>
  <w:footnote w:type="continuationSeparator" w:id="0">
    <w:p w14:paraId="59A99711" w14:textId="77777777" w:rsidR="00232A60" w:rsidRDefault="00232A60">
      <w:r>
        <w:continuationSeparator/>
      </w:r>
    </w:p>
  </w:footnote>
  <w:footnote w:id="1">
    <w:p w14:paraId="6235F068" w14:textId="77777777" w:rsidR="00DA6F09" w:rsidRPr="00DA6F09" w:rsidRDefault="00DA6F09" w:rsidP="00DA6F09">
      <w:pPr>
        <w:pStyle w:val="Voetnoottekst"/>
        <w:rPr>
          <w:sz w:val="20"/>
        </w:rPr>
      </w:pPr>
      <w:r w:rsidRPr="00DA6F09">
        <w:rPr>
          <w:rStyle w:val="Voetnootmarkering"/>
          <w:sz w:val="20"/>
        </w:rPr>
        <w:footnoteRef/>
      </w:r>
      <w:r w:rsidRPr="00DA6F09">
        <w:rPr>
          <w:sz w:val="20"/>
        </w:rPr>
        <w:t xml:space="preserve"> E. </w:t>
      </w:r>
      <w:proofErr w:type="spellStart"/>
      <w:r w:rsidRPr="00DA6F09">
        <w:rPr>
          <w:sz w:val="20"/>
        </w:rPr>
        <w:t>Loeters</w:t>
      </w:r>
      <w:proofErr w:type="spellEnd"/>
      <w:r w:rsidRPr="00DA6F09">
        <w:rPr>
          <w:sz w:val="20"/>
        </w:rPr>
        <w:t xml:space="preserve"> (2011) De klant is koning en A. Backer (2011) Uitzendbureaus, gekleurde doorgeefluiken?</w:t>
      </w:r>
    </w:p>
  </w:footnote>
  <w:footnote w:id="2">
    <w:p w14:paraId="6841B808" w14:textId="6DED89B8" w:rsidR="00DA6F09" w:rsidRPr="00DA6F09" w:rsidRDefault="00DA6F09" w:rsidP="00DA6F09">
      <w:pPr>
        <w:pStyle w:val="Voetnoottekst"/>
        <w:rPr>
          <w:sz w:val="20"/>
        </w:rPr>
      </w:pPr>
      <w:r w:rsidRPr="00DA6F09">
        <w:rPr>
          <w:rStyle w:val="Voetnootmarkering"/>
          <w:sz w:val="20"/>
        </w:rPr>
        <w:footnoteRef/>
      </w:r>
      <w:r w:rsidRPr="00DA6F09">
        <w:rPr>
          <w:sz w:val="20"/>
        </w:rPr>
        <w:t xml:space="preserve"> </w:t>
      </w:r>
      <w:proofErr w:type="spellStart"/>
      <w:r w:rsidRPr="00DA6F09">
        <w:rPr>
          <w:sz w:val="20"/>
        </w:rPr>
        <w:t>Panteia</w:t>
      </w:r>
      <w:proofErr w:type="spellEnd"/>
      <w:r w:rsidRPr="00DA6F09">
        <w:rPr>
          <w:sz w:val="20"/>
        </w:rPr>
        <w:t xml:space="preserve"> (2015) Onderzoek naar de aard en omvang van discriminatie in de uitzendbranche.</w:t>
      </w:r>
    </w:p>
  </w:footnote>
  <w:footnote w:id="3">
    <w:p w14:paraId="301B06ED" w14:textId="605557EF" w:rsidR="00DA6F09" w:rsidRPr="00DA6F09" w:rsidRDefault="00DA6F09" w:rsidP="00DA6F09">
      <w:pPr>
        <w:pStyle w:val="Voetnoottekst"/>
        <w:rPr>
          <w:sz w:val="20"/>
        </w:rPr>
      </w:pPr>
      <w:r w:rsidRPr="00DA6F09">
        <w:rPr>
          <w:rStyle w:val="Voetnootmarkering"/>
          <w:sz w:val="20"/>
        </w:rPr>
        <w:footnoteRef/>
      </w:r>
      <w:r w:rsidRPr="00DA6F09">
        <w:rPr>
          <w:sz w:val="20"/>
        </w:rPr>
        <w:t xml:space="preserve"> https://www.mensenrechten.nl/actueel/nieuws/2017/02/03/jongeren-doen-onderzoek-naar-discriminatie-door-uitzendbureaus.</w:t>
      </w:r>
    </w:p>
  </w:footnote>
  <w:footnote w:id="4">
    <w:p w14:paraId="17E58A5E" w14:textId="25E6FEEB" w:rsidR="00DA6F09" w:rsidRPr="00DA6F09" w:rsidRDefault="00DA6F09" w:rsidP="00DA6F09">
      <w:pPr>
        <w:pStyle w:val="Voetnoottekst"/>
        <w:rPr>
          <w:sz w:val="20"/>
        </w:rPr>
      </w:pPr>
      <w:r w:rsidRPr="00DA6F09">
        <w:rPr>
          <w:rStyle w:val="Voetnootmarkering"/>
          <w:sz w:val="20"/>
        </w:rPr>
        <w:footnoteRef/>
      </w:r>
      <w:r w:rsidRPr="00DA6F09">
        <w:rPr>
          <w:sz w:val="20"/>
        </w:rPr>
        <w:t xml:space="preserve"> </w:t>
      </w:r>
      <w:hyperlink r:id="rId1" w:history="1">
        <w:r w:rsidRPr="00DA6F09">
          <w:rPr>
            <w:rStyle w:val="Hyperlink"/>
            <w:sz w:val="20"/>
          </w:rPr>
          <w:t xml:space="preserve">Makelaars en uitzendbureaus discrimineren erop los; </w:t>
        </w:r>
        <w:proofErr w:type="spellStart"/>
        <w:r w:rsidRPr="00DA6F09">
          <w:rPr>
            <w:rStyle w:val="Hyperlink"/>
            <w:sz w:val="20"/>
          </w:rPr>
          <w:t>Stratumseind</w:t>
        </w:r>
        <w:proofErr w:type="spellEnd"/>
        <w:r w:rsidRPr="00DA6F09">
          <w:rPr>
            <w:rStyle w:val="Hyperlink"/>
            <w:sz w:val="20"/>
          </w:rPr>
          <w:t xml:space="preserve"> staat er wel goed op | Studio 040</w:t>
        </w:r>
      </w:hyperlink>
      <w:r w:rsidRPr="00DA6F09">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09"/>
    <w:rsid w:val="000677A9"/>
    <w:rsid w:val="0007471A"/>
    <w:rsid w:val="0009702C"/>
    <w:rsid w:val="000A6482"/>
    <w:rsid w:val="000D17BF"/>
    <w:rsid w:val="000E6D6A"/>
    <w:rsid w:val="001071DB"/>
    <w:rsid w:val="00120EEB"/>
    <w:rsid w:val="0013410D"/>
    <w:rsid w:val="00157CAF"/>
    <w:rsid w:val="001656EE"/>
    <w:rsid w:val="0016653D"/>
    <w:rsid w:val="001704C5"/>
    <w:rsid w:val="001A430C"/>
    <w:rsid w:val="001D56AF"/>
    <w:rsid w:val="001E0E21"/>
    <w:rsid w:val="00212E0A"/>
    <w:rsid w:val="002153B0"/>
    <w:rsid w:val="0021777F"/>
    <w:rsid w:val="00232A60"/>
    <w:rsid w:val="00241DD0"/>
    <w:rsid w:val="002A0713"/>
    <w:rsid w:val="00362B12"/>
    <w:rsid w:val="003923FB"/>
    <w:rsid w:val="003C21AC"/>
    <w:rsid w:val="003C5218"/>
    <w:rsid w:val="003C7876"/>
    <w:rsid w:val="003E2308"/>
    <w:rsid w:val="003E2F98"/>
    <w:rsid w:val="0042574B"/>
    <w:rsid w:val="004330ED"/>
    <w:rsid w:val="0043512D"/>
    <w:rsid w:val="00452B09"/>
    <w:rsid w:val="00481C91"/>
    <w:rsid w:val="004911E3"/>
    <w:rsid w:val="00497D57"/>
    <w:rsid w:val="004A1E29"/>
    <w:rsid w:val="004A7DD4"/>
    <w:rsid w:val="004B50D8"/>
    <w:rsid w:val="004B5B90"/>
    <w:rsid w:val="00501109"/>
    <w:rsid w:val="005703C9"/>
    <w:rsid w:val="00597703"/>
    <w:rsid w:val="005A2797"/>
    <w:rsid w:val="005A6097"/>
    <w:rsid w:val="005B1DCC"/>
    <w:rsid w:val="005B7323"/>
    <w:rsid w:val="005C25B9"/>
    <w:rsid w:val="006267E6"/>
    <w:rsid w:val="006558D2"/>
    <w:rsid w:val="00672D25"/>
    <w:rsid w:val="006738BC"/>
    <w:rsid w:val="006772B2"/>
    <w:rsid w:val="00687FB3"/>
    <w:rsid w:val="006D265F"/>
    <w:rsid w:val="006D3E69"/>
    <w:rsid w:val="006E0971"/>
    <w:rsid w:val="007709F6"/>
    <w:rsid w:val="00783215"/>
    <w:rsid w:val="007965FC"/>
    <w:rsid w:val="007D2608"/>
    <w:rsid w:val="008164E5"/>
    <w:rsid w:val="00830081"/>
    <w:rsid w:val="008467D7"/>
    <w:rsid w:val="00852541"/>
    <w:rsid w:val="00865D47"/>
    <w:rsid w:val="00883002"/>
    <w:rsid w:val="0088452C"/>
    <w:rsid w:val="008D7DCB"/>
    <w:rsid w:val="009055DB"/>
    <w:rsid w:val="00905ECB"/>
    <w:rsid w:val="0096165D"/>
    <w:rsid w:val="00993E91"/>
    <w:rsid w:val="009A35BE"/>
    <w:rsid w:val="009A409F"/>
    <w:rsid w:val="009B5845"/>
    <w:rsid w:val="009C0C1F"/>
    <w:rsid w:val="00A10505"/>
    <w:rsid w:val="00A1288B"/>
    <w:rsid w:val="00A53203"/>
    <w:rsid w:val="00A772EB"/>
    <w:rsid w:val="00AB7E19"/>
    <w:rsid w:val="00B01BA6"/>
    <w:rsid w:val="00B4708A"/>
    <w:rsid w:val="00B97375"/>
    <w:rsid w:val="00BD4510"/>
    <w:rsid w:val="00BF623B"/>
    <w:rsid w:val="00C035D4"/>
    <w:rsid w:val="00C554F4"/>
    <w:rsid w:val="00C679BF"/>
    <w:rsid w:val="00C81BBD"/>
    <w:rsid w:val="00CB0DB4"/>
    <w:rsid w:val="00CD3132"/>
    <w:rsid w:val="00CE27CD"/>
    <w:rsid w:val="00D134F3"/>
    <w:rsid w:val="00D225FE"/>
    <w:rsid w:val="00D249C1"/>
    <w:rsid w:val="00D47D01"/>
    <w:rsid w:val="00D506C7"/>
    <w:rsid w:val="00D72E1B"/>
    <w:rsid w:val="00D774B3"/>
    <w:rsid w:val="00DA6F09"/>
    <w:rsid w:val="00DD35A5"/>
    <w:rsid w:val="00DE2948"/>
    <w:rsid w:val="00DF68BE"/>
    <w:rsid w:val="00DF712A"/>
    <w:rsid w:val="00E06206"/>
    <w:rsid w:val="00E25DF4"/>
    <w:rsid w:val="00E3485D"/>
    <w:rsid w:val="00E55827"/>
    <w:rsid w:val="00E57915"/>
    <w:rsid w:val="00E6619B"/>
    <w:rsid w:val="00E908D7"/>
    <w:rsid w:val="00EA1CE4"/>
    <w:rsid w:val="00EA69AC"/>
    <w:rsid w:val="00EB40A1"/>
    <w:rsid w:val="00EC027F"/>
    <w:rsid w:val="00EC3112"/>
    <w:rsid w:val="00ED5E57"/>
    <w:rsid w:val="00EE1BD8"/>
    <w:rsid w:val="00F16DDB"/>
    <w:rsid w:val="00F8003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6119"/>
  <w15:docId w15:val="{2FBB99D8-2B56-48B8-BB2A-5E7F59E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DA6F09"/>
    <w:rPr>
      <w:color w:val="0000FF" w:themeColor="hyperlink"/>
      <w:u w:val="single"/>
    </w:rPr>
  </w:style>
  <w:style w:type="character" w:styleId="Voetnootmarkering">
    <w:name w:val="footnote reference"/>
    <w:basedOn w:val="Standaardalinea-lettertype"/>
    <w:uiPriority w:val="99"/>
    <w:semiHidden/>
    <w:unhideWhenUsed/>
    <w:rsid w:val="00DA6F09"/>
    <w:rPr>
      <w:vertAlign w:val="superscript"/>
    </w:rPr>
  </w:style>
  <w:style w:type="character" w:styleId="Onopgelostemelding">
    <w:name w:val="Unresolved Mention"/>
    <w:basedOn w:val="Standaardalinea-lettertype"/>
    <w:uiPriority w:val="99"/>
    <w:semiHidden/>
    <w:unhideWhenUsed/>
    <w:rsid w:val="001071DB"/>
    <w:rPr>
      <w:color w:val="605E5C"/>
      <w:shd w:val="clear" w:color="auto" w:fill="E1DFDD"/>
    </w:rPr>
  </w:style>
  <w:style w:type="paragraph" w:styleId="Lijstalinea">
    <w:name w:val="List Paragraph"/>
    <w:basedOn w:val="Standaard"/>
    <w:uiPriority w:val="34"/>
    <w:qFormat/>
    <w:rsid w:val="001071DB"/>
    <w:pPr>
      <w:ind w:left="720"/>
      <w:contextualSpacing/>
    </w:pPr>
  </w:style>
  <w:style w:type="paragraph" w:styleId="Revisie">
    <w:name w:val="Revision"/>
    <w:hidden/>
    <w:uiPriority w:val="99"/>
    <w:semiHidden/>
    <w:rsid w:val="00F16D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9060">
      <w:bodyDiv w:val="1"/>
      <w:marLeft w:val="0"/>
      <w:marRight w:val="0"/>
      <w:marTop w:val="0"/>
      <w:marBottom w:val="0"/>
      <w:divBdr>
        <w:top w:val="none" w:sz="0" w:space="0" w:color="auto"/>
        <w:left w:val="none" w:sz="0" w:space="0" w:color="auto"/>
        <w:bottom w:val="none" w:sz="0" w:space="0" w:color="auto"/>
        <w:right w:val="none" w:sz="0" w:space="0" w:color="auto"/>
      </w:divBdr>
    </w:div>
    <w:div w:id="142235638">
      <w:bodyDiv w:val="1"/>
      <w:marLeft w:val="0"/>
      <w:marRight w:val="0"/>
      <w:marTop w:val="0"/>
      <w:marBottom w:val="0"/>
      <w:divBdr>
        <w:top w:val="none" w:sz="0" w:space="0" w:color="auto"/>
        <w:left w:val="none" w:sz="0" w:space="0" w:color="auto"/>
        <w:bottom w:val="none" w:sz="0" w:space="0" w:color="auto"/>
        <w:right w:val="none" w:sz="0" w:space="0" w:color="auto"/>
      </w:divBdr>
    </w:div>
    <w:div w:id="1232734682">
      <w:bodyDiv w:val="1"/>
      <w:marLeft w:val="0"/>
      <w:marRight w:val="0"/>
      <w:marTop w:val="0"/>
      <w:marBottom w:val="0"/>
      <w:divBdr>
        <w:top w:val="none" w:sz="0" w:space="0" w:color="auto"/>
        <w:left w:val="none" w:sz="0" w:space="0" w:color="auto"/>
        <w:bottom w:val="none" w:sz="0" w:space="0" w:color="auto"/>
        <w:right w:val="none" w:sz="0" w:space="0" w:color="auto"/>
      </w:divBdr>
    </w:div>
    <w:div w:id="16095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tudio040.nl/nieuws/artikel/makelaars-en-uitzendbureaus-discrimineren-erop-los-stratumseind-staat-er-wel-goed-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1016</ap:Words>
  <ap:Characters>5655</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2025-03-12T09:53:00.0000000Z</dcterms:created>
  <dcterms:modified xsi:type="dcterms:W3CDTF">2025-03-12T09:54:00.0000000Z</dcterms:modified>
  <dc:description>------------------------</dc:description>
  <dc:subject/>
  <keywords/>
  <version/>
  <category/>
</coreProperties>
</file>