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1B2B" w:rsidRDefault="003F13EC" w14:paraId="3186200E" w14:textId="77777777">
      <w:r>
        <w:t>Geachte voorzitter,</w:t>
      </w:r>
    </w:p>
    <w:p w:rsidR="00BA1B2B" w:rsidRDefault="00BA1B2B" w14:paraId="0188842B" w14:textId="77777777"/>
    <w:p w:rsidR="00BA1B2B" w:rsidRDefault="00BA1B2B" w14:paraId="6D43193F" w14:textId="77777777"/>
    <w:p w:rsidR="00BA1B2B" w:rsidRDefault="00BA1B2B" w14:paraId="422C657F" w14:textId="77777777"/>
    <w:p w:rsidR="00BA1B2B" w:rsidRDefault="003F13EC" w14:paraId="3C3E95D3" w14:textId="77777777">
      <w:bookmarkStart w:name="_Hlk189049888" w:id="0"/>
      <w:r>
        <w:t>Hierbij stuur ik u het onderzoek naar de</w:t>
      </w:r>
      <w:r w:rsidR="00D501D6">
        <w:t xml:space="preserve"> </w:t>
      </w:r>
      <w:r>
        <w:t>teruggaveregeling</w:t>
      </w:r>
      <w:r w:rsidR="00D501D6">
        <w:t xml:space="preserve"> </w:t>
      </w:r>
      <w:r>
        <w:t>voor religieuze en non-</w:t>
      </w:r>
      <w:proofErr w:type="spellStart"/>
      <w:r>
        <w:t>profitinstellingen</w:t>
      </w:r>
      <w:proofErr w:type="spellEnd"/>
      <w:r w:rsidR="00F32987">
        <w:t xml:space="preserve"> in de energiebelasting</w:t>
      </w:r>
      <w:r>
        <w:t xml:space="preserve">. </w:t>
      </w:r>
      <w:r w:rsidR="00F32987">
        <w:t>Het</w:t>
      </w:r>
      <w:r w:rsidRPr="00F32987" w:rsidR="00F32987">
        <w:t xml:space="preserve"> </w:t>
      </w:r>
      <w:r w:rsidR="00A65CA6">
        <w:t>onderzoek</w:t>
      </w:r>
      <w:r w:rsidRPr="00F32987" w:rsidR="00A65CA6">
        <w:t xml:space="preserve"> </w:t>
      </w:r>
      <w:r w:rsidRPr="00F32987" w:rsidR="00F32987">
        <w:t xml:space="preserve">geeft inzicht in de financiële en maatschappelijke gevolgen van het afschaffen of afbouwen van de </w:t>
      </w:r>
      <w:r w:rsidR="00F32987">
        <w:t>teruggaveregeling</w:t>
      </w:r>
      <w:r w:rsidRPr="00F32987" w:rsidR="00F32987">
        <w:t xml:space="preserve"> en beoordeelt vier beleidsalternatieven.</w:t>
      </w:r>
      <w:r w:rsidR="00F32987">
        <w:t xml:space="preserve"> </w:t>
      </w:r>
      <w:r w:rsidR="00D501D6">
        <w:t>Het onderzoek is</w:t>
      </w:r>
      <w:r>
        <w:t xml:space="preserve"> uitgevoerd</w:t>
      </w:r>
      <w:r w:rsidR="00F32987">
        <w:t xml:space="preserve"> in het kader van de Aanpak fiscale regelingen. Ten behoeve van deze aanpak worden verschillende onderzoeken uitgevoerd. Hierover ontvangt uw Kamer in maart een brief. Daarin ga ik ook in op </w:t>
      </w:r>
      <w:r w:rsidR="00A65CA6">
        <w:t xml:space="preserve">het </w:t>
      </w:r>
      <w:r w:rsidR="00F32987">
        <w:t>bijgevoegd</w:t>
      </w:r>
      <w:r w:rsidR="00A65CA6">
        <w:t>e</w:t>
      </w:r>
      <w:r w:rsidR="00F32987">
        <w:t xml:space="preserve"> onderzoek.</w:t>
      </w:r>
      <w:r w:rsidDel="00F32987" w:rsidR="00F32987">
        <w:t xml:space="preserve"> </w:t>
      </w:r>
    </w:p>
    <w:bookmarkEnd w:id="0"/>
    <w:p w:rsidR="00BA1B2B" w:rsidRDefault="00BA1B2B" w14:paraId="48068D94" w14:textId="77777777"/>
    <w:p w:rsidR="00BA1B2B" w:rsidRDefault="00BA1B2B" w14:paraId="3E723D02" w14:textId="77777777">
      <w:pPr>
        <w:pStyle w:val="WitregelW1bodytekst"/>
      </w:pPr>
    </w:p>
    <w:p w:rsidR="00BA1B2B" w:rsidRDefault="003F13EC" w14:paraId="3F9B5230" w14:textId="77777777">
      <w:r>
        <w:t>Hoogachtend,</w:t>
      </w:r>
    </w:p>
    <w:p w:rsidR="00D501D6" w:rsidRDefault="00D501D6" w14:paraId="44ACDAD2" w14:textId="77777777"/>
    <w:p w:rsidR="00BA1B2B" w:rsidRDefault="00F21903" w14:paraId="36538CE5" w14:textId="77777777">
      <w:proofErr w:type="gramStart"/>
      <w:r w:rsidRPr="00F21903">
        <w:t>de</w:t>
      </w:r>
      <w:proofErr w:type="gramEnd"/>
      <w:r w:rsidRPr="00F21903">
        <w:t xml:space="preserve"> staatssecretaris van Financiën</w:t>
      </w:r>
      <w:r>
        <w:t xml:space="preserve"> - </w:t>
      </w:r>
      <w:r w:rsidR="003F13EC">
        <w:t>Fiscaliteit, Belastingdienst en Douane,</w:t>
      </w:r>
    </w:p>
    <w:p w:rsidR="00BA1B2B" w:rsidRDefault="00BA1B2B" w14:paraId="3E510888" w14:textId="77777777"/>
    <w:p w:rsidR="00BA1B2B" w:rsidRDefault="00BA1B2B" w14:paraId="45C10CFE" w14:textId="77777777"/>
    <w:p w:rsidR="00BA1B2B" w:rsidRDefault="00BA1B2B" w14:paraId="1A1C3FF9" w14:textId="77777777"/>
    <w:p w:rsidR="00BA1B2B" w:rsidRDefault="00BA1B2B" w14:paraId="48CEE2D0" w14:textId="77777777"/>
    <w:p w:rsidR="005412E4" w:rsidRDefault="005412E4" w14:paraId="43E0179C" w14:textId="77777777"/>
    <w:p w:rsidR="00BA1B2B" w:rsidRDefault="003F13EC" w14:paraId="06F6918B" w14:textId="77777777">
      <w:r>
        <w:t>T. van Oostenbruggen</w:t>
      </w:r>
      <w:r>
        <w:br/>
      </w:r>
    </w:p>
    <w:sectPr w:rsidR="00BA1B2B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61F4" w14:textId="77777777" w:rsidR="00D501D6" w:rsidRDefault="00D501D6">
      <w:pPr>
        <w:spacing w:line="240" w:lineRule="auto"/>
      </w:pPr>
      <w:r>
        <w:separator/>
      </w:r>
    </w:p>
  </w:endnote>
  <w:endnote w:type="continuationSeparator" w:id="0">
    <w:p w14:paraId="256ED8AE" w14:textId="77777777" w:rsidR="00D501D6" w:rsidRDefault="00D50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2EF9" w14:textId="77777777" w:rsidR="00BA1B2B" w:rsidRDefault="00BA1B2B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C872" w14:textId="77777777" w:rsidR="00D501D6" w:rsidRDefault="00D501D6">
      <w:pPr>
        <w:spacing w:line="240" w:lineRule="auto"/>
      </w:pPr>
      <w:r>
        <w:separator/>
      </w:r>
    </w:p>
  </w:footnote>
  <w:footnote w:type="continuationSeparator" w:id="0">
    <w:p w14:paraId="5215E278" w14:textId="77777777" w:rsidR="00D501D6" w:rsidRDefault="00D501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6A84" w14:textId="77777777" w:rsidR="00BA1B2B" w:rsidRDefault="003F13EC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D7F7772" wp14:editId="2E1627A2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2CDA5F" w14:textId="77777777" w:rsidR="003F13EC" w:rsidRDefault="003F13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7F7772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7C2CDA5F" w14:textId="77777777" w:rsidR="003F13EC" w:rsidRDefault="003F13E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2FB35D0" wp14:editId="1A4C3CB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7D3B78" w14:textId="77777777" w:rsidR="00BA1B2B" w:rsidRDefault="003F13EC">
                          <w:pPr>
                            <w:pStyle w:val="Referentiegegevens"/>
                          </w:pPr>
                          <w:r>
                            <w:t>Directie Verbruiksbelastingen, Douane en Internationale aangelegenheden</w:t>
                          </w:r>
                        </w:p>
                        <w:p w14:paraId="1F5F4B8E" w14:textId="77777777" w:rsidR="00BA1B2B" w:rsidRDefault="00BA1B2B">
                          <w:pPr>
                            <w:pStyle w:val="WitregelW2"/>
                          </w:pPr>
                        </w:p>
                        <w:p w14:paraId="25E23BB6" w14:textId="77777777" w:rsidR="00BA1B2B" w:rsidRDefault="003F13E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31986A3" w14:textId="77777777" w:rsidR="00A03D6C" w:rsidRDefault="00211D0D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F56860">
                              <w:t>23 januari 2025</w:t>
                            </w:r>
                          </w:fldSimple>
                        </w:p>
                        <w:p w14:paraId="354F0D08" w14:textId="77777777" w:rsidR="00BA1B2B" w:rsidRDefault="00BA1B2B">
                          <w:pPr>
                            <w:pStyle w:val="WitregelW1"/>
                          </w:pPr>
                        </w:p>
                        <w:p w14:paraId="34B3C273" w14:textId="77777777" w:rsidR="00BA1B2B" w:rsidRDefault="003F13EC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6F3787BF" w14:textId="77777777" w:rsidR="00A03D6C" w:rsidRDefault="00211D0D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56860">
                              <w:t>2025-0000030948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FB35D0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407D3B78" w14:textId="77777777" w:rsidR="00BA1B2B" w:rsidRDefault="003F13EC">
                    <w:pPr>
                      <w:pStyle w:val="Referentiegegevens"/>
                    </w:pPr>
                    <w:r>
                      <w:t>Directie Verbruiksbelastingen, Douane en Internationale aangelegenheden</w:t>
                    </w:r>
                  </w:p>
                  <w:p w14:paraId="1F5F4B8E" w14:textId="77777777" w:rsidR="00BA1B2B" w:rsidRDefault="00BA1B2B">
                    <w:pPr>
                      <w:pStyle w:val="WitregelW2"/>
                    </w:pPr>
                  </w:p>
                  <w:p w14:paraId="25E23BB6" w14:textId="77777777" w:rsidR="00BA1B2B" w:rsidRDefault="003F13EC">
                    <w:pPr>
                      <w:pStyle w:val="Referentiegegevensbold"/>
                    </w:pPr>
                    <w:r>
                      <w:t>Datum</w:t>
                    </w:r>
                  </w:p>
                  <w:p w14:paraId="731986A3" w14:textId="77777777" w:rsidR="00A03D6C" w:rsidRDefault="00211D0D">
                    <w:pPr>
                      <w:pStyle w:val="Referentiegegevens"/>
                    </w:pPr>
                    <w:fldSimple w:instr=" DOCPROPERTY  &quot;Datum&quot;  \* MERGEFORMAT ">
                      <w:r w:rsidR="00F56860">
                        <w:t>23 januari 2025</w:t>
                      </w:r>
                    </w:fldSimple>
                  </w:p>
                  <w:p w14:paraId="354F0D08" w14:textId="77777777" w:rsidR="00BA1B2B" w:rsidRDefault="00BA1B2B">
                    <w:pPr>
                      <w:pStyle w:val="WitregelW1"/>
                    </w:pPr>
                  </w:p>
                  <w:p w14:paraId="34B3C273" w14:textId="77777777" w:rsidR="00BA1B2B" w:rsidRDefault="003F13EC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6F3787BF" w14:textId="77777777" w:rsidR="00A03D6C" w:rsidRDefault="00211D0D">
                    <w:pPr>
                      <w:pStyle w:val="Referentiegegevens"/>
                    </w:pPr>
                    <w:fldSimple w:instr=" DOCPROPERTY  &quot;Kenmerk&quot;  \* MERGEFORMAT ">
                      <w:r w:rsidR="00F56860">
                        <w:t>2025-0000030948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9C2DFC5" wp14:editId="440F82D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7C877C" w14:textId="77777777" w:rsidR="003F13EC" w:rsidRDefault="003F13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C2DFC5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F7C877C" w14:textId="77777777" w:rsidR="003F13EC" w:rsidRDefault="003F13E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21BA975" wp14:editId="1A40B33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8734D7" w14:textId="77777777" w:rsidR="00A03D6C" w:rsidRDefault="00211D0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1BA975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08734D7" w14:textId="77777777" w:rsidR="00A03D6C" w:rsidRDefault="00211D0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445C" w14:textId="77777777" w:rsidR="00BA1B2B" w:rsidRDefault="003F13E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F270F6E" wp14:editId="5887C46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2475D4" w14:textId="77777777" w:rsidR="00BA1B2B" w:rsidRDefault="003F13E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98867B" wp14:editId="026C153F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F270F6E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3D2475D4" w14:textId="77777777" w:rsidR="00BA1B2B" w:rsidRDefault="003F13E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C98867B" wp14:editId="026C153F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B8599C6" wp14:editId="7F69274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11E62C" w14:textId="77777777" w:rsidR="00BA1B2B" w:rsidRDefault="003F13E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77CF68" wp14:editId="1A5C8122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8599C6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E11E62C" w14:textId="77777777" w:rsidR="00BA1B2B" w:rsidRDefault="003F13E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77CF68" wp14:editId="1A5C8122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014D3CB" wp14:editId="3A0DD61B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DD90CB" w14:textId="77777777" w:rsidR="00BA1B2B" w:rsidRDefault="003F13EC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14D3CB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73DD90CB" w14:textId="77777777" w:rsidR="00BA1B2B" w:rsidRDefault="003F13EC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FDBAEF7" wp14:editId="69D4031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22B8DC" w14:textId="77777777" w:rsidR="00BA1B2B" w:rsidRDefault="003F13EC">
                          <w:r>
                            <w:t>Voorzitter van de Tweede Kamer der Staten-Generaal</w:t>
                          </w:r>
                        </w:p>
                        <w:p w14:paraId="231AAE7C" w14:textId="77777777" w:rsidR="00BA1B2B" w:rsidRDefault="003F13EC">
                          <w:r>
                            <w:t xml:space="preserve">Postbus 20018 </w:t>
                          </w:r>
                        </w:p>
                        <w:p w14:paraId="51A4875D" w14:textId="77777777" w:rsidR="00BA1B2B" w:rsidRDefault="003F13EC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DBAEF7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422B8DC" w14:textId="77777777" w:rsidR="00BA1B2B" w:rsidRDefault="003F13EC">
                    <w:r>
                      <w:t>Voorzitter van de Tweede Kamer der Staten-Generaal</w:t>
                    </w:r>
                  </w:p>
                  <w:p w14:paraId="231AAE7C" w14:textId="77777777" w:rsidR="00BA1B2B" w:rsidRDefault="003F13EC">
                    <w:r>
                      <w:t xml:space="preserve">Postbus 20018 </w:t>
                    </w:r>
                  </w:p>
                  <w:p w14:paraId="51A4875D" w14:textId="77777777" w:rsidR="00BA1B2B" w:rsidRDefault="003F13EC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587362B" wp14:editId="2F35B490">
              <wp:simplePos x="0" y="0"/>
              <wp:positionH relativeFrom="page">
                <wp:posOffset>1009015</wp:posOffset>
              </wp:positionH>
              <wp:positionV relativeFrom="page">
                <wp:posOffset>3355340</wp:posOffset>
              </wp:positionV>
              <wp:extent cx="4787900" cy="577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77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A1B2B" w14:paraId="286AC9A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9D3A12F" w14:textId="77777777" w:rsidR="00BA1B2B" w:rsidRDefault="003F13E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6DB5C26" w14:textId="754C6745" w:rsidR="00BA1B2B" w:rsidRDefault="00F56860">
                                <w:r>
                                  <w:t>3 maart 2025</w:t>
                                </w:r>
                              </w:p>
                            </w:tc>
                          </w:tr>
                          <w:tr w:rsidR="00BA1B2B" w14:paraId="21B39D5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3C65605" w14:textId="77777777" w:rsidR="00BA1B2B" w:rsidRDefault="003F13E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ADED590" w14:textId="77777777" w:rsidR="00A03D6C" w:rsidRDefault="00211D0D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F56860">
                                  <w:t>Aanbieding onderzoek teruggaveregeling energiebelasting religieuze en non-</w:t>
                                </w:r>
                                <w:proofErr w:type="spellStart"/>
                                <w:r w:rsidR="00F56860">
                                  <w:t>profitinstellingen</w:t>
                                </w:r>
                                <w:proofErr w:type="spellEnd"/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2A752D8" w14:textId="77777777" w:rsidR="003F13EC" w:rsidRDefault="003F13E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87362B" id="1670fa0c-13cb-45ec-92be-ef1f34d237c5" o:spid="_x0000_s1034" type="#_x0000_t202" style="position:absolute;margin-left:79.45pt;margin-top:264.2pt;width:377pt;height:45.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A1B2B" w14:paraId="286AC9A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9D3A12F" w14:textId="77777777" w:rsidR="00BA1B2B" w:rsidRDefault="003F13E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6DB5C26" w14:textId="754C6745" w:rsidR="00BA1B2B" w:rsidRDefault="00F56860">
                          <w:r>
                            <w:t>3 maart 2025</w:t>
                          </w:r>
                        </w:p>
                      </w:tc>
                    </w:tr>
                    <w:tr w:rsidR="00BA1B2B" w14:paraId="21B39D5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3C65605" w14:textId="77777777" w:rsidR="00BA1B2B" w:rsidRDefault="003F13E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ADED590" w14:textId="77777777" w:rsidR="00A03D6C" w:rsidRDefault="00211D0D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F56860">
                            <w:t>Aanbieding onderzoek teruggaveregeling energiebelasting religieuze en non-</w:t>
                          </w:r>
                          <w:proofErr w:type="spellStart"/>
                          <w:r w:rsidR="00F56860">
                            <w:t>profitinstellingen</w:t>
                          </w:r>
                          <w:proofErr w:type="spellEnd"/>
                          <w:r>
                            <w:fldChar w:fldCharType="end"/>
                          </w:r>
                        </w:p>
                      </w:tc>
                    </w:tr>
                  </w:tbl>
                  <w:p w14:paraId="02A752D8" w14:textId="77777777" w:rsidR="003F13EC" w:rsidRDefault="003F13E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A5CC0D8" wp14:editId="135EF1B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6F6885" w14:textId="77777777" w:rsidR="00BA1B2B" w:rsidRPr="00D501D6" w:rsidRDefault="003F13EC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D501D6">
                            <w:rPr>
                              <w:b/>
                              <w:bCs/>
                            </w:rPr>
                            <w:t>Directie Verbruiksbelastingen, Douane en Internationale aangelegenheden</w:t>
                          </w:r>
                        </w:p>
                        <w:p w14:paraId="6509C128" w14:textId="77777777" w:rsidR="00BA1B2B" w:rsidRDefault="00BA1B2B">
                          <w:pPr>
                            <w:pStyle w:val="WitregelW1"/>
                          </w:pPr>
                        </w:p>
                        <w:p w14:paraId="42440BB3" w14:textId="77777777" w:rsidR="00BA1B2B" w:rsidRDefault="003F13EC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4781A8A5" w14:textId="77777777" w:rsidR="00BA1B2B" w:rsidRDefault="003F13EC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542F9AE1" w14:textId="77777777" w:rsidR="00BA1B2B" w:rsidRDefault="003F13EC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41559AE1" w14:textId="77777777" w:rsidR="00BA1B2B" w:rsidRDefault="003F13EC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0C238E38" w14:textId="77777777" w:rsidR="00BA1B2B" w:rsidRDefault="00BA1B2B">
                          <w:pPr>
                            <w:pStyle w:val="WitregelW1"/>
                          </w:pPr>
                        </w:p>
                        <w:p w14:paraId="4B13C413" w14:textId="77777777" w:rsidR="00BA1B2B" w:rsidRDefault="00BA1B2B" w:rsidP="00D501D6">
                          <w:pPr>
                            <w:pStyle w:val="Referentiegegevensbold"/>
                          </w:pPr>
                        </w:p>
                        <w:p w14:paraId="5055DC8D" w14:textId="77777777" w:rsidR="00BA1B2B" w:rsidRDefault="003F13EC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08FAEA4A" w14:textId="77777777" w:rsidR="00A03D6C" w:rsidRDefault="00211D0D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56860">
                              <w:t>2025-0000030948</w:t>
                            </w:r>
                          </w:fldSimple>
                        </w:p>
                        <w:p w14:paraId="1CFABCED" w14:textId="77777777" w:rsidR="00BA1B2B" w:rsidRDefault="00BA1B2B">
                          <w:pPr>
                            <w:pStyle w:val="WitregelW1"/>
                          </w:pPr>
                        </w:p>
                        <w:p w14:paraId="5A2E91BC" w14:textId="77777777" w:rsidR="00BA1B2B" w:rsidRDefault="003F13EC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4799B7A2" w14:textId="77777777" w:rsidR="00A03D6C" w:rsidRDefault="00211D0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F268FA0" w14:textId="77777777" w:rsidR="00BA1B2B" w:rsidRDefault="00BA1B2B">
                          <w:pPr>
                            <w:pStyle w:val="WitregelW1"/>
                          </w:pPr>
                        </w:p>
                        <w:p w14:paraId="3560DBCC" w14:textId="77777777" w:rsidR="00BA1B2B" w:rsidRDefault="003F13EC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FDCDF86" w14:textId="77777777" w:rsidR="00BA1B2B" w:rsidRDefault="003F13EC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5CC0D8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786F6885" w14:textId="77777777" w:rsidR="00BA1B2B" w:rsidRPr="00D501D6" w:rsidRDefault="003F13EC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D501D6">
                      <w:rPr>
                        <w:b/>
                        <w:bCs/>
                      </w:rPr>
                      <w:t>Directie Verbruiksbelastingen, Douane en Internationale aangelegenheden</w:t>
                    </w:r>
                  </w:p>
                  <w:p w14:paraId="6509C128" w14:textId="77777777" w:rsidR="00BA1B2B" w:rsidRDefault="00BA1B2B">
                    <w:pPr>
                      <w:pStyle w:val="WitregelW1"/>
                    </w:pPr>
                  </w:p>
                  <w:p w14:paraId="42440BB3" w14:textId="77777777" w:rsidR="00BA1B2B" w:rsidRDefault="003F13EC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4781A8A5" w14:textId="77777777" w:rsidR="00BA1B2B" w:rsidRDefault="003F13EC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542F9AE1" w14:textId="77777777" w:rsidR="00BA1B2B" w:rsidRDefault="003F13EC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41559AE1" w14:textId="77777777" w:rsidR="00BA1B2B" w:rsidRDefault="003F13EC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0C238E38" w14:textId="77777777" w:rsidR="00BA1B2B" w:rsidRDefault="00BA1B2B">
                    <w:pPr>
                      <w:pStyle w:val="WitregelW1"/>
                    </w:pPr>
                  </w:p>
                  <w:p w14:paraId="4B13C413" w14:textId="77777777" w:rsidR="00BA1B2B" w:rsidRDefault="00BA1B2B" w:rsidP="00D501D6">
                    <w:pPr>
                      <w:pStyle w:val="Referentiegegevensbold"/>
                    </w:pPr>
                  </w:p>
                  <w:p w14:paraId="5055DC8D" w14:textId="77777777" w:rsidR="00BA1B2B" w:rsidRDefault="003F13EC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08FAEA4A" w14:textId="77777777" w:rsidR="00A03D6C" w:rsidRDefault="00211D0D">
                    <w:pPr>
                      <w:pStyle w:val="Referentiegegevens"/>
                    </w:pPr>
                    <w:fldSimple w:instr=" DOCPROPERTY  &quot;Kenmerk&quot;  \* MERGEFORMAT ">
                      <w:r w:rsidR="00F56860">
                        <w:t>2025-0000030948</w:t>
                      </w:r>
                    </w:fldSimple>
                  </w:p>
                  <w:p w14:paraId="1CFABCED" w14:textId="77777777" w:rsidR="00BA1B2B" w:rsidRDefault="00BA1B2B">
                    <w:pPr>
                      <w:pStyle w:val="WitregelW1"/>
                    </w:pPr>
                  </w:p>
                  <w:p w14:paraId="5A2E91BC" w14:textId="77777777" w:rsidR="00BA1B2B" w:rsidRDefault="003F13EC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4799B7A2" w14:textId="77777777" w:rsidR="00A03D6C" w:rsidRDefault="00211D0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F268FA0" w14:textId="77777777" w:rsidR="00BA1B2B" w:rsidRDefault="00BA1B2B">
                    <w:pPr>
                      <w:pStyle w:val="WitregelW1"/>
                    </w:pPr>
                  </w:p>
                  <w:p w14:paraId="3560DBCC" w14:textId="77777777" w:rsidR="00BA1B2B" w:rsidRDefault="003F13EC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FDCDF86" w14:textId="77777777" w:rsidR="00BA1B2B" w:rsidRDefault="003F13EC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C6BCBC1" wp14:editId="0E746F8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3C98B0" w14:textId="77777777" w:rsidR="00A03D6C" w:rsidRDefault="00211D0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6BCBC1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113C98B0" w14:textId="77777777" w:rsidR="00A03D6C" w:rsidRDefault="00211D0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3E73B4D" wp14:editId="78DAC7B8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A10B08" w14:textId="77777777" w:rsidR="003F13EC" w:rsidRDefault="003F13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E73B4D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72A10B08" w14:textId="77777777" w:rsidR="003F13EC" w:rsidRDefault="003F13E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CD4C6A"/>
    <w:multiLevelType w:val="multilevel"/>
    <w:tmpl w:val="170AD0C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EC2B3"/>
    <w:multiLevelType w:val="multilevel"/>
    <w:tmpl w:val="EBCDDA5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962C15"/>
    <w:multiLevelType w:val="multilevel"/>
    <w:tmpl w:val="75E3BA5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7C6C32FC"/>
    <w:multiLevelType w:val="multilevel"/>
    <w:tmpl w:val="388AAFC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7FCF918B"/>
    <w:multiLevelType w:val="multilevel"/>
    <w:tmpl w:val="2722F1C6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719937847">
    <w:abstractNumId w:val="4"/>
  </w:num>
  <w:num w:numId="2" w16cid:durableId="1680086454">
    <w:abstractNumId w:val="2"/>
  </w:num>
  <w:num w:numId="3" w16cid:durableId="182132754">
    <w:abstractNumId w:val="3"/>
  </w:num>
  <w:num w:numId="4" w16cid:durableId="1932664130">
    <w:abstractNumId w:val="0"/>
  </w:num>
  <w:num w:numId="5" w16cid:durableId="133981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D6"/>
    <w:rsid w:val="00050A8D"/>
    <w:rsid w:val="00211D0D"/>
    <w:rsid w:val="002E4B7D"/>
    <w:rsid w:val="003D6264"/>
    <w:rsid w:val="003E60AA"/>
    <w:rsid w:val="003F13EC"/>
    <w:rsid w:val="005412E4"/>
    <w:rsid w:val="005A25EA"/>
    <w:rsid w:val="006012B6"/>
    <w:rsid w:val="00692A0C"/>
    <w:rsid w:val="00710ED0"/>
    <w:rsid w:val="007C208F"/>
    <w:rsid w:val="00834888"/>
    <w:rsid w:val="0085645B"/>
    <w:rsid w:val="009C1091"/>
    <w:rsid w:val="00A03D6C"/>
    <w:rsid w:val="00A65CA6"/>
    <w:rsid w:val="00B46663"/>
    <w:rsid w:val="00BA1B2B"/>
    <w:rsid w:val="00CE53E7"/>
    <w:rsid w:val="00D14752"/>
    <w:rsid w:val="00D270F7"/>
    <w:rsid w:val="00D501D6"/>
    <w:rsid w:val="00DC338E"/>
    <w:rsid w:val="00F21903"/>
    <w:rsid w:val="00F32987"/>
    <w:rsid w:val="00F5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7E2137"/>
  <w15:docId w15:val="{58F805E7-8EEA-46E2-8629-DB80308F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501D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01D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501D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01D6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501D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501D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501D6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501D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501D6"/>
    <w:rPr>
      <w:rFonts w:ascii="Verdana" w:hAnsi="Verdana"/>
      <w:b/>
      <w:bCs/>
      <w:color w:val="00000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01D6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501D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501D6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501D6"/>
    <w:rPr>
      <w:vertAlign w:val="superscript"/>
    </w:rPr>
  </w:style>
  <w:style w:type="paragraph" w:styleId="Revisie">
    <w:name w:val="Revision"/>
    <w:hidden/>
    <w:uiPriority w:val="99"/>
    <w:semiHidden/>
    <w:rsid w:val="00F32987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579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Aanbieding onderzoek teruggaveregeling energiebelasting religieuze en non-profitinstellingen</vt:lpstr>
    </vt:vector>
  </ap:TitlesOfParts>
  <ap:LinksUpToDate>false</ap:LinksUpToDate>
  <ap:CharactersWithSpaces>683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2025-03-03T10:22:00.0000000Z</dcterms:created>
  <dcterms:modified xsi:type="dcterms:W3CDTF">2025-03-03T10:22:00.0000000Z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Aanbieding onderzoek teruggaveregeling energiebelasting religieuze en non-profitinstellingen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Verbruiksbelastingen, Douane en Internationale aangelegenheden</vt:lpwstr>
  </property>
  <property fmtid="{D5CDD505-2E9C-101B-9397-08002B2CF9AE}" pid="7" name="Taal">
    <vt:lpwstr>nl_NL</vt:lpwstr>
  </property>
  <property fmtid="{D5CDD505-2E9C-101B-9397-08002B2CF9AE}" pid="8" name="Inhoudsindicatie">
    <vt:lpwstr>Aanbieding onderzoek teruggaveregeling energiebelasting religieuze en non-profit instellingen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23 januari 2025</vt:lpwstr>
  </property>
  <property fmtid="{D5CDD505-2E9C-101B-9397-08002B2CF9AE}" pid="13" name="Opgesteld door, Naam">
    <vt:lpwstr>J. Montanus</vt:lpwstr>
  </property>
  <property fmtid="{D5CDD505-2E9C-101B-9397-08002B2CF9AE}" pid="14" name="Opgesteld door, Telefoonnummer">
    <vt:lpwstr/>
  </property>
  <property fmtid="{D5CDD505-2E9C-101B-9397-08002B2CF9AE}" pid="15" name="Kenmerk">
    <vt:lpwstr>2025-0000030948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Aanbieding onderzoek teruggaveregeling energiebelasting religieuze en non-profitinstellingen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2025-01-23T21:34:55Z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21a1324f-a33d-453c-9790-da13dd65e51d</vt:lpwstr>
  </property>
  <property fmtid="{D5CDD505-2E9C-101B-9397-08002B2CF9AE}" pid="37" name="MSIP_Label_b2aa6e22-2c82-48c6-bf24-1790f4b9c128_ContentBits">
    <vt:lpwstr>0</vt:lpwstr>
  </property>
</Properties>
</file>