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2025Z03379</w:t>
        <w:br/>
      </w:r>
      <w:proofErr w:type="spellEnd"/>
    </w:p>
    <w:p>
      <w:pPr>
        <w:pStyle w:val="Normal"/>
        <w:rPr>
          <w:b w:val="1"/>
          <w:bCs w:val="1"/>
        </w:rPr>
      </w:pPr>
      <w:r w:rsidR="250AE766">
        <w:rPr>
          <w:b w:val="0"/>
          <w:bCs w:val="0"/>
        </w:rPr>
        <w:t>(ingezonden 21 februari 2025)</w:t>
        <w:br/>
      </w:r>
    </w:p>
    <w:p>
      <w:r>
        <w:t xml:space="preserve">Vragen van het lid Rooderkerk (D66) aan de staatssecretaris van Onderwijs, Cultuur en Wetenschap over de zienswijze van scholen die weigeren de doorstroomtoets uit te voeren.</w:t>
      </w:r>
      <w:r>
        <w:br/>
      </w:r>
    </w:p>
    <w:p>
      <w:pPr>
        <w:pStyle w:val="ListParagraph"/>
        <w:numPr>
          <w:ilvl w:val="0"/>
          <w:numId w:val="100469530"/>
        </w:numPr>
        <w:ind w:left="360"/>
      </w:pPr>
      <w:r>
        <w:t>Heeft u kennisgenomen van de zienswijze van schoolbestuur Spaarnesant naar aanleiding van het inspectieonderzoek met betrekking tot de doorstroomtoets? [1]</w:t>
      </w:r>
      <w:r>
        <w:br/>
      </w:r>
    </w:p>
    <w:p>
      <w:pPr>
        <w:pStyle w:val="ListParagraph"/>
        <w:numPr>
          <w:ilvl w:val="0"/>
          <w:numId w:val="100469530"/>
        </w:numPr>
        <w:ind w:left="360"/>
      </w:pPr>
      <w:r>
        <w:t>Kunt u een uitgebreide reactie geven op de fundamentele inhoudelijke kritiek ingebracht in de zienswijze?</w:t>
      </w:r>
      <w:r>
        <w:br/>
      </w:r>
    </w:p>
    <w:p>
      <w:pPr>
        <w:pStyle w:val="ListParagraph"/>
        <w:numPr>
          <w:ilvl w:val="0"/>
          <w:numId w:val="100469530"/>
        </w:numPr>
        <w:ind w:left="360"/>
      </w:pPr>
      <w:r>
        <w:t>Deelt u de mening van de scholen dat het Nederlandse onderwijssysteem doorgeschoten is in differentiatie?</w:t>
      </w:r>
      <w:r>
        <w:br/>
      </w:r>
    </w:p>
    <w:p>
      <w:pPr>
        <w:pStyle w:val="ListParagraph"/>
        <w:numPr>
          <w:ilvl w:val="0"/>
          <w:numId w:val="100469530"/>
        </w:numPr>
        <w:ind w:left="360"/>
      </w:pPr>
      <w:r>
        <w:t>Hoe reageert u op het advies van de Onderwijsraad dat differentiatie is doorgeschoten en later selecteren noodzakelijk is voor de kansen van kinderen?</w:t>
      </w:r>
      <w:r>
        <w:br/>
      </w:r>
    </w:p>
    <w:p>
      <w:pPr>
        <w:pStyle w:val="ListParagraph"/>
        <w:numPr>
          <w:ilvl w:val="0"/>
          <w:numId w:val="100469530"/>
        </w:numPr>
        <w:ind w:left="360"/>
      </w:pPr>
      <w:r>
        <w:t>Waarom kiest u ervoor om de kansen van kinderen te beperken door te bezuinigen op brede brugklassen?</w:t>
      </w:r>
      <w:r>
        <w:br/>
      </w:r>
    </w:p>
    <w:p>
      <w:pPr>
        <w:pStyle w:val="ListParagraph"/>
        <w:numPr>
          <w:ilvl w:val="0"/>
          <w:numId w:val="100469530"/>
        </w:numPr>
        <w:ind w:left="360"/>
      </w:pPr>
      <w:r>
        <w:t>Hoe kijkt u tegen de constatering van de scholen en het PISA-onderzoek aan dat er een grote mate van overlap is tussen de niveaus, waarbij de beste lezers op vmbo-k overlappen met de slechtste lezers op het vwo?</w:t>
      </w:r>
      <w:r>
        <w:br/>
      </w:r>
    </w:p>
    <w:p>
      <w:pPr>
        <w:pStyle w:val="ListParagraph"/>
        <w:numPr>
          <w:ilvl w:val="0"/>
          <w:numId w:val="100469530"/>
        </w:numPr>
        <w:ind w:left="360"/>
      </w:pPr>
      <w:r>
        <w:t>Deelt u, als de overlap zo groot is, dat het niet juist is om kinderen op twaalfjarige leeftijd rigide op een niveau vast te zetten?</w:t>
      </w:r>
      <w:r>
        <w:br/>
      </w:r>
    </w:p>
    <w:p>
      <w:pPr>
        <w:pStyle w:val="ListParagraph"/>
        <w:numPr>
          <w:ilvl w:val="0"/>
          <w:numId w:val="100469530"/>
        </w:numPr>
        <w:ind w:left="360"/>
      </w:pPr>
      <w:r>
        <w:t>Hoe reflecteert u op de validiteit van de doorstroomtoets als er zodanig grote overlap is tussen schoolniveaus?</w:t>
      </w:r>
      <w:r>
        <w:br/>
      </w:r>
    </w:p>
    <w:p>
      <w:pPr>
        <w:pStyle w:val="ListParagraph"/>
        <w:numPr>
          <w:ilvl w:val="0"/>
          <w:numId w:val="100469530"/>
        </w:numPr>
        <w:ind w:left="360"/>
      </w:pPr>
      <w:r>
        <w:t>Wat is volgens u de impact van het verplicht naar boven bijstellen van het schooladvies naar aanleiding van de doorstroomtoets op het onderbouwrendement in het VO?</w:t>
      </w:r>
      <w:r>
        <w:br/>
      </w:r>
    </w:p>
    <w:p>
      <w:pPr>
        <w:pStyle w:val="ListParagraph"/>
        <w:numPr>
          <w:ilvl w:val="0"/>
          <w:numId w:val="100469530"/>
        </w:numPr>
        <w:ind w:left="360"/>
      </w:pPr>
      <w:r>
        <w:t>Deelt u de opvatting van de scholen dat de doorstroomtoets beperkte validiteit heeft?</w:t>
      </w:r>
      <w:r>
        <w:br/>
      </w:r>
    </w:p>
    <w:p>
      <w:pPr>
        <w:pStyle w:val="ListParagraph"/>
        <w:numPr>
          <w:ilvl w:val="0"/>
          <w:numId w:val="100469530"/>
        </w:numPr>
        <w:ind w:left="360"/>
      </w:pPr>
      <w:r>
        <w:t>Hoe reageert u op de stellingname dat de huidige toetsaanpak leidt tot 'teaching-to-the-test', waarbij het leerproces en de brede ontwikkeling van leerlingen op de achtergrond raken?</w:t>
      </w:r>
      <w:r>
        <w:br/>
      </w:r>
    </w:p>
    <w:p>
      <w:pPr>
        <w:pStyle w:val="ListParagraph"/>
        <w:numPr>
          <w:ilvl w:val="0"/>
          <w:numId w:val="100469530"/>
        </w:numPr>
        <w:ind w:left="360"/>
      </w:pPr>
      <w:r>
        <w:t>Welk doel heeft de doorstroomtoets volgens u?</w:t>
      </w:r>
      <w:r>
        <w:br/>
      </w:r>
    </w:p>
    <w:p>
      <w:pPr>
        <w:pStyle w:val="ListParagraph"/>
        <w:numPr>
          <w:ilvl w:val="0"/>
          <w:numId w:val="100469530"/>
        </w:numPr>
        <w:ind w:left="360"/>
      </w:pPr>
      <w:r>
        <w:t>Is de doorstroomtoets volgens u een voldoende bruikbaar middel om de onderwijskwaliteit (over tijd) te meten?</w:t>
      </w:r>
      <w:r>
        <w:br/>
      </w:r>
    </w:p>
    <w:p>
      <w:pPr>
        <w:pStyle w:val="ListParagraph"/>
        <w:numPr>
          <w:ilvl w:val="0"/>
          <w:numId w:val="100469530"/>
        </w:numPr>
        <w:ind w:left="360"/>
      </w:pPr>
      <w:r>
        <w:t>Denkt u dat de doorstroomtoets zowel het niveau van de leerling kan bepalen als de kwaliteit van de school kan beoordelen?</w:t>
      </w:r>
      <w:r>
        <w:br/>
      </w:r>
    </w:p>
    <w:p>
      <w:pPr>
        <w:pStyle w:val="ListParagraph"/>
        <w:numPr>
          <w:ilvl w:val="0"/>
          <w:numId w:val="100469530"/>
        </w:numPr>
        <w:ind w:left="360"/>
      </w:pPr>
      <w:r>
        <w:t>Is de doorstroomtoets volgens u een voldoende valide middel om het kennen en kunnen van leerlingen te beoordelen en als selectiemechanisme te werken?</w:t>
      </w:r>
      <w:r>
        <w:br/>
      </w:r>
    </w:p>
    <w:p>
      <w:pPr>
        <w:pStyle w:val="ListParagraph"/>
        <w:numPr>
          <w:ilvl w:val="0"/>
          <w:numId w:val="100469530"/>
        </w:numPr>
        <w:ind w:left="360"/>
      </w:pPr>
      <w:r>
        <w:t>Deelt u de stellingname dat de referentieniveaus nauwelijks in de praktijk van lesgeven en toetsing zijn geland?</w:t>
      </w:r>
      <w:r>
        <w:br/>
      </w:r>
    </w:p>
    <w:p>
      <w:pPr>
        <w:pStyle w:val="ListParagraph"/>
        <w:numPr>
          <w:ilvl w:val="0"/>
          <w:numId w:val="100469530"/>
        </w:numPr>
        <w:ind w:left="360"/>
      </w:pPr>
      <w:r>
        <w:t>Bent u van mening dat de doorstroomtoets voldoende dekkend is voor de referentieniveaus?</w:t>
      </w:r>
      <w:r>
        <w:br/>
      </w:r>
    </w:p>
    <w:p>
      <w:pPr>
        <w:pStyle w:val="ListParagraph"/>
        <w:numPr>
          <w:ilvl w:val="0"/>
          <w:numId w:val="100469530"/>
        </w:numPr>
        <w:ind w:left="360"/>
      </w:pPr>
      <w:r>
        <w:t>Vindt u dat de doorstroomtoets voldoende toetst op kennis van leerlingen in plaats van enkel vaardigheden zoals begrijpend lezen?</w:t>
      </w:r>
      <w:r>
        <w:br/>
      </w:r>
    </w:p>
    <w:p>
      <w:r>
        <w:t xml:space="preserve">[1] Stichting Spaarnesant (Bestuur) | Toezichtresultaten</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Stoffer (SGP), ingezonden 21 februari 2025 (vraagnummer 2025Z03366) en van het lid Kisteman (VVD), ingezonden 21 februari 2025 (vraagnummer 2025Z03367)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4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430">
    <w:abstractNumId w:val="1004694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