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7433" w:rsidR="007A5775" w:rsidP="00D030E8" w:rsidRDefault="007A5775" w14:paraId="2D0AA649" w14:textId="77777777">
      <w:pPr>
        <w:spacing w:line="276" w:lineRule="auto"/>
        <w:rPr>
          <w:rFonts w:ascii="Verdana" w:hAnsi="Verdana"/>
          <w:b/>
          <w:bCs/>
          <w:sz w:val="18"/>
          <w:szCs w:val="18"/>
        </w:rPr>
      </w:pPr>
      <w:r w:rsidRPr="00407433">
        <w:rPr>
          <w:rFonts w:ascii="Verdana" w:hAnsi="Verdana"/>
          <w:b/>
          <w:bCs/>
          <w:sz w:val="18"/>
          <w:szCs w:val="18"/>
        </w:rPr>
        <w:t>Verslag informele bijeenkomst Europese Raad, 3 februari 2025</w:t>
      </w:r>
    </w:p>
    <w:p w:rsidRPr="00407433" w:rsidR="007A5775" w:rsidP="00D030E8" w:rsidRDefault="007A5775" w14:paraId="0C9A015C" w14:textId="77777777">
      <w:pPr>
        <w:spacing w:line="276" w:lineRule="auto"/>
        <w:rPr>
          <w:rFonts w:ascii="Verdana" w:hAnsi="Verdana"/>
          <w:sz w:val="18"/>
          <w:szCs w:val="18"/>
        </w:rPr>
      </w:pPr>
      <w:r w:rsidRPr="00407433">
        <w:rPr>
          <w:rFonts w:ascii="Verdana" w:hAnsi="Verdana"/>
          <w:sz w:val="18"/>
          <w:szCs w:val="18"/>
        </w:rPr>
        <w:t xml:space="preserve">Op 3 februari jl. vond de informele </w:t>
      </w:r>
      <w:r>
        <w:rPr>
          <w:rFonts w:ascii="Verdana" w:hAnsi="Verdana"/>
          <w:sz w:val="18"/>
          <w:szCs w:val="18"/>
        </w:rPr>
        <w:t xml:space="preserve">bijeenkomst van de leden van </w:t>
      </w:r>
      <w:r w:rsidRPr="00407433">
        <w:rPr>
          <w:rFonts w:ascii="Verdana" w:hAnsi="Verdana"/>
          <w:sz w:val="18"/>
          <w:szCs w:val="18"/>
        </w:rPr>
        <w:t xml:space="preserve">Europese Raad </w:t>
      </w:r>
      <w:r>
        <w:rPr>
          <w:rFonts w:ascii="Verdana" w:hAnsi="Verdana"/>
          <w:sz w:val="18"/>
          <w:szCs w:val="18"/>
        </w:rPr>
        <w:t xml:space="preserve">(ER) </w:t>
      </w:r>
      <w:r w:rsidRPr="00407433">
        <w:rPr>
          <w:rFonts w:ascii="Verdana" w:hAnsi="Verdana"/>
          <w:sz w:val="18"/>
          <w:szCs w:val="18"/>
        </w:rPr>
        <w:t>plaats in het Egmont</w:t>
      </w:r>
      <w:r>
        <w:rPr>
          <w:rFonts w:ascii="Verdana" w:hAnsi="Verdana"/>
          <w:sz w:val="18"/>
          <w:szCs w:val="18"/>
        </w:rPr>
        <w:t>p</w:t>
      </w:r>
      <w:r w:rsidRPr="00407433">
        <w:rPr>
          <w:rFonts w:ascii="Verdana" w:hAnsi="Verdana"/>
          <w:sz w:val="18"/>
          <w:szCs w:val="18"/>
        </w:rPr>
        <w:t xml:space="preserve">aleis in Brussel. De minister-president kon deze bijeenkomst wegens ziekte niet bijwonen. Conform staande afspraken werd Nederland tijdens de </w:t>
      </w:r>
      <w:r>
        <w:rPr>
          <w:rFonts w:ascii="Verdana" w:hAnsi="Verdana"/>
          <w:sz w:val="18"/>
          <w:szCs w:val="18"/>
        </w:rPr>
        <w:t>bijeenkomst</w:t>
      </w:r>
      <w:r w:rsidRPr="00407433">
        <w:rPr>
          <w:rFonts w:ascii="Verdana" w:hAnsi="Verdana"/>
          <w:sz w:val="18"/>
          <w:szCs w:val="18"/>
        </w:rPr>
        <w:t xml:space="preserve"> vertegenwoordigd door de Luxemburgse premier Luc Frieden als huidig voorzitter van de Benelux. </w:t>
      </w:r>
    </w:p>
    <w:p w:rsidR="007A5775" w:rsidP="00D030E8" w:rsidRDefault="007A5775" w14:paraId="0B32DACD" w14:textId="77777777">
      <w:pPr>
        <w:spacing w:line="276" w:lineRule="auto"/>
        <w:rPr>
          <w:rFonts w:ascii="Verdana" w:hAnsi="Verdana"/>
          <w:sz w:val="18"/>
          <w:szCs w:val="18"/>
        </w:rPr>
      </w:pPr>
      <w:r w:rsidRPr="00407433">
        <w:rPr>
          <w:rFonts w:ascii="Verdana" w:hAnsi="Verdana"/>
          <w:sz w:val="18"/>
          <w:szCs w:val="18"/>
        </w:rPr>
        <w:t>In zijn uitnodigingsbrief omschreef de voorzitter van de Europese Raad Antonio Costa het doel van deze informele bijeenkomst (‘</w:t>
      </w:r>
      <w:r w:rsidRPr="00310F49">
        <w:rPr>
          <w:rFonts w:ascii="Verdana" w:hAnsi="Verdana"/>
          <w:i/>
          <w:iCs/>
          <w:sz w:val="18"/>
          <w:szCs w:val="18"/>
        </w:rPr>
        <w:t>retreat</w:t>
      </w:r>
      <w:r w:rsidRPr="00407433">
        <w:rPr>
          <w:rFonts w:ascii="Verdana" w:hAnsi="Verdana"/>
          <w:sz w:val="18"/>
          <w:szCs w:val="18"/>
        </w:rPr>
        <w:t xml:space="preserve">’) als het voorbereiden van de </w:t>
      </w:r>
      <w:r>
        <w:rPr>
          <w:rFonts w:ascii="Verdana" w:hAnsi="Verdana"/>
          <w:sz w:val="18"/>
          <w:szCs w:val="18"/>
        </w:rPr>
        <w:t xml:space="preserve">ER </w:t>
      </w:r>
      <w:r w:rsidRPr="00407433">
        <w:rPr>
          <w:rFonts w:ascii="Verdana" w:hAnsi="Verdana"/>
          <w:sz w:val="18"/>
          <w:szCs w:val="18"/>
        </w:rPr>
        <w:t xml:space="preserve">van juni </w:t>
      </w:r>
      <w:r>
        <w:rPr>
          <w:rFonts w:ascii="Verdana" w:hAnsi="Verdana"/>
          <w:sz w:val="18"/>
          <w:szCs w:val="18"/>
        </w:rPr>
        <w:t>a.s.</w:t>
      </w:r>
      <w:r w:rsidRPr="00407433">
        <w:rPr>
          <w:rFonts w:ascii="Verdana" w:hAnsi="Verdana"/>
          <w:sz w:val="18"/>
          <w:szCs w:val="18"/>
        </w:rPr>
        <w:t>, waar regeringsleiders zich zullen buigen over vraagstukken van defensie en veiligheid. De bijeenkomst moest eveneens inbreng opleveren voor het witboek over de toekomst van Europese defensie dat de Europese</w:t>
      </w:r>
      <w:r>
        <w:rPr>
          <w:rFonts w:ascii="Verdana" w:hAnsi="Verdana"/>
          <w:sz w:val="18"/>
          <w:szCs w:val="18"/>
        </w:rPr>
        <w:t xml:space="preserve"> Commissie</w:t>
      </w:r>
      <w:r w:rsidRPr="00407433">
        <w:rPr>
          <w:rFonts w:ascii="Verdana" w:hAnsi="Verdana"/>
          <w:sz w:val="18"/>
          <w:szCs w:val="18"/>
        </w:rPr>
        <w:t xml:space="preserve"> naar verwachting eind maart zal </w:t>
      </w:r>
      <w:r>
        <w:rPr>
          <w:rFonts w:ascii="Verdana" w:hAnsi="Verdana"/>
          <w:sz w:val="18"/>
          <w:szCs w:val="18"/>
        </w:rPr>
        <w:t>presenteren</w:t>
      </w:r>
      <w:r w:rsidRPr="00407433">
        <w:rPr>
          <w:rFonts w:ascii="Verdana" w:hAnsi="Verdana"/>
          <w:sz w:val="18"/>
          <w:szCs w:val="18"/>
        </w:rPr>
        <w:t xml:space="preserve">. SG NAVO Mark Rutte was uitgenodigd een deel van de </w:t>
      </w:r>
      <w:r>
        <w:rPr>
          <w:rFonts w:ascii="Verdana" w:hAnsi="Verdana"/>
          <w:sz w:val="18"/>
          <w:szCs w:val="18"/>
        </w:rPr>
        <w:t>bijeenkomst</w:t>
      </w:r>
      <w:r w:rsidRPr="00407433">
        <w:rPr>
          <w:rFonts w:ascii="Verdana" w:hAnsi="Verdana"/>
          <w:sz w:val="18"/>
          <w:szCs w:val="18"/>
        </w:rPr>
        <w:t xml:space="preserve"> bij te wonen, alsook de Britse premier Keir Starmer. </w:t>
      </w:r>
    </w:p>
    <w:p w:rsidRPr="00407433" w:rsidR="007A5775" w:rsidP="00D030E8" w:rsidRDefault="007A5775" w14:paraId="39009CAD" w14:textId="77777777">
      <w:pPr>
        <w:spacing w:line="276" w:lineRule="auto"/>
        <w:rPr>
          <w:rFonts w:ascii="Verdana" w:hAnsi="Verdana"/>
          <w:sz w:val="18"/>
          <w:szCs w:val="18"/>
        </w:rPr>
      </w:pPr>
      <w:r w:rsidRPr="00407433">
        <w:rPr>
          <w:rFonts w:ascii="Verdana" w:hAnsi="Verdana"/>
          <w:b/>
          <w:bCs/>
          <w:sz w:val="18"/>
          <w:szCs w:val="18"/>
        </w:rPr>
        <w:t xml:space="preserve">Defensie </w:t>
      </w:r>
      <w:r>
        <w:rPr>
          <w:rFonts w:ascii="Verdana" w:hAnsi="Verdana"/>
          <w:b/>
          <w:bCs/>
          <w:sz w:val="18"/>
          <w:szCs w:val="18"/>
        </w:rPr>
        <w:t>en veiligheid</w:t>
      </w:r>
      <w:r>
        <w:rPr>
          <w:rFonts w:ascii="Verdana" w:hAnsi="Verdana"/>
          <w:b/>
          <w:bCs/>
          <w:sz w:val="18"/>
          <w:szCs w:val="18"/>
        </w:rPr>
        <w:br/>
      </w:r>
      <w:r w:rsidRPr="00407433">
        <w:rPr>
          <w:rFonts w:ascii="Verdana" w:hAnsi="Verdana"/>
          <w:sz w:val="18"/>
          <w:szCs w:val="18"/>
        </w:rPr>
        <w:t xml:space="preserve">De voorzitter van de ER </w:t>
      </w:r>
      <w:r>
        <w:rPr>
          <w:rFonts w:ascii="Verdana" w:hAnsi="Verdana"/>
          <w:sz w:val="18"/>
          <w:szCs w:val="18"/>
        </w:rPr>
        <w:t>leidde</w:t>
      </w:r>
      <w:r w:rsidRPr="00407433">
        <w:rPr>
          <w:rFonts w:ascii="Verdana" w:hAnsi="Verdana"/>
          <w:sz w:val="18"/>
          <w:szCs w:val="18"/>
        </w:rPr>
        <w:t xml:space="preserve"> de discussie </w:t>
      </w:r>
      <w:r>
        <w:rPr>
          <w:rFonts w:ascii="Verdana" w:hAnsi="Verdana"/>
          <w:sz w:val="18"/>
          <w:szCs w:val="18"/>
        </w:rPr>
        <w:t>in</w:t>
      </w:r>
      <w:r w:rsidRPr="00407433">
        <w:rPr>
          <w:rFonts w:ascii="Verdana" w:hAnsi="Verdana"/>
          <w:sz w:val="18"/>
          <w:szCs w:val="18"/>
        </w:rPr>
        <w:t xml:space="preserve"> op basis van twee door hem geformuleerde uitgangspunten: </w:t>
      </w:r>
      <w:r>
        <w:rPr>
          <w:rFonts w:ascii="Verdana" w:hAnsi="Verdana"/>
          <w:sz w:val="18"/>
          <w:szCs w:val="18"/>
        </w:rPr>
        <w:t>het</w:t>
      </w:r>
      <w:r w:rsidRPr="00407433">
        <w:rPr>
          <w:rFonts w:ascii="Verdana" w:hAnsi="Verdana"/>
          <w:sz w:val="18"/>
          <w:szCs w:val="18"/>
        </w:rPr>
        <w:t xml:space="preserve"> eerste is dat Europa een grotere verantwoordelijkheid moet aangaan voor </w:t>
      </w:r>
      <w:r>
        <w:rPr>
          <w:rFonts w:ascii="Verdana" w:hAnsi="Verdana"/>
          <w:sz w:val="18"/>
          <w:szCs w:val="18"/>
        </w:rPr>
        <w:t>zijn</w:t>
      </w:r>
      <w:r w:rsidRPr="00407433">
        <w:rPr>
          <w:rFonts w:ascii="Verdana" w:hAnsi="Verdana"/>
          <w:sz w:val="18"/>
          <w:szCs w:val="18"/>
        </w:rPr>
        <w:t xml:space="preserve"> eigen verdediging; </w:t>
      </w:r>
      <w:r>
        <w:rPr>
          <w:rFonts w:ascii="Verdana" w:hAnsi="Verdana"/>
          <w:sz w:val="18"/>
          <w:szCs w:val="18"/>
        </w:rPr>
        <w:t>het</w:t>
      </w:r>
      <w:r w:rsidRPr="00407433">
        <w:rPr>
          <w:rFonts w:ascii="Verdana" w:hAnsi="Verdana"/>
          <w:sz w:val="18"/>
          <w:szCs w:val="18"/>
        </w:rPr>
        <w:t xml:space="preserve"> tweede dat </w:t>
      </w:r>
      <w:r>
        <w:rPr>
          <w:rFonts w:ascii="Verdana" w:hAnsi="Verdana"/>
          <w:sz w:val="18"/>
          <w:szCs w:val="18"/>
        </w:rPr>
        <w:t>EU-</w:t>
      </w:r>
      <w:r w:rsidRPr="00407433">
        <w:rPr>
          <w:rFonts w:ascii="Verdana" w:hAnsi="Verdana"/>
          <w:sz w:val="18"/>
          <w:szCs w:val="18"/>
        </w:rPr>
        <w:t>lidstaten, die verantwoordelijk zijn en blijven voor hun eigen krijgsmacht, een gezamenlijk belang hebben in nauwere samenwerking op Europees niveau. Deze nauwere samenwerking levert schaalvoordelen op en bespaart kosten, maakt interoperabiliteit mogelijk, zorgt voor een stabiele en lange termijn vraag – en levert daarmee de industrie meer zekerheid op – en voorkomt duplicatie. Effectieve defensie is kortom een algemeen belang waarvan alle Europeanen profiteren, aldus Costa.</w:t>
      </w:r>
    </w:p>
    <w:p w:rsidRPr="00407433" w:rsidR="007A5775" w:rsidP="00D030E8" w:rsidRDefault="007A5775" w14:paraId="67876725" w14:textId="10E86870">
      <w:pPr>
        <w:spacing w:line="276" w:lineRule="auto"/>
        <w:rPr>
          <w:rFonts w:ascii="Verdana" w:hAnsi="Verdana"/>
          <w:sz w:val="18"/>
          <w:szCs w:val="18"/>
        </w:rPr>
      </w:pPr>
      <w:r w:rsidRPr="00407433">
        <w:rPr>
          <w:rFonts w:ascii="Verdana" w:hAnsi="Verdana"/>
          <w:sz w:val="18"/>
          <w:szCs w:val="18"/>
        </w:rPr>
        <w:t xml:space="preserve">SG NAVO Mark Rutte wees in zijn interventie op de noodzaak Europese defensiecapaciteiten te versterken en hiervoor meer middelen </w:t>
      </w:r>
      <w:r>
        <w:rPr>
          <w:rFonts w:ascii="Verdana" w:hAnsi="Verdana"/>
          <w:sz w:val="18"/>
          <w:szCs w:val="18"/>
        </w:rPr>
        <w:t>beschikbaar te maken</w:t>
      </w:r>
      <w:r w:rsidRPr="00407433">
        <w:rPr>
          <w:rFonts w:ascii="Verdana" w:hAnsi="Verdana"/>
          <w:sz w:val="18"/>
          <w:szCs w:val="18"/>
        </w:rPr>
        <w:t>, gezien de dreigingen waaraan Europa is blootgesteld en de noodzaak Oekra</w:t>
      </w:r>
      <w:r w:rsidRPr="00407433">
        <w:rPr>
          <w:rFonts w:ascii="Verdana" w:hAnsi="Verdana" w:cstheme="minorHAnsi"/>
          <w:sz w:val="18"/>
          <w:szCs w:val="18"/>
        </w:rPr>
        <w:t>ï</w:t>
      </w:r>
      <w:r w:rsidRPr="00407433">
        <w:rPr>
          <w:rFonts w:ascii="Verdana" w:hAnsi="Verdana"/>
          <w:sz w:val="18"/>
          <w:szCs w:val="18"/>
        </w:rPr>
        <w:t xml:space="preserve">ne onverminderd te blijven steunen. Er was in deze omstandigheden een andere </w:t>
      </w:r>
      <w:r w:rsidRPr="00310F49">
        <w:rPr>
          <w:rFonts w:ascii="Verdana" w:hAnsi="Verdana"/>
          <w:i/>
          <w:iCs/>
          <w:sz w:val="18"/>
          <w:szCs w:val="18"/>
        </w:rPr>
        <w:t>mindset</w:t>
      </w:r>
      <w:r w:rsidRPr="00407433">
        <w:rPr>
          <w:rFonts w:ascii="Verdana" w:hAnsi="Verdana"/>
          <w:sz w:val="18"/>
          <w:szCs w:val="18"/>
        </w:rPr>
        <w:t xml:space="preserve"> nodig en een veel stevigere inzet op gereedheid en weerbaarheid. Rutte verwachtte dat de NAVO</w:t>
      </w:r>
      <w:r>
        <w:rPr>
          <w:rFonts w:ascii="Verdana" w:hAnsi="Verdana"/>
          <w:sz w:val="18"/>
          <w:szCs w:val="18"/>
        </w:rPr>
        <w:t>-</w:t>
      </w:r>
      <w:r w:rsidRPr="00407433">
        <w:rPr>
          <w:rFonts w:ascii="Verdana" w:hAnsi="Verdana"/>
          <w:sz w:val="18"/>
          <w:szCs w:val="18"/>
        </w:rPr>
        <w:t xml:space="preserve">top in juni aanstaande zou </w:t>
      </w:r>
      <w:r>
        <w:rPr>
          <w:rFonts w:ascii="Verdana" w:hAnsi="Verdana"/>
          <w:sz w:val="18"/>
          <w:szCs w:val="18"/>
        </w:rPr>
        <w:t>uitkomen</w:t>
      </w:r>
      <w:r w:rsidRPr="00407433">
        <w:rPr>
          <w:rFonts w:ascii="Verdana" w:hAnsi="Verdana"/>
          <w:sz w:val="18"/>
          <w:szCs w:val="18"/>
        </w:rPr>
        <w:t xml:space="preserve"> op een percentage boven de </w:t>
      </w:r>
      <w:r>
        <w:rPr>
          <w:rFonts w:ascii="Verdana" w:hAnsi="Verdana"/>
          <w:sz w:val="18"/>
          <w:szCs w:val="18"/>
        </w:rPr>
        <w:t>drie procent</w:t>
      </w:r>
      <w:r w:rsidRPr="00407433">
        <w:rPr>
          <w:rFonts w:ascii="Verdana" w:hAnsi="Verdana"/>
          <w:sz w:val="18"/>
          <w:szCs w:val="18"/>
        </w:rPr>
        <w:t xml:space="preserve">. Deze </w:t>
      </w:r>
      <w:r>
        <w:rPr>
          <w:rFonts w:ascii="Verdana" w:hAnsi="Verdana"/>
          <w:sz w:val="18"/>
          <w:szCs w:val="18"/>
        </w:rPr>
        <w:t>“</w:t>
      </w:r>
      <w:r>
        <w:rPr>
          <w:rFonts w:ascii="Verdana" w:hAnsi="Verdana" w:cstheme="minorHAnsi"/>
          <w:sz w:val="18"/>
          <w:szCs w:val="18"/>
        </w:rPr>
        <w:t>é</w:t>
      </w:r>
      <w:r w:rsidRPr="00407433">
        <w:rPr>
          <w:rFonts w:ascii="Verdana" w:hAnsi="Verdana"/>
          <w:sz w:val="18"/>
          <w:szCs w:val="18"/>
        </w:rPr>
        <w:t>n</w:t>
      </w:r>
      <w:r>
        <w:rPr>
          <w:rFonts w:ascii="Verdana" w:hAnsi="Verdana"/>
          <w:sz w:val="18"/>
          <w:szCs w:val="18"/>
        </w:rPr>
        <w:t>-</w:t>
      </w:r>
      <w:r>
        <w:rPr>
          <w:rFonts w:ascii="Verdana" w:hAnsi="Verdana" w:cstheme="minorHAnsi"/>
          <w:sz w:val="18"/>
          <w:szCs w:val="18"/>
        </w:rPr>
        <w:t>é</w:t>
      </w:r>
      <w:r w:rsidRPr="00407433">
        <w:rPr>
          <w:rFonts w:ascii="Verdana" w:hAnsi="Verdana"/>
          <w:sz w:val="18"/>
          <w:szCs w:val="18"/>
        </w:rPr>
        <w:t>n</w:t>
      </w:r>
      <w:r>
        <w:rPr>
          <w:rFonts w:ascii="Verdana" w:hAnsi="Verdana"/>
          <w:sz w:val="18"/>
          <w:szCs w:val="18"/>
        </w:rPr>
        <w:t>-</w:t>
      </w:r>
      <w:r>
        <w:rPr>
          <w:rFonts w:ascii="Verdana" w:hAnsi="Verdana" w:cstheme="minorHAnsi"/>
          <w:sz w:val="18"/>
          <w:szCs w:val="18"/>
        </w:rPr>
        <w:t>é</w:t>
      </w:r>
      <w:r w:rsidRPr="00407433">
        <w:rPr>
          <w:rFonts w:ascii="Verdana" w:hAnsi="Verdana"/>
          <w:sz w:val="18"/>
          <w:szCs w:val="18"/>
        </w:rPr>
        <w:t>n</w:t>
      </w:r>
      <w:r>
        <w:rPr>
          <w:rFonts w:ascii="Verdana" w:hAnsi="Verdana"/>
          <w:sz w:val="18"/>
          <w:szCs w:val="18"/>
        </w:rPr>
        <w:t>-</w:t>
      </w:r>
      <w:r w:rsidRPr="00407433">
        <w:rPr>
          <w:rFonts w:ascii="Verdana" w:hAnsi="Verdana"/>
          <w:sz w:val="18"/>
          <w:szCs w:val="18"/>
        </w:rPr>
        <w:t>benadering</w:t>
      </w:r>
      <w:r>
        <w:rPr>
          <w:rFonts w:ascii="Verdana" w:hAnsi="Verdana"/>
          <w:sz w:val="18"/>
          <w:szCs w:val="18"/>
        </w:rPr>
        <w:t>”</w:t>
      </w:r>
      <w:r w:rsidRPr="00407433">
        <w:rPr>
          <w:rFonts w:ascii="Verdana" w:hAnsi="Verdana"/>
          <w:sz w:val="18"/>
          <w:szCs w:val="18"/>
        </w:rPr>
        <w:t xml:space="preserve"> was </w:t>
      </w:r>
      <w:r w:rsidR="004A72D9">
        <w:rPr>
          <w:rFonts w:ascii="Verdana" w:hAnsi="Verdana"/>
          <w:sz w:val="18"/>
          <w:szCs w:val="18"/>
        </w:rPr>
        <w:t xml:space="preserve">volgens hem </w:t>
      </w:r>
      <w:r w:rsidRPr="00407433">
        <w:rPr>
          <w:rFonts w:ascii="Verdana" w:hAnsi="Verdana"/>
          <w:sz w:val="18"/>
          <w:szCs w:val="18"/>
        </w:rPr>
        <w:t xml:space="preserve">ook nodig: </w:t>
      </w:r>
      <w:r>
        <w:rPr>
          <w:rFonts w:ascii="Verdana" w:hAnsi="Verdana"/>
          <w:sz w:val="18"/>
          <w:szCs w:val="18"/>
        </w:rPr>
        <w:t>é</w:t>
      </w:r>
      <w:r w:rsidRPr="00407433">
        <w:rPr>
          <w:rFonts w:ascii="Verdana" w:hAnsi="Verdana"/>
          <w:sz w:val="18"/>
          <w:szCs w:val="18"/>
        </w:rPr>
        <w:t xml:space="preserve">n meer geld, </w:t>
      </w:r>
      <w:r>
        <w:rPr>
          <w:rFonts w:ascii="Verdana" w:hAnsi="Verdana"/>
          <w:sz w:val="18"/>
          <w:szCs w:val="18"/>
        </w:rPr>
        <w:t>é</w:t>
      </w:r>
      <w:r w:rsidRPr="00407433">
        <w:rPr>
          <w:rFonts w:ascii="Verdana" w:hAnsi="Verdana"/>
          <w:sz w:val="18"/>
          <w:szCs w:val="18"/>
        </w:rPr>
        <w:t xml:space="preserve">n meer Europese inzet </w:t>
      </w:r>
      <w:r>
        <w:rPr>
          <w:rFonts w:ascii="Verdana" w:hAnsi="Verdana"/>
          <w:sz w:val="18"/>
          <w:szCs w:val="18"/>
        </w:rPr>
        <w:t>é</w:t>
      </w:r>
      <w:r w:rsidRPr="00407433">
        <w:rPr>
          <w:rFonts w:ascii="Verdana" w:hAnsi="Verdana"/>
          <w:sz w:val="18"/>
          <w:szCs w:val="18"/>
        </w:rPr>
        <w:t xml:space="preserve">n meer trans-Atlantische samenwerking. De laatste twee sluiten elkaar zeker niet uit, maar moeten hand in hand gaan. </w:t>
      </w:r>
      <w:r w:rsidR="004A72D9">
        <w:rPr>
          <w:rFonts w:ascii="Verdana" w:hAnsi="Verdana"/>
          <w:sz w:val="18"/>
          <w:szCs w:val="18"/>
        </w:rPr>
        <w:t>Er zou dus geen</w:t>
      </w:r>
      <w:r w:rsidRPr="00407433">
        <w:rPr>
          <w:rFonts w:ascii="Verdana" w:hAnsi="Verdana"/>
          <w:sz w:val="18"/>
          <w:szCs w:val="18"/>
        </w:rPr>
        <w:t xml:space="preserve"> sprake zijn van een (gepercipieerde) keuze tussen Europa of de VS. Ook </w:t>
      </w:r>
      <w:r>
        <w:rPr>
          <w:rFonts w:ascii="Verdana" w:hAnsi="Verdana"/>
          <w:sz w:val="18"/>
          <w:szCs w:val="18"/>
        </w:rPr>
        <w:t>premier</w:t>
      </w:r>
      <w:r w:rsidRPr="00407433">
        <w:rPr>
          <w:rFonts w:ascii="Verdana" w:hAnsi="Verdana"/>
          <w:sz w:val="18"/>
          <w:szCs w:val="18"/>
        </w:rPr>
        <w:t xml:space="preserve"> Starmer wees op het belang van partnerschap en stevige gezamenlijke inzet op defensie en veiligheid, niet in de laatste plaats om Oekra</w:t>
      </w:r>
      <w:r w:rsidRPr="00407433">
        <w:rPr>
          <w:rFonts w:ascii="Verdana" w:hAnsi="Verdana" w:cstheme="minorHAnsi"/>
          <w:sz w:val="18"/>
          <w:szCs w:val="18"/>
        </w:rPr>
        <w:t>ï</w:t>
      </w:r>
      <w:r w:rsidRPr="00407433">
        <w:rPr>
          <w:rFonts w:ascii="Verdana" w:hAnsi="Verdana"/>
          <w:sz w:val="18"/>
          <w:szCs w:val="18"/>
        </w:rPr>
        <w:t xml:space="preserve">ne te kunnen blijven steunen. De aanwezigheid van de Britse premier in een ER in informele setting, de eerste keer sinds Brexit, werd positief </w:t>
      </w:r>
      <w:r>
        <w:rPr>
          <w:rFonts w:ascii="Verdana" w:hAnsi="Verdana"/>
          <w:sz w:val="18"/>
          <w:szCs w:val="18"/>
        </w:rPr>
        <w:t>ontvangen</w:t>
      </w:r>
      <w:r w:rsidRPr="00407433">
        <w:rPr>
          <w:rFonts w:ascii="Verdana" w:hAnsi="Verdana"/>
          <w:sz w:val="18"/>
          <w:szCs w:val="18"/>
        </w:rPr>
        <w:t>. De voorziene Top tussen de EU en het VK werd later op de dag aangekondigd voor 19 mei a</w:t>
      </w:r>
      <w:r>
        <w:rPr>
          <w:rFonts w:ascii="Verdana" w:hAnsi="Verdana"/>
          <w:sz w:val="18"/>
          <w:szCs w:val="18"/>
        </w:rPr>
        <w:t>.s.</w:t>
      </w:r>
    </w:p>
    <w:p w:rsidRPr="00407433" w:rsidR="007A5775" w:rsidP="00D030E8" w:rsidRDefault="007A5775" w14:paraId="508CEF86" w14:textId="4A8F1F17">
      <w:pPr>
        <w:spacing w:line="276" w:lineRule="auto"/>
        <w:rPr>
          <w:rFonts w:ascii="Verdana" w:hAnsi="Verdana"/>
          <w:sz w:val="18"/>
          <w:szCs w:val="18"/>
        </w:rPr>
      </w:pPr>
      <w:r>
        <w:rPr>
          <w:rFonts w:ascii="Verdana" w:hAnsi="Verdana"/>
          <w:sz w:val="18"/>
          <w:szCs w:val="18"/>
        </w:rPr>
        <w:t>Er</w:t>
      </w:r>
      <w:r w:rsidRPr="00407433">
        <w:rPr>
          <w:rFonts w:ascii="Verdana" w:hAnsi="Verdana"/>
          <w:sz w:val="18"/>
          <w:szCs w:val="18"/>
        </w:rPr>
        <w:t xml:space="preserve"> was brede overeenstemming over de noodzaak meer te doen en beter samen te werken. Die aanpak moet beginnen vanuit een duidelijke </w:t>
      </w:r>
      <w:r w:rsidRPr="00407433">
        <w:rPr>
          <w:rFonts w:ascii="Verdana" w:hAnsi="Verdana"/>
          <w:i/>
          <w:iCs/>
          <w:sz w:val="18"/>
          <w:szCs w:val="18"/>
        </w:rPr>
        <w:t>needs assessment</w:t>
      </w:r>
      <w:r w:rsidRPr="00407433">
        <w:rPr>
          <w:rFonts w:ascii="Verdana" w:hAnsi="Verdana"/>
          <w:sz w:val="18"/>
          <w:szCs w:val="18"/>
        </w:rPr>
        <w:t xml:space="preserve">. De Commissie </w:t>
      </w:r>
      <w:r>
        <w:rPr>
          <w:rFonts w:ascii="Verdana" w:hAnsi="Verdana"/>
          <w:sz w:val="18"/>
          <w:szCs w:val="18"/>
        </w:rPr>
        <w:t>gaf aan</w:t>
      </w:r>
      <w:r w:rsidRPr="00407433">
        <w:rPr>
          <w:rFonts w:ascii="Verdana" w:hAnsi="Verdana"/>
          <w:sz w:val="18"/>
          <w:szCs w:val="18"/>
        </w:rPr>
        <w:t xml:space="preserve"> in h</w:t>
      </w:r>
      <w:r w:rsidR="00310F49">
        <w:rPr>
          <w:rFonts w:ascii="Verdana" w:hAnsi="Verdana"/>
          <w:sz w:val="18"/>
          <w:szCs w:val="18"/>
        </w:rPr>
        <w:t>et</w:t>
      </w:r>
      <w:r w:rsidRPr="00407433">
        <w:rPr>
          <w:rFonts w:ascii="Verdana" w:hAnsi="Verdana"/>
          <w:sz w:val="18"/>
          <w:szCs w:val="18"/>
        </w:rPr>
        <w:t xml:space="preserve"> witboek uit</w:t>
      </w:r>
      <w:r>
        <w:rPr>
          <w:rFonts w:ascii="Verdana" w:hAnsi="Verdana"/>
          <w:sz w:val="18"/>
          <w:szCs w:val="18"/>
        </w:rPr>
        <w:t xml:space="preserve"> te </w:t>
      </w:r>
      <w:r w:rsidRPr="00407433">
        <w:rPr>
          <w:rFonts w:ascii="Verdana" w:hAnsi="Verdana"/>
          <w:sz w:val="18"/>
          <w:szCs w:val="18"/>
        </w:rPr>
        <w:t>gaan van het overzicht van benodigde capaciteiten zoals dat door de NAVO wordt ingeschat, alsook de door NAVO geconstateerde gaten in capaciteiten, en die relateren aan de versterking van de defensie</w:t>
      </w:r>
      <w:r>
        <w:rPr>
          <w:rFonts w:ascii="Verdana" w:hAnsi="Verdana"/>
          <w:sz w:val="18"/>
          <w:szCs w:val="18"/>
        </w:rPr>
        <w:t>-</w:t>
      </w:r>
      <w:r w:rsidRPr="00407433">
        <w:rPr>
          <w:rFonts w:ascii="Verdana" w:hAnsi="Verdana"/>
          <w:sz w:val="18"/>
          <w:szCs w:val="18"/>
        </w:rPr>
        <w:t>industrie. Naar verwachting zal de Commissie in het witboek ook voorsorteren op een aantal toonaangevende Europese defensieprojecten van algemeen belang rondom munitie, lucht- en raketverdediging en militaire mobiliteit. Op die basis moet dan vervolgens het gesprek over financiering worden gevoerd</w:t>
      </w:r>
      <w:r>
        <w:rPr>
          <w:rFonts w:ascii="Verdana" w:hAnsi="Verdana"/>
          <w:sz w:val="18"/>
          <w:szCs w:val="18"/>
        </w:rPr>
        <w:t>, aldus de Commissie</w:t>
      </w:r>
      <w:r w:rsidRPr="00407433">
        <w:rPr>
          <w:rFonts w:ascii="Verdana" w:hAnsi="Verdana"/>
          <w:sz w:val="18"/>
          <w:szCs w:val="18"/>
        </w:rPr>
        <w:t>.</w:t>
      </w:r>
    </w:p>
    <w:p w:rsidRPr="00407433" w:rsidR="007A5775" w:rsidP="00D030E8" w:rsidRDefault="007A5775" w14:paraId="49CDD5E6" w14:textId="2ED37B0C">
      <w:pPr>
        <w:spacing w:line="276" w:lineRule="auto"/>
        <w:rPr>
          <w:rFonts w:ascii="Verdana" w:hAnsi="Verdana"/>
          <w:sz w:val="18"/>
          <w:szCs w:val="18"/>
        </w:rPr>
      </w:pPr>
      <w:r w:rsidRPr="00407433">
        <w:rPr>
          <w:rFonts w:ascii="Verdana" w:hAnsi="Verdana"/>
          <w:sz w:val="18"/>
          <w:szCs w:val="18"/>
        </w:rPr>
        <w:t>Tijdens de informele bijeenkomst werd over het financieringsvraagstuk in brede zin gesproken zonder dat dit tot conclusies leidde. Europese landen zouden aan de huidige NAVO</w:t>
      </w:r>
      <w:r>
        <w:rPr>
          <w:rFonts w:ascii="Verdana" w:hAnsi="Verdana"/>
          <w:sz w:val="18"/>
          <w:szCs w:val="18"/>
        </w:rPr>
        <w:t>-</w:t>
      </w:r>
      <w:r w:rsidRPr="00407433">
        <w:rPr>
          <w:rFonts w:ascii="Verdana" w:hAnsi="Verdana"/>
          <w:sz w:val="18"/>
          <w:szCs w:val="18"/>
        </w:rPr>
        <w:t>norm moeten voldoen; dat zou al tot een aanzienlijke verhoging van defensie-uitgaven leiden. Daarnaast</w:t>
      </w:r>
      <w:r>
        <w:rPr>
          <w:rFonts w:ascii="Verdana" w:hAnsi="Verdana"/>
          <w:sz w:val="18"/>
          <w:szCs w:val="18"/>
        </w:rPr>
        <w:t xml:space="preserve"> was er</w:t>
      </w:r>
      <w:r w:rsidRPr="00407433">
        <w:rPr>
          <w:rFonts w:ascii="Verdana" w:hAnsi="Verdana"/>
          <w:sz w:val="18"/>
          <w:szCs w:val="18"/>
        </w:rPr>
        <w:t xml:space="preserve"> veel aandacht voor het vergroten van private financiering door grote institutionele beleggers aan te zetten in de defensie</w:t>
      </w:r>
      <w:r>
        <w:rPr>
          <w:rFonts w:ascii="Verdana" w:hAnsi="Verdana"/>
          <w:sz w:val="18"/>
          <w:szCs w:val="18"/>
        </w:rPr>
        <w:t>-</w:t>
      </w:r>
      <w:r w:rsidRPr="00407433">
        <w:rPr>
          <w:rFonts w:ascii="Verdana" w:hAnsi="Verdana"/>
          <w:sz w:val="18"/>
          <w:szCs w:val="18"/>
        </w:rPr>
        <w:t>industrie te investeren</w:t>
      </w:r>
      <w:r>
        <w:rPr>
          <w:rFonts w:ascii="Verdana" w:hAnsi="Verdana"/>
          <w:sz w:val="18"/>
          <w:szCs w:val="18"/>
        </w:rPr>
        <w:t>,</w:t>
      </w:r>
      <w:r w:rsidRPr="00407433">
        <w:rPr>
          <w:rFonts w:ascii="Verdana" w:hAnsi="Verdana"/>
          <w:sz w:val="18"/>
          <w:szCs w:val="18"/>
        </w:rPr>
        <w:t xml:space="preserve"> </w:t>
      </w:r>
      <w:r>
        <w:rPr>
          <w:rFonts w:ascii="Verdana" w:hAnsi="Verdana"/>
          <w:sz w:val="18"/>
          <w:szCs w:val="18"/>
        </w:rPr>
        <w:t>en</w:t>
      </w:r>
      <w:r w:rsidRPr="00407433">
        <w:rPr>
          <w:rFonts w:ascii="Verdana" w:hAnsi="Verdana"/>
          <w:sz w:val="18"/>
          <w:szCs w:val="18"/>
        </w:rPr>
        <w:t xml:space="preserve"> </w:t>
      </w:r>
      <w:r>
        <w:rPr>
          <w:rFonts w:ascii="Verdana" w:hAnsi="Verdana"/>
          <w:sz w:val="18"/>
          <w:szCs w:val="18"/>
        </w:rPr>
        <w:t>door</w:t>
      </w:r>
      <w:r w:rsidRPr="00407433">
        <w:rPr>
          <w:rFonts w:ascii="Verdana" w:hAnsi="Verdana"/>
          <w:sz w:val="18"/>
          <w:szCs w:val="18"/>
        </w:rPr>
        <w:t xml:space="preserve"> investeringen te bevorderen via de Europese Investeringsbank (EIB). Nederland </w:t>
      </w:r>
      <w:r>
        <w:rPr>
          <w:rFonts w:ascii="Verdana" w:hAnsi="Verdana"/>
          <w:sz w:val="18"/>
          <w:szCs w:val="18"/>
        </w:rPr>
        <w:t>onder</w:t>
      </w:r>
      <w:r w:rsidRPr="00407433">
        <w:rPr>
          <w:rFonts w:ascii="Verdana" w:hAnsi="Verdana"/>
          <w:sz w:val="18"/>
          <w:szCs w:val="18"/>
        </w:rPr>
        <w:t>tekende hiertoe een door Finland ge</w:t>
      </w:r>
      <w:r w:rsidRPr="00407433">
        <w:rPr>
          <w:rFonts w:ascii="Verdana" w:hAnsi="Verdana" w:cstheme="minorHAnsi"/>
          <w:sz w:val="18"/>
          <w:szCs w:val="18"/>
        </w:rPr>
        <w:t>ï</w:t>
      </w:r>
      <w:r w:rsidRPr="00407433">
        <w:rPr>
          <w:rFonts w:ascii="Verdana" w:hAnsi="Verdana"/>
          <w:sz w:val="18"/>
          <w:szCs w:val="18"/>
        </w:rPr>
        <w:t xml:space="preserve">nitieerde brief, </w:t>
      </w:r>
      <w:r>
        <w:rPr>
          <w:rFonts w:ascii="Verdana" w:hAnsi="Verdana"/>
          <w:sz w:val="18"/>
          <w:szCs w:val="18"/>
        </w:rPr>
        <w:t>die</w:t>
      </w:r>
      <w:r w:rsidRPr="00407433">
        <w:rPr>
          <w:rFonts w:ascii="Verdana" w:hAnsi="Verdana"/>
          <w:sz w:val="18"/>
          <w:szCs w:val="18"/>
        </w:rPr>
        <w:t xml:space="preserve"> een </w:t>
      </w:r>
      <w:r w:rsidRPr="00407433">
        <w:rPr>
          <w:rFonts w:ascii="Verdana" w:hAnsi="Verdana"/>
          <w:sz w:val="18"/>
          <w:szCs w:val="18"/>
        </w:rPr>
        <w:lastRenderedPageBreak/>
        <w:t xml:space="preserve">aantal opties in relatie tot </w:t>
      </w:r>
      <w:r>
        <w:rPr>
          <w:rFonts w:ascii="Verdana" w:hAnsi="Verdana"/>
          <w:sz w:val="18"/>
          <w:szCs w:val="18"/>
        </w:rPr>
        <w:t xml:space="preserve">de </w:t>
      </w:r>
      <w:r w:rsidRPr="00407433">
        <w:rPr>
          <w:rFonts w:ascii="Verdana" w:hAnsi="Verdana"/>
          <w:sz w:val="18"/>
          <w:szCs w:val="18"/>
        </w:rPr>
        <w:t>EIB suggereer</w:t>
      </w:r>
      <w:r>
        <w:rPr>
          <w:rFonts w:ascii="Verdana" w:hAnsi="Verdana"/>
          <w:sz w:val="18"/>
          <w:szCs w:val="18"/>
        </w:rPr>
        <w:t>t</w:t>
      </w:r>
      <w:r w:rsidRPr="00407433">
        <w:rPr>
          <w:rFonts w:ascii="Verdana" w:hAnsi="Verdana"/>
          <w:sz w:val="18"/>
          <w:szCs w:val="18"/>
        </w:rPr>
        <w:t>.</w:t>
      </w:r>
      <w:r>
        <w:rPr>
          <w:rStyle w:val="FootnoteReference"/>
          <w:rFonts w:ascii="Verdana" w:hAnsi="Verdana"/>
          <w:sz w:val="18"/>
          <w:szCs w:val="18"/>
        </w:rPr>
        <w:footnoteReference w:id="2"/>
      </w:r>
      <w:r w:rsidRPr="00407433">
        <w:rPr>
          <w:rFonts w:ascii="Verdana" w:hAnsi="Verdana"/>
          <w:sz w:val="18"/>
          <w:szCs w:val="18"/>
        </w:rPr>
        <w:t xml:space="preserve"> Von der Leyen noemde dat de Commissie de mogelijkheid zal </w:t>
      </w:r>
      <w:r>
        <w:rPr>
          <w:rFonts w:ascii="Verdana" w:hAnsi="Verdana"/>
          <w:sz w:val="18"/>
          <w:szCs w:val="18"/>
        </w:rPr>
        <w:t>verkenne</w:t>
      </w:r>
      <w:r w:rsidRPr="00407433">
        <w:rPr>
          <w:rFonts w:ascii="Verdana" w:hAnsi="Verdana"/>
          <w:sz w:val="18"/>
          <w:szCs w:val="18"/>
        </w:rPr>
        <w:t>n defensie-uitgaven uit te zonderen onder het Stabiliteits- en Groeipact (SGP)</w:t>
      </w:r>
      <w:r>
        <w:rPr>
          <w:rFonts w:ascii="Verdana" w:hAnsi="Verdana"/>
          <w:sz w:val="18"/>
          <w:szCs w:val="18"/>
        </w:rPr>
        <w:t>;</w:t>
      </w:r>
      <w:r w:rsidRPr="00407433">
        <w:rPr>
          <w:rFonts w:ascii="Verdana" w:hAnsi="Verdana"/>
          <w:sz w:val="18"/>
          <w:szCs w:val="18"/>
        </w:rPr>
        <w:t xml:space="preserve"> niet door het SGP zelf aan te passen maar door flexibiliteit te zoeken binnen de bestaande regels van het Pact. Zodra de precieze gedachten en voorstellen van de Commissie hierover bekend zijn, zal het kabinet deze appreci</w:t>
      </w:r>
      <w:r w:rsidRPr="00407433">
        <w:rPr>
          <w:rFonts w:ascii="Verdana" w:hAnsi="Verdana" w:cstheme="minorHAnsi"/>
          <w:sz w:val="18"/>
          <w:szCs w:val="18"/>
        </w:rPr>
        <w:t>ë</w:t>
      </w:r>
      <w:r w:rsidRPr="00407433">
        <w:rPr>
          <w:rFonts w:ascii="Verdana" w:hAnsi="Verdana"/>
          <w:sz w:val="18"/>
          <w:szCs w:val="18"/>
        </w:rPr>
        <w:t xml:space="preserve">ren en met uw Kamer delen. Namens Nederland heeft de Luxemburgse premier Frieden aangegeven dat het aangaan van gemeenschappelijke schuld voor nieuwe instrumenten voor Nederland een </w:t>
      </w:r>
      <w:r w:rsidRPr="00407433">
        <w:rPr>
          <w:rFonts w:ascii="Verdana" w:hAnsi="Verdana"/>
          <w:i/>
          <w:iCs/>
          <w:sz w:val="18"/>
          <w:szCs w:val="18"/>
        </w:rPr>
        <w:t>no go</w:t>
      </w:r>
      <w:r w:rsidRPr="00407433">
        <w:rPr>
          <w:rFonts w:ascii="Verdana" w:hAnsi="Verdana"/>
          <w:sz w:val="18"/>
          <w:szCs w:val="18"/>
        </w:rPr>
        <w:t xml:space="preserve"> is. Daarmee is de motie Omtzigt</w:t>
      </w:r>
      <w:r>
        <w:rPr>
          <w:rFonts w:ascii="Verdana" w:hAnsi="Verdana"/>
          <w:sz w:val="18"/>
          <w:szCs w:val="18"/>
        </w:rPr>
        <w:t xml:space="preserve"> </w:t>
      </w:r>
      <w:r w:rsidRPr="00407433">
        <w:rPr>
          <w:rFonts w:ascii="Verdana" w:hAnsi="Verdana"/>
          <w:sz w:val="18"/>
          <w:szCs w:val="18"/>
        </w:rPr>
        <w:t>uitgevoerd.</w:t>
      </w:r>
      <w:r>
        <w:rPr>
          <w:rStyle w:val="FootnoteReference"/>
          <w:rFonts w:ascii="Verdana" w:hAnsi="Verdana"/>
          <w:sz w:val="18"/>
          <w:szCs w:val="18"/>
        </w:rPr>
        <w:footnoteReference w:id="3"/>
      </w:r>
      <w:r w:rsidRPr="00407433">
        <w:rPr>
          <w:rFonts w:ascii="Verdana" w:hAnsi="Verdana"/>
          <w:sz w:val="18"/>
          <w:szCs w:val="18"/>
        </w:rPr>
        <w:t xml:space="preserve"> </w:t>
      </w:r>
    </w:p>
    <w:p w:rsidRPr="00407433" w:rsidR="007A5775" w:rsidP="00D030E8" w:rsidRDefault="007A5775" w14:paraId="7893B9CF" w14:textId="1FCCCA03">
      <w:pPr>
        <w:spacing w:line="276" w:lineRule="auto"/>
        <w:rPr>
          <w:rFonts w:ascii="Verdana" w:hAnsi="Verdana"/>
          <w:sz w:val="18"/>
          <w:szCs w:val="18"/>
        </w:rPr>
      </w:pPr>
      <w:r w:rsidRPr="00407433">
        <w:rPr>
          <w:rFonts w:ascii="Verdana" w:hAnsi="Verdana"/>
          <w:b/>
          <w:bCs/>
          <w:sz w:val="18"/>
          <w:szCs w:val="18"/>
        </w:rPr>
        <w:t>EU-VS</w:t>
      </w:r>
      <w:r>
        <w:rPr>
          <w:rFonts w:ascii="Verdana" w:hAnsi="Verdana"/>
          <w:sz w:val="18"/>
          <w:szCs w:val="18"/>
        </w:rPr>
        <w:br/>
      </w:r>
      <w:r w:rsidRPr="00407433">
        <w:rPr>
          <w:rFonts w:ascii="Verdana" w:hAnsi="Verdana"/>
          <w:sz w:val="18"/>
          <w:szCs w:val="18"/>
        </w:rPr>
        <w:t xml:space="preserve">Tijdens de </w:t>
      </w:r>
      <w:r>
        <w:rPr>
          <w:rFonts w:ascii="Verdana" w:hAnsi="Verdana"/>
          <w:sz w:val="18"/>
          <w:szCs w:val="18"/>
        </w:rPr>
        <w:t xml:space="preserve">bijeenkomst </w:t>
      </w:r>
      <w:r w:rsidRPr="00407433">
        <w:rPr>
          <w:rFonts w:ascii="Verdana" w:hAnsi="Verdana"/>
          <w:sz w:val="18"/>
          <w:szCs w:val="18"/>
        </w:rPr>
        <w:t xml:space="preserve">is ook gesproken over de EU-VS betrekkingen in het licht van het aantreden van president Trump. Onder regeringsleiders </w:t>
      </w:r>
      <w:r w:rsidR="00841E16">
        <w:rPr>
          <w:rFonts w:ascii="Verdana" w:hAnsi="Verdana"/>
          <w:sz w:val="18"/>
          <w:szCs w:val="18"/>
        </w:rPr>
        <w:t>was het beeld</w:t>
      </w:r>
      <w:r w:rsidRPr="00407433">
        <w:rPr>
          <w:rFonts w:ascii="Verdana" w:hAnsi="Verdana"/>
          <w:sz w:val="18"/>
          <w:szCs w:val="18"/>
        </w:rPr>
        <w:t xml:space="preserve"> dat een </w:t>
      </w:r>
      <w:r w:rsidRPr="00407433">
        <w:rPr>
          <w:rFonts w:ascii="Verdana" w:hAnsi="Verdana"/>
          <w:i/>
          <w:iCs/>
          <w:sz w:val="18"/>
          <w:szCs w:val="18"/>
        </w:rPr>
        <w:t>calm, composed and calculated</w:t>
      </w:r>
      <w:r w:rsidRPr="00407433">
        <w:rPr>
          <w:rFonts w:ascii="Verdana" w:hAnsi="Verdana"/>
          <w:sz w:val="18"/>
          <w:szCs w:val="18"/>
        </w:rPr>
        <w:t xml:space="preserve"> benadering aangewezen was. De Verenigde Staten </w:t>
      </w:r>
      <w:r w:rsidR="00C81D7F">
        <w:rPr>
          <w:rFonts w:ascii="Verdana" w:hAnsi="Verdana"/>
          <w:sz w:val="18"/>
          <w:szCs w:val="18"/>
        </w:rPr>
        <w:t>is</w:t>
      </w:r>
      <w:r w:rsidRPr="00407433" w:rsidR="00C81D7F">
        <w:rPr>
          <w:rFonts w:ascii="Verdana" w:hAnsi="Verdana"/>
          <w:sz w:val="18"/>
          <w:szCs w:val="18"/>
        </w:rPr>
        <w:t xml:space="preserve"> </w:t>
      </w:r>
      <w:r w:rsidRPr="00407433">
        <w:rPr>
          <w:rFonts w:ascii="Verdana" w:hAnsi="Verdana"/>
          <w:sz w:val="18"/>
          <w:szCs w:val="18"/>
        </w:rPr>
        <w:t>als bondgenoot en grootste contribuant aan NAVO van onmisbaar belang voor de Europese veiligheid, en Amerikaanse steun aan Oekra</w:t>
      </w:r>
      <w:r w:rsidRPr="00407433">
        <w:rPr>
          <w:rFonts w:ascii="Verdana" w:hAnsi="Verdana" w:cstheme="minorHAnsi"/>
          <w:sz w:val="18"/>
          <w:szCs w:val="18"/>
        </w:rPr>
        <w:t>ï</w:t>
      </w:r>
      <w:r w:rsidRPr="00407433">
        <w:rPr>
          <w:rFonts w:ascii="Verdana" w:hAnsi="Verdana"/>
          <w:sz w:val="18"/>
          <w:szCs w:val="18"/>
        </w:rPr>
        <w:t xml:space="preserve">ne blijft hard nodig. De </w:t>
      </w:r>
      <w:r>
        <w:rPr>
          <w:rFonts w:ascii="Verdana" w:hAnsi="Verdana"/>
          <w:sz w:val="18"/>
          <w:szCs w:val="18"/>
        </w:rPr>
        <w:t>EU</w:t>
      </w:r>
      <w:r w:rsidRPr="00407433">
        <w:rPr>
          <w:rFonts w:ascii="Verdana" w:hAnsi="Verdana"/>
          <w:sz w:val="18"/>
          <w:szCs w:val="18"/>
        </w:rPr>
        <w:t xml:space="preserve"> zet dan ook in op een constructief partnerschap vanuit gedeelde belangen, maar is, bij monde ook van Commissievoorzitter Von der Leyen, ook doordrongen van de eigen Europese belangen</w:t>
      </w:r>
      <w:r>
        <w:rPr>
          <w:rFonts w:ascii="Verdana" w:hAnsi="Verdana"/>
          <w:sz w:val="18"/>
          <w:szCs w:val="18"/>
        </w:rPr>
        <w:t>.</w:t>
      </w:r>
      <w:r w:rsidRPr="00407433">
        <w:rPr>
          <w:rFonts w:ascii="Verdana" w:hAnsi="Verdana"/>
          <w:sz w:val="18"/>
          <w:szCs w:val="18"/>
        </w:rPr>
        <w:t xml:space="preserve"> </w:t>
      </w:r>
      <w:r>
        <w:rPr>
          <w:rFonts w:ascii="Verdana" w:hAnsi="Verdana"/>
          <w:sz w:val="18"/>
          <w:szCs w:val="18"/>
        </w:rPr>
        <w:t>De EU</w:t>
      </w:r>
      <w:r w:rsidRPr="00407433">
        <w:rPr>
          <w:rFonts w:ascii="Verdana" w:hAnsi="Verdana"/>
          <w:sz w:val="18"/>
          <w:szCs w:val="18"/>
        </w:rPr>
        <w:t xml:space="preserve"> zal deze </w:t>
      </w:r>
      <w:r>
        <w:rPr>
          <w:rFonts w:ascii="Verdana" w:hAnsi="Verdana"/>
          <w:sz w:val="18"/>
          <w:szCs w:val="18"/>
        </w:rPr>
        <w:t>belangen onverminderd blijven behartigen en met gepaste reactie komen,</w:t>
      </w:r>
      <w:r w:rsidRPr="00407433">
        <w:rPr>
          <w:rFonts w:ascii="Verdana" w:hAnsi="Verdana"/>
          <w:sz w:val="18"/>
          <w:szCs w:val="18"/>
        </w:rPr>
        <w:t xml:space="preserve"> mochten deze bijvoorbeeld door tarieven onder vuur komen te liggen. </w:t>
      </w:r>
    </w:p>
    <w:p w:rsidRPr="00407433" w:rsidR="007A5775" w:rsidP="00D030E8" w:rsidRDefault="007A5775" w14:paraId="564C318F" w14:textId="405A4DCF">
      <w:pPr>
        <w:spacing w:line="276" w:lineRule="auto"/>
        <w:rPr>
          <w:rFonts w:ascii="Verdana" w:hAnsi="Verdana"/>
          <w:sz w:val="18"/>
          <w:szCs w:val="18"/>
        </w:rPr>
      </w:pPr>
      <w:r w:rsidRPr="00407433">
        <w:rPr>
          <w:rFonts w:ascii="Verdana" w:hAnsi="Verdana"/>
          <w:sz w:val="18"/>
          <w:szCs w:val="18"/>
        </w:rPr>
        <w:t>In relatie tot de uitspraken van president Trump over Groenland spraken regeringsleiders volle steun uit aan de Deense premier Frederiksen en onderstreepten zij het beginsel van territoriale integriteit, de soevereiniteit en de onschendbaarheid van grenzen, zoals dat is vastgelegd in het VN Handvest</w:t>
      </w:r>
      <w:r w:rsidR="00C81D7F">
        <w:rPr>
          <w:rFonts w:ascii="Verdana" w:hAnsi="Verdana"/>
          <w:sz w:val="18"/>
          <w:szCs w:val="18"/>
        </w:rPr>
        <w:t>,</w:t>
      </w:r>
      <w:r w:rsidRPr="00C81D7F" w:rsidR="00C81D7F">
        <w:rPr>
          <w:rFonts w:ascii="Verdana" w:hAnsi="Verdana"/>
          <w:sz w:val="18"/>
          <w:szCs w:val="18"/>
        </w:rPr>
        <w:t xml:space="preserve"> </w:t>
      </w:r>
      <w:r w:rsidRPr="00407433" w:rsidR="00C81D7F">
        <w:rPr>
          <w:rFonts w:ascii="Verdana" w:hAnsi="Verdana"/>
          <w:sz w:val="18"/>
          <w:szCs w:val="18"/>
        </w:rPr>
        <w:t>van het Konin</w:t>
      </w:r>
      <w:r w:rsidR="00C81D7F">
        <w:rPr>
          <w:rFonts w:ascii="Verdana" w:hAnsi="Verdana"/>
          <w:sz w:val="18"/>
          <w:szCs w:val="18"/>
        </w:rPr>
        <w:t>k</w:t>
      </w:r>
      <w:r w:rsidRPr="00407433" w:rsidR="00C81D7F">
        <w:rPr>
          <w:rFonts w:ascii="Verdana" w:hAnsi="Verdana"/>
          <w:sz w:val="18"/>
          <w:szCs w:val="18"/>
        </w:rPr>
        <w:t>rijk Denemarken</w:t>
      </w:r>
      <w:r w:rsidRPr="00407433">
        <w:rPr>
          <w:rFonts w:ascii="Verdana" w:hAnsi="Verdana"/>
          <w:sz w:val="18"/>
          <w:szCs w:val="18"/>
        </w:rPr>
        <w:t>. Hiermee is de motie Dassen/van der Werf uitgevoerd.</w:t>
      </w:r>
      <w:r>
        <w:rPr>
          <w:rStyle w:val="FootnoteReference"/>
          <w:rFonts w:ascii="Verdana" w:hAnsi="Verdana"/>
          <w:sz w:val="18"/>
          <w:szCs w:val="18"/>
        </w:rPr>
        <w:footnoteReference w:id="4"/>
      </w:r>
      <w:r w:rsidRPr="00407433">
        <w:rPr>
          <w:rFonts w:ascii="Verdana" w:hAnsi="Verdana"/>
          <w:sz w:val="18"/>
          <w:szCs w:val="18"/>
        </w:rPr>
        <w:t xml:space="preserve"> </w:t>
      </w:r>
    </w:p>
    <w:p w:rsidRPr="00407433" w:rsidR="007A5775" w:rsidP="00D030E8" w:rsidRDefault="007A5775" w14:paraId="4416226D" w14:textId="77777777">
      <w:pPr>
        <w:spacing w:line="276" w:lineRule="auto"/>
        <w:rPr>
          <w:rFonts w:ascii="Verdana" w:hAnsi="Verdana"/>
          <w:sz w:val="18"/>
          <w:szCs w:val="18"/>
        </w:rPr>
      </w:pPr>
    </w:p>
    <w:p w:rsidRPr="00407433" w:rsidR="007A5775" w:rsidP="00D030E8" w:rsidRDefault="007A5775" w14:paraId="20338385" w14:textId="77777777">
      <w:pPr>
        <w:spacing w:line="276" w:lineRule="auto"/>
        <w:rPr>
          <w:rFonts w:ascii="Verdana" w:hAnsi="Verdana"/>
          <w:sz w:val="18"/>
          <w:szCs w:val="18"/>
        </w:rPr>
      </w:pPr>
    </w:p>
    <w:p w:rsidRPr="00407433" w:rsidR="007A5775" w:rsidP="00D030E8" w:rsidRDefault="007A5775" w14:paraId="73494993" w14:textId="77777777">
      <w:pPr>
        <w:spacing w:line="276" w:lineRule="auto"/>
        <w:rPr>
          <w:rFonts w:ascii="Verdana" w:hAnsi="Verdana"/>
          <w:sz w:val="18"/>
          <w:szCs w:val="18"/>
        </w:rPr>
      </w:pPr>
    </w:p>
    <w:p w:rsidRPr="00407433" w:rsidR="007A5775" w:rsidP="00D030E8" w:rsidRDefault="007A5775" w14:paraId="5D987873" w14:textId="77777777">
      <w:pPr>
        <w:spacing w:line="276" w:lineRule="auto"/>
        <w:rPr>
          <w:rFonts w:ascii="Verdana" w:hAnsi="Verdana"/>
          <w:sz w:val="18"/>
          <w:szCs w:val="18"/>
        </w:rPr>
      </w:pPr>
    </w:p>
    <w:p w:rsidRPr="00407433" w:rsidR="001272AE" w:rsidP="00D030E8" w:rsidRDefault="001272AE" w14:paraId="0190EB98" w14:textId="3D3C9F7D">
      <w:pPr>
        <w:spacing w:line="276" w:lineRule="auto"/>
        <w:rPr>
          <w:rFonts w:ascii="Verdana" w:hAnsi="Verdana"/>
          <w:sz w:val="18"/>
          <w:szCs w:val="18"/>
        </w:rPr>
      </w:pPr>
    </w:p>
    <w:sectPr w:rsidRPr="00407433" w:rsidR="001272AE" w:rsidSect="00760AD7">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3F7F" w14:textId="77777777" w:rsidR="00305BBA" w:rsidRDefault="00305BBA" w:rsidP="00305BBA">
      <w:pPr>
        <w:spacing w:after="0" w:line="240" w:lineRule="auto"/>
      </w:pPr>
      <w:r>
        <w:separator/>
      </w:r>
    </w:p>
  </w:endnote>
  <w:endnote w:type="continuationSeparator" w:id="0">
    <w:p w14:paraId="42E95510" w14:textId="77777777" w:rsidR="00305BBA" w:rsidRDefault="00305BBA" w:rsidP="00305BBA">
      <w:pPr>
        <w:spacing w:after="0" w:line="240" w:lineRule="auto"/>
      </w:pPr>
      <w:r>
        <w:continuationSeparator/>
      </w:r>
    </w:p>
  </w:endnote>
  <w:endnote w:type="continuationNotice" w:id="1">
    <w:p w14:paraId="6D48DDF4" w14:textId="77777777" w:rsidR="002E6D90" w:rsidRDefault="002E6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89181"/>
      <w:docPartObj>
        <w:docPartGallery w:val="Page Numbers (Bottom of Page)"/>
        <w:docPartUnique/>
      </w:docPartObj>
    </w:sdtPr>
    <w:sdtContent>
      <w:p w14:paraId="29A7DE25" w14:textId="6DC30581" w:rsidR="00D030E8" w:rsidRDefault="00D030E8">
        <w:pPr>
          <w:pStyle w:val="Footer"/>
          <w:jc w:val="center"/>
        </w:pPr>
        <w:r>
          <w:fldChar w:fldCharType="begin"/>
        </w:r>
        <w:r>
          <w:instrText>PAGE   \* MERGEFORMAT</w:instrText>
        </w:r>
        <w:r>
          <w:fldChar w:fldCharType="separate"/>
        </w:r>
        <w:r>
          <w:t>2</w:t>
        </w:r>
        <w:r>
          <w:fldChar w:fldCharType="end"/>
        </w:r>
      </w:p>
    </w:sdtContent>
  </w:sdt>
  <w:p w14:paraId="03B7B770" w14:textId="77777777" w:rsidR="00D030E8" w:rsidRDefault="00D0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6ECA" w14:textId="77777777" w:rsidR="00305BBA" w:rsidRDefault="00305BBA" w:rsidP="00305BBA">
      <w:pPr>
        <w:spacing w:after="0" w:line="240" w:lineRule="auto"/>
      </w:pPr>
      <w:r>
        <w:separator/>
      </w:r>
    </w:p>
  </w:footnote>
  <w:footnote w:type="continuationSeparator" w:id="0">
    <w:p w14:paraId="60E79CFD" w14:textId="77777777" w:rsidR="00305BBA" w:rsidRDefault="00305BBA" w:rsidP="00305BBA">
      <w:pPr>
        <w:spacing w:after="0" w:line="240" w:lineRule="auto"/>
      </w:pPr>
      <w:r>
        <w:continuationSeparator/>
      </w:r>
    </w:p>
  </w:footnote>
  <w:footnote w:type="continuationNotice" w:id="1">
    <w:p w14:paraId="01661E53" w14:textId="77777777" w:rsidR="002E6D90" w:rsidRDefault="002E6D90">
      <w:pPr>
        <w:spacing w:after="0" w:line="240" w:lineRule="auto"/>
      </w:pPr>
    </w:p>
  </w:footnote>
  <w:footnote w:id="2">
    <w:p w14:paraId="3D51AAEB" w14:textId="77777777" w:rsidR="007A5775" w:rsidRPr="009B450A" w:rsidRDefault="007A5775" w:rsidP="007A5775">
      <w:pPr>
        <w:pStyle w:val="FootnoteText"/>
        <w:rPr>
          <w:rFonts w:ascii="Verdana" w:hAnsi="Verdana"/>
          <w:sz w:val="16"/>
          <w:szCs w:val="16"/>
        </w:rPr>
      </w:pPr>
      <w:r w:rsidRPr="009B450A">
        <w:rPr>
          <w:rStyle w:val="FootnoteReference"/>
          <w:rFonts w:ascii="Verdana" w:hAnsi="Verdana"/>
          <w:sz w:val="16"/>
          <w:szCs w:val="16"/>
        </w:rPr>
        <w:footnoteRef/>
      </w:r>
      <w:r w:rsidRPr="009B450A">
        <w:rPr>
          <w:rFonts w:ascii="Verdana" w:hAnsi="Verdana"/>
          <w:sz w:val="16"/>
          <w:szCs w:val="16"/>
        </w:rPr>
        <w:t xml:space="preserve"> Zie bijlage.</w:t>
      </w:r>
    </w:p>
  </w:footnote>
  <w:footnote w:id="3">
    <w:p w14:paraId="0116DCBB" w14:textId="77777777" w:rsidR="007A5775" w:rsidRPr="009B450A" w:rsidRDefault="007A5775" w:rsidP="007A5775">
      <w:pPr>
        <w:pStyle w:val="FootnoteText"/>
        <w:rPr>
          <w:rFonts w:ascii="Verdana" w:hAnsi="Verdana"/>
          <w:sz w:val="16"/>
          <w:szCs w:val="16"/>
        </w:rPr>
      </w:pPr>
      <w:r w:rsidRPr="009B450A">
        <w:rPr>
          <w:rStyle w:val="FootnoteReference"/>
          <w:rFonts w:ascii="Verdana" w:hAnsi="Verdana"/>
          <w:sz w:val="16"/>
          <w:szCs w:val="16"/>
        </w:rPr>
        <w:footnoteRef/>
      </w:r>
      <w:r w:rsidRPr="009B450A">
        <w:rPr>
          <w:rFonts w:ascii="Verdana" w:hAnsi="Verdana"/>
          <w:sz w:val="16"/>
          <w:szCs w:val="16"/>
        </w:rPr>
        <w:t xml:space="preserve"> Kamerstuk 21501-20, nr. 2160.</w:t>
      </w:r>
    </w:p>
  </w:footnote>
  <w:footnote w:id="4">
    <w:p w14:paraId="651E9FDD" w14:textId="77777777" w:rsidR="007A5775" w:rsidRPr="009B450A" w:rsidRDefault="007A5775" w:rsidP="007A5775">
      <w:pPr>
        <w:pStyle w:val="FootnoteText"/>
        <w:rPr>
          <w:rFonts w:ascii="Verdana" w:hAnsi="Verdana"/>
          <w:sz w:val="16"/>
          <w:szCs w:val="16"/>
        </w:rPr>
      </w:pPr>
      <w:r w:rsidRPr="009B450A">
        <w:rPr>
          <w:rStyle w:val="FootnoteReference"/>
          <w:rFonts w:ascii="Verdana" w:hAnsi="Verdana"/>
          <w:sz w:val="16"/>
          <w:szCs w:val="16"/>
        </w:rPr>
        <w:footnoteRef/>
      </w:r>
      <w:r w:rsidRPr="009B450A">
        <w:rPr>
          <w:rFonts w:ascii="Verdana" w:hAnsi="Verdana"/>
          <w:sz w:val="16"/>
          <w:szCs w:val="16"/>
        </w:rPr>
        <w:t xml:space="preserve"> Kamerstuk 21501-20, nr. 2173.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F0"/>
    <w:rsid w:val="0007260F"/>
    <w:rsid w:val="0008301B"/>
    <w:rsid w:val="000C13B9"/>
    <w:rsid w:val="000D614E"/>
    <w:rsid w:val="00105489"/>
    <w:rsid w:val="001272AE"/>
    <w:rsid w:val="00127583"/>
    <w:rsid w:val="00141C5A"/>
    <w:rsid w:val="001B5691"/>
    <w:rsid w:val="001B5FFC"/>
    <w:rsid w:val="001C1590"/>
    <w:rsid w:val="001E7A1A"/>
    <w:rsid w:val="002705F0"/>
    <w:rsid w:val="002844ED"/>
    <w:rsid w:val="00292563"/>
    <w:rsid w:val="00294913"/>
    <w:rsid w:val="002E6D90"/>
    <w:rsid w:val="003013AA"/>
    <w:rsid w:val="00305BBA"/>
    <w:rsid w:val="00310F49"/>
    <w:rsid w:val="00320B1A"/>
    <w:rsid w:val="00362A4B"/>
    <w:rsid w:val="00380B59"/>
    <w:rsid w:val="00380E3E"/>
    <w:rsid w:val="003A370F"/>
    <w:rsid w:val="003C6145"/>
    <w:rsid w:val="00407433"/>
    <w:rsid w:val="004804F3"/>
    <w:rsid w:val="004A2619"/>
    <w:rsid w:val="004A3BB6"/>
    <w:rsid w:val="004A72D9"/>
    <w:rsid w:val="00590DD0"/>
    <w:rsid w:val="005A456B"/>
    <w:rsid w:val="005B6138"/>
    <w:rsid w:val="005F635F"/>
    <w:rsid w:val="006B09F4"/>
    <w:rsid w:val="00703074"/>
    <w:rsid w:val="00760AD7"/>
    <w:rsid w:val="0079435E"/>
    <w:rsid w:val="007A5775"/>
    <w:rsid w:val="007F2C77"/>
    <w:rsid w:val="00807427"/>
    <w:rsid w:val="008275AC"/>
    <w:rsid w:val="00841E16"/>
    <w:rsid w:val="00861553"/>
    <w:rsid w:val="008C14A4"/>
    <w:rsid w:val="008F5A31"/>
    <w:rsid w:val="0091162C"/>
    <w:rsid w:val="009217E2"/>
    <w:rsid w:val="00935C7F"/>
    <w:rsid w:val="00953405"/>
    <w:rsid w:val="009B450A"/>
    <w:rsid w:val="009C4185"/>
    <w:rsid w:val="009E0DCF"/>
    <w:rsid w:val="00A16BEB"/>
    <w:rsid w:val="00AF317D"/>
    <w:rsid w:val="00B2119A"/>
    <w:rsid w:val="00B2479A"/>
    <w:rsid w:val="00B40411"/>
    <w:rsid w:val="00B45104"/>
    <w:rsid w:val="00B52A82"/>
    <w:rsid w:val="00BE2525"/>
    <w:rsid w:val="00C25306"/>
    <w:rsid w:val="00C311E0"/>
    <w:rsid w:val="00C81D7F"/>
    <w:rsid w:val="00C84853"/>
    <w:rsid w:val="00CA3F27"/>
    <w:rsid w:val="00CE4054"/>
    <w:rsid w:val="00D030E8"/>
    <w:rsid w:val="00D10123"/>
    <w:rsid w:val="00DE6F95"/>
    <w:rsid w:val="00E06470"/>
    <w:rsid w:val="00E20097"/>
    <w:rsid w:val="00E30E4A"/>
    <w:rsid w:val="00EB0FF1"/>
    <w:rsid w:val="00EC2A98"/>
    <w:rsid w:val="00F94D58"/>
    <w:rsid w:val="00F973AC"/>
    <w:rsid w:val="00FE20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A961"/>
  <w15:chartTrackingRefBased/>
  <w15:docId w15:val="{59DE84A5-4397-4690-9BB1-422C6331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5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BBA"/>
    <w:rPr>
      <w:sz w:val="20"/>
      <w:szCs w:val="20"/>
    </w:rPr>
  </w:style>
  <w:style w:type="character" w:styleId="FootnoteReference">
    <w:name w:val="footnote reference"/>
    <w:basedOn w:val="DefaultParagraphFont"/>
    <w:uiPriority w:val="99"/>
    <w:semiHidden/>
    <w:unhideWhenUsed/>
    <w:rsid w:val="00305BBA"/>
    <w:rPr>
      <w:vertAlign w:val="superscript"/>
    </w:rPr>
  </w:style>
  <w:style w:type="paragraph" w:styleId="Header">
    <w:name w:val="header"/>
    <w:basedOn w:val="Normal"/>
    <w:link w:val="HeaderChar"/>
    <w:uiPriority w:val="99"/>
    <w:unhideWhenUsed/>
    <w:rsid w:val="002E6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D90"/>
  </w:style>
  <w:style w:type="paragraph" w:styleId="Footer">
    <w:name w:val="footer"/>
    <w:basedOn w:val="Normal"/>
    <w:link w:val="FooterChar"/>
    <w:uiPriority w:val="99"/>
    <w:unhideWhenUsed/>
    <w:rsid w:val="002E6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D90"/>
  </w:style>
  <w:style w:type="paragraph" w:styleId="Revision">
    <w:name w:val="Revision"/>
    <w:hidden/>
    <w:uiPriority w:val="99"/>
    <w:semiHidden/>
    <w:rsid w:val="002E6D90"/>
    <w:pPr>
      <w:spacing w:after="0" w:line="240" w:lineRule="auto"/>
    </w:pPr>
  </w:style>
  <w:style w:type="character" w:styleId="CommentReference">
    <w:name w:val="annotation reference"/>
    <w:basedOn w:val="DefaultParagraphFont"/>
    <w:uiPriority w:val="99"/>
    <w:semiHidden/>
    <w:unhideWhenUsed/>
    <w:rsid w:val="009C4185"/>
    <w:rPr>
      <w:sz w:val="16"/>
      <w:szCs w:val="16"/>
    </w:rPr>
  </w:style>
  <w:style w:type="paragraph" w:styleId="CommentText">
    <w:name w:val="annotation text"/>
    <w:basedOn w:val="Normal"/>
    <w:link w:val="CommentTextChar"/>
    <w:uiPriority w:val="99"/>
    <w:unhideWhenUsed/>
    <w:rsid w:val="009C4185"/>
    <w:pPr>
      <w:spacing w:line="240" w:lineRule="auto"/>
    </w:pPr>
    <w:rPr>
      <w:sz w:val="20"/>
      <w:szCs w:val="20"/>
    </w:rPr>
  </w:style>
  <w:style w:type="character" w:customStyle="1" w:styleId="CommentTextChar">
    <w:name w:val="Comment Text Char"/>
    <w:basedOn w:val="DefaultParagraphFont"/>
    <w:link w:val="CommentText"/>
    <w:uiPriority w:val="99"/>
    <w:rsid w:val="009C4185"/>
    <w:rPr>
      <w:sz w:val="20"/>
      <w:szCs w:val="20"/>
    </w:rPr>
  </w:style>
  <w:style w:type="paragraph" w:styleId="CommentSubject">
    <w:name w:val="annotation subject"/>
    <w:basedOn w:val="CommentText"/>
    <w:next w:val="CommentText"/>
    <w:link w:val="CommentSubjectChar"/>
    <w:uiPriority w:val="99"/>
    <w:semiHidden/>
    <w:unhideWhenUsed/>
    <w:rsid w:val="009C4185"/>
    <w:rPr>
      <w:b/>
      <w:bCs/>
    </w:rPr>
  </w:style>
  <w:style w:type="character" w:customStyle="1" w:styleId="CommentSubjectChar">
    <w:name w:val="Comment Subject Char"/>
    <w:basedOn w:val="CommentTextChar"/>
    <w:link w:val="CommentSubject"/>
    <w:uiPriority w:val="99"/>
    <w:semiHidden/>
    <w:rsid w:val="009C41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916</ap:Words>
  <ap:Characters>5039</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2025-02-07T11:22:00.0000000Z</lastPrinted>
  <dcterms:created xsi:type="dcterms:W3CDTF">2025-02-11T09:52:00.0000000Z</dcterms:created>
  <dcterms:modified xsi:type="dcterms:W3CDTF">2025-02-11T09:52:00.0000000Z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8748a7ae-b4c6-485b-ab09-a77f868d2c4f</vt:lpwstr>
  </property>
  <property fmtid="{D5CDD505-2E9C-101B-9397-08002B2CF9AE}" pid="4" name="BZForumOrganisation">
    <vt:lpwstr>2;#Not applicable|0049e722-bfb1-4a3f-9d08-af7366a9af40</vt:lpwstr>
  </property>
  <property fmtid="{D5CDD505-2E9C-101B-9397-08002B2CF9AE}" pid="5" name="BZTheme">
    <vt:lpwstr>7;#Informatie voorziening|8edfc6d5-9fe4-8b19-f842-4a06399853cd;#8;#Organization and management general|68c629c2-f36d-451d-9132-f1684bfd165b</vt:lpwstr>
  </property>
  <property fmtid="{D5CDD505-2E9C-101B-9397-08002B2CF9AE}" pid="6" name="BZCountryState">
    <vt:lpwstr>3;#Not applicable|ec01d90b-9d0f-4785-8785-e1ea615196bf;#9;#The Netherlands|7f69a7bb-478c-499d-a6cf-5869916dfee4</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