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21E30" w:rsidR="004A7F4E" w:rsidP="004A7F4E" w:rsidRDefault="004A7F4E" w14:paraId="583FD391" w14:textId="77777777">
      <w:pPr>
        <w:spacing w:line="276" w:lineRule="auto"/>
      </w:pPr>
      <w:bookmarkStart w:name="_Hlk189149673" w:id="0"/>
      <w:r w:rsidRPr="00B21E30">
        <w:t xml:space="preserve">Geachte </w:t>
      </w:r>
      <w:r>
        <w:t>v</w:t>
      </w:r>
      <w:r w:rsidRPr="00B21E30">
        <w:t>oorzitter,</w:t>
      </w:r>
    </w:p>
    <w:p w:rsidRPr="00B21E30" w:rsidR="004A7F4E" w:rsidP="004A7F4E" w:rsidRDefault="004A7F4E" w14:paraId="23A4482E" w14:textId="77777777">
      <w:pPr>
        <w:spacing w:line="276" w:lineRule="auto"/>
      </w:pPr>
    </w:p>
    <w:p w:rsidRPr="00B21E30" w:rsidR="004A7F4E" w:rsidP="004A7F4E" w:rsidRDefault="004A7F4E" w14:paraId="7071D2C4" w14:textId="77777777">
      <w:pPr>
        <w:spacing w:line="276" w:lineRule="auto"/>
        <w:rPr>
          <w:i/>
          <w:iCs/>
        </w:rPr>
      </w:pPr>
      <w:r w:rsidRPr="00B21E30">
        <w:rPr>
          <w:i/>
          <w:iCs/>
        </w:rPr>
        <w:t>Aanleiding</w:t>
      </w:r>
    </w:p>
    <w:p w:rsidRPr="00B21E30" w:rsidR="004A7F4E" w:rsidP="004A7F4E" w:rsidRDefault="004A7F4E" w14:paraId="59AFA309" w14:textId="77777777">
      <w:pPr>
        <w:spacing w:line="276" w:lineRule="auto"/>
      </w:pPr>
      <w:r w:rsidRPr="00B21E30">
        <w:t>In het Hoofdlijnenakkoord is opgenomen dat het verlaagde btw-tarief op</w:t>
      </w:r>
      <w:r>
        <w:t xml:space="preserve"> cultuur, media en sport </w:t>
      </w:r>
      <w:r w:rsidRPr="00B21E30">
        <w:t>per 1 januari 2026 wordt</w:t>
      </w:r>
      <w:r>
        <w:t xml:space="preserve"> verhoogd naar 21%. </w:t>
      </w:r>
      <w:r w:rsidRPr="00B21E30">
        <w:t xml:space="preserve">Tijdens de behandeling van het Belastingplan is daarover uitvoerig gedebatteerd. </w:t>
      </w:r>
      <w:r>
        <w:t>In het debat met</w:t>
      </w:r>
      <w:r w:rsidRPr="00B21E30">
        <w:t xml:space="preserve"> de Tweede Kamer </w:t>
      </w:r>
      <w:r>
        <w:t xml:space="preserve">was </w:t>
      </w:r>
      <w:r w:rsidRPr="00B21E30">
        <w:t>de motie Van Dijk c.s.</w:t>
      </w:r>
      <w:r w:rsidRPr="00B21E30">
        <w:rPr>
          <w:rStyle w:val="Voetnootmarkering"/>
        </w:rPr>
        <w:footnoteReference w:id="1"/>
      </w:r>
      <w:r w:rsidRPr="00B21E30">
        <w:t xml:space="preserve"> </w:t>
      </w:r>
      <w:r>
        <w:t xml:space="preserve">met algemene stemmen </w:t>
      </w:r>
      <w:r w:rsidRPr="00B21E30">
        <w:t>aangenomen. Deze motie verzoekt de regering om v</w:t>
      </w:r>
      <w:r>
        <w:t>óó</w:t>
      </w:r>
      <w:r w:rsidRPr="00B21E30">
        <w:t xml:space="preserve">r de Voorjaarsnota in overleg met </w:t>
      </w:r>
      <w:r>
        <w:t>uw</w:t>
      </w:r>
      <w:r w:rsidRPr="00B21E30">
        <w:t xml:space="preserve"> Kamer een alternatieve invulling voor de afschaffing van het verlaagde btw-tarief op cultuur, media en sport te presenteren. Tijdens </w:t>
      </w:r>
      <w:r>
        <w:t>de</w:t>
      </w:r>
      <w:r w:rsidRPr="00B21E30">
        <w:t xml:space="preserve"> debat</w:t>
      </w:r>
      <w:r>
        <w:t>ten</w:t>
      </w:r>
      <w:r w:rsidRPr="00B21E30">
        <w:t xml:space="preserve"> in de Eerste Kamer </w:t>
      </w:r>
      <w:r>
        <w:t>en Tweede Kamer heeft het kabinet</w:t>
      </w:r>
      <w:r w:rsidRPr="00B21E30">
        <w:t xml:space="preserve"> toegezegd dat </w:t>
      </w:r>
      <w:r>
        <w:t>zij het</w:t>
      </w:r>
      <w:r w:rsidRPr="00B21E30">
        <w:t xml:space="preserve"> als een verplichting ziet om te komen met een alternatief. </w:t>
      </w:r>
      <w:r>
        <w:t xml:space="preserve">Het is uiteindelijk aan uw Kamer om aan te geven welk alternatief de voorkeur heeft. </w:t>
      </w:r>
      <w:r w:rsidRPr="00B21E30">
        <w:t xml:space="preserve">Over het proces </w:t>
      </w:r>
      <w:r>
        <w:t>om</w:t>
      </w:r>
      <w:r w:rsidRPr="00B21E30">
        <w:t xml:space="preserve"> tot een gedegen uitvoering van </w:t>
      </w:r>
      <w:r>
        <w:t>de</w:t>
      </w:r>
      <w:r w:rsidRPr="00B21E30">
        <w:t xml:space="preserve"> motie</w:t>
      </w:r>
      <w:r>
        <w:t xml:space="preserve"> Van Dijk c.s. te komen, heb ik </w:t>
      </w:r>
      <w:r w:rsidRPr="00B21E30">
        <w:t xml:space="preserve">uw Kamer </w:t>
      </w:r>
      <w:r>
        <w:t xml:space="preserve">op 6 december jl. </w:t>
      </w:r>
      <w:r w:rsidRPr="00B21E30">
        <w:t>per brief geïnformeerd.</w:t>
      </w:r>
      <w:r w:rsidRPr="00B21E30">
        <w:rPr>
          <w:rStyle w:val="Voetnootmarkering"/>
        </w:rPr>
        <w:footnoteReference w:id="2"/>
      </w:r>
      <w:r w:rsidRPr="00B21E30">
        <w:t xml:space="preserve"> Ook heb ik door middel van een beleidsbesluit</w:t>
      </w:r>
      <w:r w:rsidRPr="00B21E30">
        <w:rPr>
          <w:rStyle w:val="Voetnootmarkering"/>
        </w:rPr>
        <w:footnoteReference w:id="3"/>
      </w:r>
      <w:r w:rsidRPr="00B21E30">
        <w:t xml:space="preserve"> het overgangsrecht</w:t>
      </w:r>
      <w:r>
        <w:t xml:space="preserve"> voor de betrokken sectoren</w:t>
      </w:r>
      <w:r w:rsidRPr="00B21E30">
        <w:t xml:space="preserve"> tijdelijk opgeschort</w:t>
      </w:r>
      <w:r>
        <w:t xml:space="preserve"> tot en met 30 juni 2025</w:t>
      </w:r>
      <w:r w:rsidRPr="00B21E30">
        <w:t>. Zo is er voldoende tijd om in overleg met uw Kamer tot een alternatie</w:t>
      </w:r>
      <w:r>
        <w:t>ve</w:t>
      </w:r>
      <w:r w:rsidRPr="00B21E30">
        <w:t xml:space="preserve"> </w:t>
      </w:r>
      <w:r>
        <w:t xml:space="preserve">invulling </w:t>
      </w:r>
      <w:r w:rsidRPr="00B21E30">
        <w:t xml:space="preserve">te komen. </w:t>
      </w:r>
    </w:p>
    <w:p w:rsidRPr="00B21E30" w:rsidR="004A7F4E" w:rsidP="004A7F4E" w:rsidRDefault="004A7F4E" w14:paraId="420E7799" w14:textId="77777777">
      <w:pPr>
        <w:spacing w:line="276" w:lineRule="auto"/>
      </w:pPr>
    </w:p>
    <w:p w:rsidR="004A7F4E" w:rsidP="004A7F4E" w:rsidRDefault="004A7F4E" w14:paraId="400EEE91" w14:textId="77777777">
      <w:pPr>
        <w:spacing w:line="276" w:lineRule="auto"/>
      </w:pPr>
      <w:r w:rsidRPr="00B21E30">
        <w:t xml:space="preserve">Om het gesprek met uw Kamer goed te kunnen voeren, heb ik </w:t>
      </w:r>
      <w:r>
        <w:t>als</w:t>
      </w:r>
      <w:r w:rsidRPr="00B21E30">
        <w:t xml:space="preserve"> bijlage bij deze </w:t>
      </w:r>
      <w:proofErr w:type="gramStart"/>
      <w:r w:rsidRPr="00B21E30">
        <w:t>brief</w:t>
      </w:r>
      <w:proofErr w:type="gramEnd"/>
      <w:r w:rsidR="00A55AC8">
        <w:t xml:space="preserve"> een document opgenomen</w:t>
      </w:r>
      <w:r>
        <w:t>. Dit document</w:t>
      </w:r>
      <w:r w:rsidRPr="00B21E30">
        <w:t xml:space="preserve"> schetst verschillende keuzes die er op het terrein van de btw te maken zijn om te komen tot </w:t>
      </w:r>
      <w:r w:rsidR="00A55AC8">
        <w:t xml:space="preserve">een </w:t>
      </w:r>
      <w:r w:rsidRPr="00B21E30">
        <w:t>alternatieve</w:t>
      </w:r>
      <w:r w:rsidR="00A55AC8">
        <w:t xml:space="preserve"> dekking.</w:t>
      </w:r>
      <w:r w:rsidRPr="00B21E30">
        <w:t xml:space="preserve"> Het kabinet vindt het noodzakelijk dat </w:t>
      </w:r>
      <w:r w:rsidR="00A55AC8">
        <w:t xml:space="preserve">een </w:t>
      </w:r>
      <w:r w:rsidRPr="00B21E30">
        <w:t>alternatiev</w:t>
      </w:r>
      <w:r>
        <w:t xml:space="preserve">e </w:t>
      </w:r>
      <w:r w:rsidR="00A55AC8">
        <w:t>dekking</w:t>
      </w:r>
      <w:r w:rsidRPr="00B21E30" w:rsidR="00A55AC8">
        <w:t xml:space="preserve"> </w:t>
      </w:r>
      <w:r w:rsidRPr="00B21E30">
        <w:t xml:space="preserve">uitvoerbaar en juridisch houdbaar </w:t>
      </w:r>
      <w:r w:rsidR="00A55AC8">
        <w:t xml:space="preserve">is </w:t>
      </w:r>
      <w:r w:rsidRPr="00B21E30">
        <w:t>om recht te doen aan de gedeelde wens van vereenvoudiging. Tot slot geldt dat alternatieve</w:t>
      </w:r>
      <w:r>
        <w:t xml:space="preserve"> </w:t>
      </w:r>
      <w:r w:rsidR="00A55AC8">
        <w:t>dekking</w:t>
      </w:r>
      <w:r w:rsidRPr="00B21E30" w:rsidR="00A55AC8">
        <w:t xml:space="preserve"> </w:t>
      </w:r>
      <w:r w:rsidRPr="00B21E30">
        <w:t xml:space="preserve">binnen het btw-domein </w:t>
      </w:r>
      <w:r w:rsidR="003744B3">
        <w:t xml:space="preserve">moet </w:t>
      </w:r>
      <w:r w:rsidRPr="00B21E30">
        <w:t xml:space="preserve">worden gevonden en budgettair hetzelfde moet opleveren. </w:t>
      </w:r>
    </w:p>
    <w:p w:rsidR="004A7F4E" w:rsidP="004A7F4E" w:rsidRDefault="004A7F4E" w14:paraId="17E2FD2E" w14:textId="77777777">
      <w:pPr>
        <w:spacing w:line="276" w:lineRule="auto"/>
      </w:pPr>
    </w:p>
    <w:p w:rsidRPr="00425AA2" w:rsidR="004A7F4E" w:rsidP="004A7F4E" w:rsidRDefault="00621CCB" w14:paraId="7A1792A4" w14:textId="77777777">
      <w:pPr>
        <w:spacing w:line="276" w:lineRule="auto"/>
        <w:rPr>
          <w:i/>
          <w:iCs/>
        </w:rPr>
      </w:pPr>
      <w:r>
        <w:rPr>
          <w:i/>
          <w:iCs/>
        </w:rPr>
        <w:t xml:space="preserve">Het </w:t>
      </w:r>
      <w:proofErr w:type="spellStart"/>
      <w:r>
        <w:rPr>
          <w:i/>
          <w:iCs/>
        </w:rPr>
        <w:t>nulscenario</w:t>
      </w:r>
      <w:proofErr w:type="spellEnd"/>
      <w:r>
        <w:rPr>
          <w:i/>
          <w:iCs/>
        </w:rPr>
        <w:t>: h</w:t>
      </w:r>
      <w:r w:rsidR="004A7F4E">
        <w:rPr>
          <w:i/>
          <w:iCs/>
        </w:rPr>
        <w:t>et originele plan</w:t>
      </w:r>
    </w:p>
    <w:p w:rsidR="004A7F4E" w:rsidP="004A7F4E" w:rsidRDefault="004A7F4E" w14:paraId="7561A1F9" w14:textId="77777777">
      <w:pPr>
        <w:spacing w:line="276" w:lineRule="auto"/>
      </w:pPr>
      <w:r>
        <w:t>Ik hecht er waarde aan om te benoemen wat tijdens eerdere debatten is afgesproken met uw Kamer. Zo heeft het kabinet zich verplicht om in overleg met uw Kamer te zoeken naar een alternatieve invulling voor de verhoging van het verlaagde btw-tarief op cultuur, media en sport. Indien er in uw Kamer geen draagvlak is voor een alternatieve dekking, zal het verlaagde btw-tarief op cultuur, media en sport</w:t>
      </w:r>
      <w:r w:rsidRPr="00B21E30">
        <w:t xml:space="preserve"> per 1 januari 2026 conform het Hoofdlijnenakkoord en </w:t>
      </w:r>
      <w:r>
        <w:t xml:space="preserve">het </w:t>
      </w:r>
      <w:r>
        <w:lastRenderedPageBreak/>
        <w:t xml:space="preserve">Belastingplan 2025 </w:t>
      </w:r>
      <w:r w:rsidRPr="00B21E30">
        <w:t>naar 21% gaan</w:t>
      </w:r>
      <w:r>
        <w:t>.</w:t>
      </w:r>
      <w:r w:rsidRPr="00B21E30">
        <w:t xml:space="preserve"> </w:t>
      </w:r>
      <w:r>
        <w:t xml:space="preserve">En vooruitlopend daarop zal het overgangsrecht per 1 juli in werking treden. </w:t>
      </w:r>
    </w:p>
    <w:p w:rsidR="004A7F4E" w:rsidP="004A7F4E" w:rsidRDefault="004A7F4E" w14:paraId="3D8FCC29" w14:textId="77777777">
      <w:pPr>
        <w:spacing w:line="276" w:lineRule="auto"/>
      </w:pPr>
    </w:p>
    <w:p w:rsidRPr="00B21E30" w:rsidR="004A7F4E" w:rsidP="004A7F4E" w:rsidRDefault="004A7F4E" w14:paraId="509820BA" w14:textId="77777777">
      <w:pPr>
        <w:spacing w:line="276" w:lineRule="auto"/>
      </w:pPr>
      <w:r>
        <w:t xml:space="preserve">Om een alternatief voorstel in de wet op te nemen moet een aantal stappen worden doorlopen in het wetgevingsproces die tijd kosten. Om duidelijkheid te creëren voor </w:t>
      </w:r>
      <w:r w:rsidRPr="0092276B">
        <w:t>ondernemers</w:t>
      </w:r>
      <w:r>
        <w:t>, burgers</w:t>
      </w:r>
      <w:r w:rsidRPr="0092276B">
        <w:t xml:space="preserve"> </w:t>
      </w:r>
      <w:r>
        <w:t xml:space="preserve">en </w:t>
      </w:r>
      <w:r w:rsidRPr="0092276B">
        <w:t>de Belastingdienst</w:t>
      </w:r>
      <w:r>
        <w:t xml:space="preserve"> en het wetgevingsproces ordentelijk te doorlopen is dan ook van belang dat zo snel mogelijk een </w:t>
      </w:r>
      <w:r w:rsidRPr="00B21E30">
        <w:t xml:space="preserve">alternatieve </w:t>
      </w:r>
      <w:r>
        <w:t>invulling wordt gevonden</w:t>
      </w:r>
      <w:r w:rsidRPr="00B21E30">
        <w:t xml:space="preserve"> voor de maatregelen die op 1 januari 2026 in werking moeten treden. </w:t>
      </w:r>
    </w:p>
    <w:p w:rsidR="004A7F4E" w:rsidP="004A7F4E" w:rsidRDefault="004A7F4E" w14:paraId="772C659F" w14:textId="77777777">
      <w:pPr>
        <w:spacing w:line="276" w:lineRule="auto"/>
      </w:pPr>
    </w:p>
    <w:p w:rsidR="004A7F4E" w:rsidP="004A7F4E" w:rsidRDefault="004A7F4E" w14:paraId="7D436DBC" w14:textId="77777777">
      <w:pPr>
        <w:spacing w:line="276" w:lineRule="auto"/>
        <w:rPr>
          <w:i/>
          <w:iCs/>
        </w:rPr>
      </w:pPr>
      <w:r>
        <w:rPr>
          <w:i/>
          <w:iCs/>
        </w:rPr>
        <w:t xml:space="preserve">Alternatieve </w:t>
      </w:r>
      <w:r w:rsidR="00B66D80">
        <w:rPr>
          <w:i/>
          <w:iCs/>
        </w:rPr>
        <w:t>dekkingsbronnen</w:t>
      </w:r>
    </w:p>
    <w:p w:rsidR="004A7F4E" w:rsidP="004A7F4E" w:rsidRDefault="004A7F4E" w14:paraId="1ED5B192" w14:textId="77777777">
      <w:pPr>
        <w:spacing w:line="276" w:lineRule="auto"/>
      </w:pPr>
      <w:r>
        <w:t xml:space="preserve">Om de dekkingsopgave te vullen zijn drie bronnen voorstelbaar. Ten eerste het afschaffen van specifieke posten met verlaagde tarieven in de btw. Ten tweede een algehele tariefsverhoging van het lage of reguliere tarief, en tot slot een combinatie daarvan. </w:t>
      </w:r>
    </w:p>
    <w:p w:rsidR="004A7F4E" w:rsidP="004A7F4E" w:rsidRDefault="004A7F4E" w14:paraId="0709F3A7" w14:textId="77777777">
      <w:pPr>
        <w:spacing w:line="276" w:lineRule="auto"/>
      </w:pPr>
    </w:p>
    <w:p w:rsidR="004A7F4E" w:rsidP="004A7F4E" w:rsidRDefault="004A7F4E" w14:paraId="23D4F755" w14:textId="77777777">
      <w:pPr>
        <w:spacing w:line="276" w:lineRule="auto"/>
      </w:pPr>
      <w:r w:rsidRPr="00233174">
        <w:t xml:space="preserve">Het kabinet verkent daarbij ook de mogelijkheid om </w:t>
      </w:r>
      <w:r>
        <w:t xml:space="preserve">te vereenvoudigen en </w:t>
      </w:r>
      <w:r w:rsidRPr="00233174">
        <w:t>enkele moeilijk uit te leggen tariefverschillen in de btw weg te nemen die ook tot uiting komen in het ‘handboek Omzetbelasting’. Dergelijke opties leiden vaak slechts tot een beperkte budgettaire opbrengst, maar maken de btw wel eenvoudiger.</w:t>
      </w:r>
      <w:r>
        <w:t xml:space="preserve"> Ik wil</w:t>
      </w:r>
      <w:r w:rsidRPr="00CB63B1">
        <w:t xml:space="preserve"> richting het Belastingplan </w:t>
      </w:r>
      <w:r>
        <w:t xml:space="preserve">stappen zetten </w:t>
      </w:r>
      <w:r w:rsidRPr="00CB63B1">
        <w:t xml:space="preserve">naar het verder opschonen van het “handboek </w:t>
      </w:r>
      <w:r>
        <w:t>O</w:t>
      </w:r>
      <w:r w:rsidRPr="00CB63B1">
        <w:t xml:space="preserve">mzetbelasting”. </w:t>
      </w:r>
    </w:p>
    <w:p w:rsidR="004A7F4E" w:rsidP="004A7F4E" w:rsidRDefault="004A7F4E" w14:paraId="3C212B0E" w14:textId="77777777">
      <w:pPr>
        <w:spacing w:line="276" w:lineRule="auto"/>
      </w:pPr>
    </w:p>
    <w:p w:rsidRPr="009841FE" w:rsidR="004A7F4E" w:rsidP="004A7F4E" w:rsidRDefault="004A259B" w14:paraId="5F7D943F" w14:textId="77777777">
      <w:pPr>
        <w:spacing w:line="276" w:lineRule="auto"/>
        <w:rPr>
          <w:i/>
          <w:iCs/>
        </w:rPr>
      </w:pPr>
      <w:r>
        <w:rPr>
          <w:i/>
          <w:iCs/>
        </w:rPr>
        <w:t>S</w:t>
      </w:r>
      <w:r w:rsidR="004A7F4E">
        <w:rPr>
          <w:i/>
          <w:iCs/>
        </w:rPr>
        <w:t>pecifieke verlaagde tarieven afschaffen</w:t>
      </w:r>
    </w:p>
    <w:p w:rsidR="004A7F4E" w:rsidP="004A7F4E" w:rsidRDefault="004A7F4E" w14:paraId="6FAD1EC2" w14:textId="77777777">
      <w:pPr>
        <w:spacing w:line="276" w:lineRule="auto"/>
      </w:pPr>
      <w:r>
        <w:t xml:space="preserve">Zoals beschreven is het mogelijk om de benodigde dekkingsopgave te vullen door een </w:t>
      </w:r>
      <w:r w:rsidR="0026220D">
        <w:t xml:space="preserve">of meer specifieke </w:t>
      </w:r>
      <w:r>
        <w:t>verlaagde btw-tarieven af te schaffen. Ondernemers en hun klanten in die sectoren worden door een dergelijke maatregel geraakt. Wel geldt dat de verlaagde btw-tarieven over het algemeen negatief zijn geëvalueerd en dat afschaffen een stap in de richting van vereenvoudiging is. Dat kan een argument zijn (enkele) verlaagde tarieven af te schaffen.</w:t>
      </w:r>
      <w:r w:rsidR="00522734">
        <w:t xml:space="preserve"> Iedere combinatie van verlaagde btw-tarieven kent</w:t>
      </w:r>
      <w:r w:rsidR="0026220D">
        <w:t xml:space="preserve"> eigen</w:t>
      </w:r>
      <w:r w:rsidR="00522734">
        <w:t xml:space="preserve"> voor- en nadelen wanneer deze worden afgeschaft.</w:t>
      </w:r>
      <w:r w:rsidR="00A653A1">
        <w:t xml:space="preserve"> Het document in de bijlage van deze brief geeft een overzicht van de verschillende verlaagde tarieven en het budgettaire belang. </w:t>
      </w:r>
    </w:p>
    <w:p w:rsidR="004A7F4E" w:rsidP="004A7F4E" w:rsidRDefault="004A7F4E" w14:paraId="5F81EB91" w14:textId="77777777">
      <w:pPr>
        <w:spacing w:line="276" w:lineRule="auto"/>
        <w:rPr>
          <w:i/>
          <w:iCs/>
        </w:rPr>
      </w:pPr>
    </w:p>
    <w:p w:rsidR="004A7F4E" w:rsidP="004A7F4E" w:rsidRDefault="004A259B" w14:paraId="1636F385" w14:textId="77777777">
      <w:pPr>
        <w:spacing w:line="276" w:lineRule="auto"/>
        <w:rPr>
          <w:i/>
          <w:iCs/>
        </w:rPr>
      </w:pPr>
      <w:r>
        <w:rPr>
          <w:i/>
          <w:iCs/>
        </w:rPr>
        <w:t>V</w:t>
      </w:r>
      <w:r w:rsidR="004A7F4E">
        <w:rPr>
          <w:i/>
          <w:iCs/>
        </w:rPr>
        <w:t>erlaagde tarieven verhogen</w:t>
      </w:r>
    </w:p>
    <w:p w:rsidR="004A7F4E" w:rsidP="004A7F4E" w:rsidRDefault="004A7F4E" w14:paraId="5528E0A0" w14:textId="77777777">
      <w:pPr>
        <w:spacing w:line="276" w:lineRule="auto"/>
      </w:pPr>
      <w:r>
        <w:t>Alternatief kan worden gekozen voor een meer gelijkmatige verdeling van de lasten van een tariefsverhoging in de btw. Bijvoorbeeld via een verhoging van het lage btw-tarief</w:t>
      </w:r>
      <w:r w:rsidR="00A653A1">
        <w:t>.</w:t>
      </w:r>
      <w:r>
        <w:t xml:space="preserve"> </w:t>
      </w:r>
    </w:p>
    <w:p w:rsidR="004A7F4E" w:rsidP="004A7F4E" w:rsidRDefault="004A7F4E" w14:paraId="1C3E3384" w14:textId="77777777">
      <w:pPr>
        <w:spacing w:line="276" w:lineRule="auto"/>
      </w:pPr>
    </w:p>
    <w:p w:rsidR="004A7F4E" w:rsidP="004A7F4E" w:rsidRDefault="004A7F4E" w14:paraId="194B1D2E" w14:textId="77777777">
      <w:pPr>
        <w:spacing w:line="276" w:lineRule="auto"/>
      </w:pPr>
      <w:r>
        <w:t>Het huidige verlaagde btw-tarief bestaat voor een belangrijk deel uit de categorie voeding. Een tariefsverhoging van het lage btw-tarief zou de dagelijkse boodschappen dan ook duurder maken. Gezien de prijzen van de dagelijkse boodschappen de afgelopen jaren al fors zijn gestegen, kent een verhoging van het lage btw-tarief daarmee ook nadelen. Voordeel van een verhoging van het lage btw-tarief zou zijn dat de tarieven dichter bij elkaar komen te liggen, moeilijk uit te leggen tariefverschillen tussen het lage en hoge btw-tarief worden daardoor kleiner.</w:t>
      </w:r>
    </w:p>
    <w:p w:rsidR="004A7F4E" w:rsidP="004A7F4E" w:rsidRDefault="004A7F4E" w14:paraId="71AB3976" w14:textId="77777777">
      <w:pPr>
        <w:spacing w:line="276" w:lineRule="auto"/>
        <w:rPr>
          <w:i/>
          <w:iCs/>
        </w:rPr>
      </w:pPr>
    </w:p>
    <w:p w:rsidRPr="000D2A39" w:rsidR="004A7F4E" w:rsidP="004A7F4E" w:rsidRDefault="004A259B" w14:paraId="50C85635" w14:textId="77777777">
      <w:pPr>
        <w:spacing w:line="276" w:lineRule="auto"/>
        <w:rPr>
          <w:i/>
          <w:iCs/>
        </w:rPr>
      </w:pPr>
      <w:r>
        <w:rPr>
          <w:i/>
          <w:iCs/>
        </w:rPr>
        <w:t>A</w:t>
      </w:r>
      <w:r w:rsidR="004A7F4E">
        <w:rPr>
          <w:i/>
          <w:iCs/>
        </w:rPr>
        <w:t>lgemene tarief verhogen</w:t>
      </w:r>
    </w:p>
    <w:p w:rsidR="004A7F4E" w:rsidP="004A7F4E" w:rsidRDefault="004A7F4E" w14:paraId="30A0104A" w14:textId="77777777">
      <w:pPr>
        <w:spacing w:line="276" w:lineRule="auto"/>
      </w:pPr>
      <w:r>
        <w:t xml:space="preserve">Als alternatief kan een tariefsverhoging van het algemene tarief worden overwogen. </w:t>
      </w:r>
      <w:r w:rsidRPr="00B21E30">
        <w:t xml:space="preserve">Deze maatregel zou ook uitvoerbaar zijn per 1 januari 2026. Ook doet </w:t>
      </w:r>
      <w:r>
        <w:t>het</w:t>
      </w:r>
      <w:r w:rsidRPr="00B21E30">
        <w:t xml:space="preserve"> recht aan de genoemde motie die opriep om willekeurige aanpassingen te voorkomen. </w:t>
      </w:r>
    </w:p>
    <w:p w:rsidR="004A7F4E" w:rsidP="004A7F4E" w:rsidRDefault="004A7F4E" w14:paraId="079DA2FB" w14:textId="77777777">
      <w:pPr>
        <w:spacing w:line="276" w:lineRule="auto"/>
      </w:pPr>
    </w:p>
    <w:p w:rsidRPr="000D2A39" w:rsidR="004A7F4E" w:rsidP="004A7F4E" w:rsidRDefault="004A259B" w14:paraId="45821E39" w14:textId="77777777">
      <w:pPr>
        <w:spacing w:line="276" w:lineRule="auto"/>
        <w:rPr>
          <w:i/>
          <w:iCs/>
        </w:rPr>
      </w:pPr>
      <w:r>
        <w:rPr>
          <w:i/>
          <w:iCs/>
        </w:rPr>
        <w:t>S</w:t>
      </w:r>
      <w:r w:rsidR="004A7F4E">
        <w:rPr>
          <w:i/>
          <w:iCs/>
        </w:rPr>
        <w:t>tap richting uniform btw-tarief</w:t>
      </w:r>
    </w:p>
    <w:p w:rsidR="004A7F4E" w:rsidP="004A7F4E" w:rsidRDefault="004A7F4E" w14:paraId="2BCE3C89" w14:textId="77777777">
      <w:pPr>
        <w:spacing w:line="276" w:lineRule="auto"/>
      </w:pPr>
      <w:r>
        <w:t xml:space="preserve">Aanvullend op </w:t>
      </w:r>
      <w:r w:rsidR="004A259B">
        <w:t>het hiervoor beschreven verhogen van het verlaagde of algemene tarief,</w:t>
      </w:r>
      <w:r>
        <w:t xml:space="preserve"> kan een stap worden gezet richting een uniform btw-tarief met een uitzondering op voedingsmiddelen. Dit zou betekenen dat de categorieën in het lage btw-tarief, met uitzondering van voedingsmiddelen en restaurantdiensten op den duur worden verhoogd naar het algemene tarief. Doordat de grondslag van het algemene tarief hiermee wordt verbreed, zou dit een aanzienlijke vereenvoudiging van de btw betekenen, omdat er in deze situatie minder schemergebieden tussen het lage en hoge </w:t>
      </w:r>
      <w:proofErr w:type="gramStart"/>
      <w:r>
        <w:t>btw tarief</w:t>
      </w:r>
      <w:proofErr w:type="gramEnd"/>
      <w:r>
        <w:t xml:space="preserve"> bestaan. Deze stap is te groot om in één keer te maken. </w:t>
      </w:r>
    </w:p>
    <w:p w:rsidR="004A7F4E" w:rsidP="004A7F4E" w:rsidRDefault="004A7F4E" w14:paraId="21F526B8" w14:textId="77777777">
      <w:pPr>
        <w:spacing w:line="276" w:lineRule="auto"/>
      </w:pPr>
    </w:p>
    <w:p w:rsidR="004A7F4E" w:rsidP="004A7F4E" w:rsidRDefault="004A259B" w14:paraId="54DB173E" w14:textId="77777777">
      <w:pPr>
        <w:spacing w:line="276" w:lineRule="auto"/>
      </w:pPr>
      <w:r>
        <w:t xml:space="preserve">Een dergelijke eerste stap richting een uniform btw-tarief zou daarom </w:t>
      </w:r>
      <w:r w:rsidRPr="00252BBC" w:rsidR="004A7F4E">
        <w:t xml:space="preserve">mogelijk </w:t>
      </w:r>
      <w:r>
        <w:t>zijn</w:t>
      </w:r>
      <w:r w:rsidRPr="00252BBC">
        <w:t xml:space="preserve"> </w:t>
      </w:r>
      <w:r w:rsidRPr="00252BBC" w:rsidR="004A7F4E">
        <w:t>in een later jaar.</w:t>
      </w:r>
      <w:r w:rsidR="004A7F4E">
        <w:t xml:space="preserve"> Vanwege de benodigde dekking in 2026 </w:t>
      </w:r>
      <w:r>
        <w:t xml:space="preserve">zou deze stap </w:t>
      </w:r>
      <w:r w:rsidRPr="00A061A5">
        <w:t>aanvullend</w:t>
      </w:r>
      <w:r w:rsidRPr="004A259B">
        <w:t xml:space="preserve"> </w:t>
      </w:r>
      <w:r>
        <w:t xml:space="preserve">zijn op het verhogen van het verlaagde of algemene tarief. </w:t>
      </w:r>
      <w:r w:rsidR="004A7F4E">
        <w:t xml:space="preserve">Op z’n vroegst kan daarnaast vanaf 2027 voor voedingsmiddelen, restaurantdiensten en genees- en hulpmiddelen een </w:t>
      </w:r>
      <w:r w:rsidR="006A50AB">
        <w:t xml:space="preserve">nieuw verlaagd </w:t>
      </w:r>
      <w:r w:rsidR="004A7F4E">
        <w:t>tarief</w:t>
      </w:r>
      <w:r w:rsidR="006A50AB">
        <w:t xml:space="preserve"> </w:t>
      </w:r>
      <w:r w:rsidR="004A7F4E">
        <w:t>gelden. Voor de overige categorieën waar de huidige verlaagde tarieven gelden,</w:t>
      </w:r>
      <w:r w:rsidR="00952382">
        <w:t xml:space="preserve"> zou</w:t>
      </w:r>
      <w:r w:rsidR="004A7F4E">
        <w:t xml:space="preserve"> dan een </w:t>
      </w:r>
      <w:proofErr w:type="spellStart"/>
      <w:r w:rsidR="004A7F4E">
        <w:t>middentarief</w:t>
      </w:r>
      <w:proofErr w:type="spellEnd"/>
      <w:r w:rsidR="004A7F4E">
        <w:t xml:space="preserve"> gelden naast een algemeen tarief. Hierdoor komen de btw-categorieën buiten voedingsmiddelen, restaurantdiensten en genees- en hulpmiddelen dichter bij elkaar te liggen. Mocht uw Kamer het eindperspectief aantrekkelijk vinden, dan </w:t>
      </w:r>
      <w:r>
        <w:t xml:space="preserve">is een dergelijke </w:t>
      </w:r>
      <w:r w:rsidR="004A7F4E">
        <w:t xml:space="preserve">eerste stap richting een algemeen </w:t>
      </w:r>
      <w:proofErr w:type="gramStart"/>
      <w:r w:rsidR="004A7F4E">
        <w:t>btw tarief</w:t>
      </w:r>
      <w:proofErr w:type="gramEnd"/>
      <w:r w:rsidR="004A7F4E">
        <w:t xml:space="preserve"> met een zo breed mogelijke grondslag</w:t>
      </w:r>
      <w:r>
        <w:t xml:space="preserve"> mogelijk</w:t>
      </w:r>
      <w:r w:rsidR="004A7F4E">
        <w:t>. Een volgend kabinet zou bijvoorbeeld bij een formatie verdere stappen kunnen nemen.</w:t>
      </w:r>
    </w:p>
    <w:p w:rsidR="004A7F4E" w:rsidP="004A7F4E" w:rsidRDefault="004A7F4E" w14:paraId="74177A6A" w14:textId="77777777">
      <w:pPr>
        <w:spacing w:line="276" w:lineRule="auto"/>
      </w:pPr>
    </w:p>
    <w:p w:rsidR="003929AF" w:rsidP="004A7F4E" w:rsidRDefault="004A7F4E" w14:paraId="43C02CFE" w14:textId="77777777">
      <w:pPr>
        <w:spacing w:line="276" w:lineRule="auto"/>
      </w:pPr>
      <w:r>
        <w:t>Binnen het omzetbelastingsysteem gold door het oude systeem lang de beperking dat nieuwe tarieven niet ingevoerd konden worden. Op dit moment is de Belastingdienst vergevorderd met de aanbesteding van een nieuw omzetbelastingsysteem. Door de nieuwbouw van het systeem is het op zijn vroegst vanaf 2027 mogelijk om een extra btw-tarief in te voeren. Omdat vanwege de budgettaire opgave al per 2026 opbrengst nodig is</w:t>
      </w:r>
      <w:r w:rsidR="004A259B">
        <w:t>, is deze stap aanvullend op een eventuele tariefsverhoging in het lage of algemene tarief per 2026.</w:t>
      </w:r>
    </w:p>
    <w:p w:rsidR="007A16A4" w:rsidP="00A061A5" w:rsidRDefault="007A16A4" w14:paraId="3E8AE91C" w14:textId="77777777">
      <w:pPr>
        <w:spacing w:line="276" w:lineRule="auto"/>
      </w:pPr>
    </w:p>
    <w:p w:rsidRPr="0067585C" w:rsidR="004A7F4E" w:rsidP="004A7F4E" w:rsidRDefault="004A7F4E" w14:paraId="721DB308" w14:textId="77777777">
      <w:pPr>
        <w:spacing w:line="276" w:lineRule="auto"/>
        <w:rPr>
          <w:i/>
          <w:iCs/>
        </w:rPr>
      </w:pPr>
      <w:r>
        <w:rPr>
          <w:i/>
          <w:iCs/>
        </w:rPr>
        <w:t>Inflatie</w:t>
      </w:r>
    </w:p>
    <w:p w:rsidRPr="00A20474" w:rsidR="004A7F4E" w:rsidP="004A7F4E" w:rsidRDefault="004A7F4E" w14:paraId="786A2E44" w14:textId="77777777">
      <w:pPr>
        <w:spacing w:line="276" w:lineRule="auto"/>
      </w:pPr>
      <w:r>
        <w:t xml:space="preserve">Bij de hierboven beschreven </w:t>
      </w:r>
      <w:r w:rsidR="00FE5F88">
        <w:t xml:space="preserve">dekkingsbronnen </w:t>
      </w:r>
      <w:r>
        <w:t xml:space="preserve">treedt er geen additionele inflatie op omdat in de raming al rekening is gehouden met een </w:t>
      </w:r>
      <w:proofErr w:type="gramStart"/>
      <w:r>
        <w:t>btw maatregel</w:t>
      </w:r>
      <w:proofErr w:type="gramEnd"/>
      <w:r>
        <w:t xml:space="preserve"> van deze omvang. Daardoor zijn er ook geen gevolgen voor het algemene koopkrachtbeeld. Hoe de inflatie neerslaat bij specifieke huishoudens is uiteindelijk afhankelijk van de gekozen</w:t>
      </w:r>
      <w:r w:rsidR="008D222D">
        <w:t xml:space="preserve"> dekking</w:t>
      </w:r>
      <w:r>
        <w:t xml:space="preserve">. </w:t>
      </w:r>
    </w:p>
    <w:p w:rsidR="004A7F4E" w:rsidP="004A7F4E" w:rsidRDefault="004A7F4E" w14:paraId="1C7DEA5B" w14:textId="77777777">
      <w:pPr>
        <w:spacing w:line="276" w:lineRule="auto"/>
      </w:pPr>
    </w:p>
    <w:p w:rsidRPr="00B21E30" w:rsidR="004A7F4E" w:rsidP="004A7F4E" w:rsidRDefault="004A7F4E" w14:paraId="25945E15" w14:textId="77777777">
      <w:pPr>
        <w:spacing w:line="276" w:lineRule="auto"/>
      </w:pPr>
      <w:r w:rsidRPr="00B21E30">
        <w:rPr>
          <w:i/>
          <w:iCs/>
        </w:rPr>
        <w:lastRenderedPageBreak/>
        <w:t>Tot slot</w:t>
      </w:r>
    </w:p>
    <w:p w:rsidRPr="00B21E30" w:rsidR="004A7F4E" w:rsidP="004A7F4E" w:rsidRDefault="004A7F4E" w14:paraId="47EA07DF" w14:textId="77777777">
      <w:pPr>
        <w:spacing w:line="276" w:lineRule="auto"/>
      </w:pPr>
      <w:r w:rsidRPr="00B21E30">
        <w:t xml:space="preserve">In deze brief heb ik uw Kamer geïnformeerd over de </w:t>
      </w:r>
      <w:r>
        <w:t xml:space="preserve">verschillende alternatieve </w:t>
      </w:r>
      <w:r w:rsidR="00B66D80">
        <w:t>dekkingsbronnen</w:t>
      </w:r>
      <w:r>
        <w:t>.</w:t>
      </w:r>
      <w:r w:rsidRPr="00B21E30">
        <w:t xml:space="preserve"> </w:t>
      </w:r>
      <w:r>
        <w:t xml:space="preserve">Duidelijk is dat er geen makkelijke keuzes voorliggen: er is weinig laaghangend fruit om de dekkingsopgave te vullen. </w:t>
      </w:r>
      <w:r w:rsidRPr="00B21E30">
        <w:t>Ik hoop dat deze brief bijdraagt aan het verdere gesprek tussen het kabinet en uw Kamer</w:t>
      </w:r>
      <w:r>
        <w:t>.</w:t>
      </w:r>
      <w:r w:rsidRPr="00B21E30">
        <w:t xml:space="preserve"> </w:t>
      </w:r>
      <w:r>
        <w:t>Ik zie ernaar uit het gesprek tijdens</w:t>
      </w:r>
      <w:r w:rsidRPr="00B21E30">
        <w:t xml:space="preserve"> het commissiedebat van 13 februari as. </w:t>
      </w:r>
      <w:proofErr w:type="gramStart"/>
      <w:r w:rsidRPr="00B21E30">
        <w:t>te</w:t>
      </w:r>
      <w:proofErr w:type="gramEnd"/>
      <w:r w:rsidRPr="00B21E30">
        <w:t xml:space="preserve"> vervolgen</w:t>
      </w:r>
      <w:r>
        <w:t>. Een</w:t>
      </w:r>
      <w:r w:rsidRPr="00B21E30">
        <w:t xml:space="preserve"> </w:t>
      </w:r>
      <w:r w:rsidR="00B66D80">
        <w:t xml:space="preserve">alternatieve dekking </w:t>
      </w:r>
      <w:r>
        <w:t>die</w:t>
      </w:r>
      <w:r w:rsidRPr="00B21E30">
        <w:t xml:space="preserve"> op voldoende </w:t>
      </w:r>
      <w:r>
        <w:t xml:space="preserve">politiek </w:t>
      </w:r>
      <w:r w:rsidRPr="00B21E30">
        <w:t xml:space="preserve">draagvlak kan rekenen zal ik in een separaat wetgevingstraject zo snel mogelijk </w:t>
      </w:r>
      <w:r>
        <w:t>naar uw Kamer sturen</w:t>
      </w:r>
      <w:r w:rsidRPr="00B21E30">
        <w:t xml:space="preserve">. </w:t>
      </w:r>
      <w:r w:rsidRPr="001E64BC">
        <w:t xml:space="preserve">Ik streef </w:t>
      </w:r>
      <w:proofErr w:type="gramStart"/>
      <w:r w:rsidRPr="001E64BC">
        <w:t>er naar</w:t>
      </w:r>
      <w:proofErr w:type="gramEnd"/>
      <w:r w:rsidRPr="001E64BC">
        <w:t xml:space="preserve"> om voor 1 juli een wetswijziging door te voeren. Om het wetgevingsproces op ordentelijke wijze te doorlopen vergt dit op korte termijn besluitvorming. Daarnaast zal de wetgeving door beide Kamers dan zeer voortvarend behandeld moeten worden. </w:t>
      </w:r>
    </w:p>
    <w:p w:rsidRPr="00B21E30" w:rsidR="004A7F4E" w:rsidP="004A7F4E" w:rsidRDefault="004A7F4E" w14:paraId="783CD159" w14:textId="77777777">
      <w:pPr>
        <w:spacing w:line="276" w:lineRule="auto"/>
      </w:pPr>
    </w:p>
    <w:p w:rsidRPr="001834A1" w:rsidR="004A7F4E" w:rsidP="004A7F4E" w:rsidRDefault="004A7F4E" w14:paraId="50382D48" w14:textId="77777777">
      <w:pPr>
        <w:spacing w:line="276" w:lineRule="auto"/>
      </w:pPr>
    </w:p>
    <w:p w:rsidRPr="00B21E30" w:rsidR="004A7F4E" w:rsidP="004A7F4E" w:rsidRDefault="004A7F4E" w14:paraId="162DF701" w14:textId="77777777">
      <w:pPr>
        <w:spacing w:line="276" w:lineRule="auto"/>
      </w:pPr>
      <w:r w:rsidRPr="00B21E30">
        <w:t>Hoogachtend,</w:t>
      </w:r>
    </w:p>
    <w:p w:rsidRPr="00B21E30" w:rsidR="004A7F4E" w:rsidP="004A7F4E" w:rsidRDefault="004A7F4E" w14:paraId="7C699EA7" w14:textId="77777777">
      <w:pPr>
        <w:spacing w:line="276" w:lineRule="auto"/>
      </w:pPr>
    </w:p>
    <w:p w:rsidR="00D151FA" w:rsidP="004A7F4E" w:rsidRDefault="004A7F4E" w14:paraId="7AF85CD5" w14:textId="77777777">
      <w:pPr>
        <w:spacing w:line="276" w:lineRule="auto"/>
      </w:pPr>
      <w:r w:rsidRPr="00B21E30">
        <w:t>De </w:t>
      </w:r>
      <w:r w:rsidR="00D151FA">
        <w:t>s</w:t>
      </w:r>
      <w:r w:rsidRPr="00B21E30">
        <w:t>taatssecretaris</w:t>
      </w:r>
      <w:r w:rsidR="00D151FA">
        <w:t xml:space="preserve"> van Financiën – </w:t>
      </w:r>
    </w:p>
    <w:p w:rsidRPr="00B21E30" w:rsidR="004A7F4E" w:rsidP="004A7F4E" w:rsidRDefault="004A7F4E" w14:paraId="250E5470" w14:textId="77777777">
      <w:pPr>
        <w:spacing w:line="276" w:lineRule="auto"/>
      </w:pPr>
      <w:r w:rsidRPr="00B21E30">
        <w:t>Fiscaliteit, Belastingdienst en Douane,</w:t>
      </w:r>
    </w:p>
    <w:p w:rsidRPr="00B21E30" w:rsidR="004A7F4E" w:rsidP="004A7F4E" w:rsidRDefault="004A7F4E" w14:paraId="31CA064F" w14:textId="77777777">
      <w:pPr>
        <w:spacing w:line="276" w:lineRule="auto"/>
      </w:pPr>
    </w:p>
    <w:p w:rsidRPr="00B21E30" w:rsidR="004A7F4E" w:rsidP="004A7F4E" w:rsidRDefault="004A7F4E" w14:paraId="2E60D254" w14:textId="77777777">
      <w:pPr>
        <w:spacing w:line="276" w:lineRule="auto"/>
      </w:pPr>
    </w:p>
    <w:p w:rsidRPr="00B21E30" w:rsidR="004A7F4E" w:rsidP="004A7F4E" w:rsidRDefault="004A7F4E" w14:paraId="53719AE2" w14:textId="77777777">
      <w:pPr>
        <w:spacing w:line="276" w:lineRule="auto"/>
      </w:pPr>
    </w:p>
    <w:p w:rsidRPr="00B21E30" w:rsidR="004A7F4E" w:rsidP="004A7F4E" w:rsidRDefault="004A7F4E" w14:paraId="484FBD0C" w14:textId="77777777">
      <w:pPr>
        <w:spacing w:line="276" w:lineRule="auto"/>
      </w:pPr>
    </w:p>
    <w:p w:rsidRPr="00B21E30" w:rsidR="004A7F4E" w:rsidP="004A7F4E" w:rsidRDefault="004A7F4E" w14:paraId="3614533F" w14:textId="77777777">
      <w:pPr>
        <w:spacing w:line="276" w:lineRule="auto"/>
      </w:pPr>
    </w:p>
    <w:p w:rsidRPr="00F84423" w:rsidR="004A7F4E" w:rsidP="004A7F4E" w:rsidRDefault="004A7F4E" w14:paraId="44CA6237" w14:textId="77777777">
      <w:pPr>
        <w:spacing w:line="276" w:lineRule="auto"/>
      </w:pPr>
      <w:r w:rsidRPr="00B21E30">
        <w:t>T. van Oostenbruggen</w:t>
      </w:r>
      <w:r w:rsidRPr="00B21E30">
        <w:br/>
      </w:r>
      <w:bookmarkEnd w:id="0"/>
    </w:p>
    <w:p w:rsidRPr="004A7F4E" w:rsidR="00E1386F" w:rsidP="004A7F4E" w:rsidRDefault="00E1386F" w14:paraId="2326B904" w14:textId="77777777"/>
    <w:sectPr w:rsidRPr="004A7F4E" w:rsidR="00E1386F">
      <w:headerReference w:type="default" r:id="rId7"/>
      <w:footerReference w:type="default" r:id="rId8"/>
      <w:headerReference w:type="first" r:id="rId9"/>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B598F" w14:textId="77777777" w:rsidR="00B26C79" w:rsidRDefault="00B26C79">
      <w:pPr>
        <w:spacing w:line="240" w:lineRule="auto"/>
      </w:pPr>
      <w:r>
        <w:separator/>
      </w:r>
    </w:p>
  </w:endnote>
  <w:endnote w:type="continuationSeparator" w:id="0">
    <w:p w14:paraId="28503C38" w14:textId="77777777" w:rsidR="00B26C79" w:rsidRDefault="00B26C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C92D" w14:textId="77777777" w:rsidR="00F644DE" w:rsidRDefault="00F644DE">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A85DC" w14:textId="77777777" w:rsidR="00B26C79" w:rsidRDefault="00B26C79">
      <w:pPr>
        <w:spacing w:line="240" w:lineRule="auto"/>
      </w:pPr>
      <w:r>
        <w:separator/>
      </w:r>
    </w:p>
  </w:footnote>
  <w:footnote w:type="continuationSeparator" w:id="0">
    <w:p w14:paraId="2B427B29" w14:textId="77777777" w:rsidR="00B26C79" w:rsidRDefault="00B26C79">
      <w:pPr>
        <w:spacing w:line="240" w:lineRule="auto"/>
      </w:pPr>
      <w:r>
        <w:continuationSeparator/>
      </w:r>
    </w:p>
  </w:footnote>
  <w:footnote w:id="1">
    <w:p w14:paraId="5CF61D42" w14:textId="77777777" w:rsidR="004A7F4E" w:rsidRPr="004631F5" w:rsidRDefault="004A7F4E" w:rsidP="004A7F4E">
      <w:pPr>
        <w:pStyle w:val="Voetnoottekst"/>
        <w:rPr>
          <w:sz w:val="16"/>
          <w:szCs w:val="16"/>
        </w:rPr>
      </w:pPr>
      <w:r w:rsidRPr="004631F5">
        <w:rPr>
          <w:rStyle w:val="Voetnootmarkering"/>
          <w:sz w:val="16"/>
          <w:szCs w:val="16"/>
        </w:rPr>
        <w:footnoteRef/>
      </w:r>
      <w:r w:rsidRPr="004631F5">
        <w:rPr>
          <w:sz w:val="16"/>
          <w:szCs w:val="16"/>
        </w:rPr>
        <w:t xml:space="preserve"> Kamerstukken II, 2024/2025, 36602 nr. 140.</w:t>
      </w:r>
    </w:p>
  </w:footnote>
  <w:footnote w:id="2">
    <w:p w14:paraId="68CD67B5" w14:textId="77777777" w:rsidR="004A7F4E" w:rsidRPr="004631F5" w:rsidRDefault="004A7F4E" w:rsidP="004A7F4E">
      <w:pPr>
        <w:pStyle w:val="Voetnoottekst"/>
        <w:rPr>
          <w:sz w:val="16"/>
          <w:szCs w:val="16"/>
        </w:rPr>
      </w:pPr>
      <w:r w:rsidRPr="004631F5">
        <w:rPr>
          <w:rStyle w:val="Voetnootmarkering"/>
          <w:sz w:val="16"/>
          <w:szCs w:val="16"/>
        </w:rPr>
        <w:footnoteRef/>
      </w:r>
      <w:r w:rsidRPr="004631F5">
        <w:rPr>
          <w:sz w:val="16"/>
          <w:szCs w:val="16"/>
        </w:rPr>
        <w:t xml:space="preserve"> </w:t>
      </w:r>
      <w:r>
        <w:rPr>
          <w:sz w:val="16"/>
          <w:szCs w:val="16"/>
        </w:rPr>
        <w:t xml:space="preserve">Kamerstukken II, 2024/2025, </w:t>
      </w:r>
      <w:r w:rsidRPr="004631F5">
        <w:rPr>
          <w:sz w:val="16"/>
          <w:szCs w:val="16"/>
        </w:rPr>
        <w:t>36602</w:t>
      </w:r>
      <w:r>
        <w:rPr>
          <w:sz w:val="16"/>
          <w:szCs w:val="16"/>
        </w:rPr>
        <w:t>, nr. 149.</w:t>
      </w:r>
    </w:p>
  </w:footnote>
  <w:footnote w:id="3">
    <w:p w14:paraId="2B1078D3" w14:textId="77777777" w:rsidR="004A7F4E" w:rsidRPr="00E43446" w:rsidRDefault="004A7F4E" w:rsidP="004A7F4E">
      <w:pPr>
        <w:pStyle w:val="Voetnoottekst"/>
        <w:rPr>
          <w:sz w:val="16"/>
          <w:szCs w:val="16"/>
        </w:rPr>
      </w:pPr>
      <w:r w:rsidRPr="00E43446">
        <w:rPr>
          <w:rStyle w:val="Voetnootmarkering"/>
          <w:sz w:val="16"/>
          <w:szCs w:val="16"/>
        </w:rPr>
        <w:footnoteRef/>
      </w:r>
      <w:r w:rsidRPr="00E43446">
        <w:rPr>
          <w:sz w:val="16"/>
          <w:szCs w:val="16"/>
        </w:rPr>
        <w:t xml:space="preserve"> </w:t>
      </w:r>
      <w:proofErr w:type="spellStart"/>
      <w:r w:rsidRPr="00E43446">
        <w:rPr>
          <w:sz w:val="16"/>
          <w:szCs w:val="16"/>
        </w:rPr>
        <w:t>Stcrt</w:t>
      </w:r>
      <w:proofErr w:type="spellEnd"/>
      <w:r w:rsidRPr="00E43446">
        <w:rPr>
          <w:sz w:val="16"/>
          <w:szCs w:val="16"/>
        </w:rPr>
        <w:t>. 2024 nr. 40471</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EF5E" w14:textId="77777777" w:rsidR="00F644DE" w:rsidRDefault="00A1586E">
    <w:r>
      <w:rPr>
        <w:noProof/>
      </w:rPr>
      <mc:AlternateContent>
        <mc:Choice Requires="wps">
          <w:drawing>
            <wp:anchor distT="0" distB="0" distL="0" distR="0" simplePos="0" relativeHeight="251652096" behindDoc="0" locked="1" layoutInCell="1" allowOverlap="1" wp14:anchorId="66CBC48C" wp14:editId="324014B0">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3A36EB3" w14:textId="77777777" w:rsidR="00A1586E" w:rsidRDefault="00A1586E"/>
                      </w:txbxContent>
                    </wps:txbx>
                    <wps:bodyPr vert="horz" wrap="square" lIns="0" tIns="0" rIns="0" bIns="0" anchor="t" anchorCtr="0"/>
                  </wps:wsp>
                </a:graphicData>
              </a:graphic>
            </wp:anchor>
          </w:drawing>
        </mc:Choice>
        <mc:Fallback>
          <w:pict>
            <v:shapetype w14:anchorId="66CBC48C"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13A36EB3" w14:textId="77777777" w:rsidR="00A1586E" w:rsidRDefault="00A1586E"/>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F667801" wp14:editId="7916B6EB">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DD2BC6B" w14:textId="77777777" w:rsidR="00F644DE" w:rsidRDefault="00A1586E">
                          <w:pPr>
                            <w:pStyle w:val="Referentiegegevensbold"/>
                          </w:pPr>
                          <w:r>
                            <w:t>Fiscale Zaken</w:t>
                          </w:r>
                        </w:p>
                        <w:p w14:paraId="1893468A" w14:textId="77777777" w:rsidR="00F644DE" w:rsidRDefault="00A1586E">
                          <w:pPr>
                            <w:pStyle w:val="Referentiegegevens"/>
                          </w:pPr>
                          <w:r>
                            <w:t>Algemene Fiscale Politiek</w:t>
                          </w:r>
                        </w:p>
                        <w:p w14:paraId="6505E4BD" w14:textId="77777777" w:rsidR="00F644DE" w:rsidRDefault="00F644DE">
                          <w:pPr>
                            <w:pStyle w:val="WitregelW2"/>
                          </w:pPr>
                        </w:p>
                        <w:p w14:paraId="2E2500E0" w14:textId="77777777" w:rsidR="00F644DE" w:rsidRDefault="00A1586E">
                          <w:pPr>
                            <w:pStyle w:val="Referentiegegevensbold"/>
                          </w:pPr>
                          <w:r>
                            <w:t>Datum</w:t>
                          </w:r>
                        </w:p>
                        <w:p w14:paraId="5C9F5F86" w14:textId="77777777" w:rsidR="008E6791" w:rsidRDefault="00D80D64">
                          <w:pPr>
                            <w:pStyle w:val="Referentiegegevens"/>
                          </w:pPr>
                          <w:r>
                            <w:fldChar w:fldCharType="begin"/>
                          </w:r>
                          <w:r>
                            <w:instrText xml:space="preserve"> DOCPROPERTY  "Datum"  \* MERGEFORMAT </w:instrText>
                          </w:r>
                          <w:r>
                            <w:fldChar w:fldCharType="separate"/>
                          </w:r>
                          <w:r>
                            <w:t>15 januari 2025</w:t>
                          </w:r>
                          <w:r>
                            <w:fldChar w:fldCharType="end"/>
                          </w:r>
                        </w:p>
                        <w:p w14:paraId="692082D3" w14:textId="77777777" w:rsidR="00F644DE" w:rsidRDefault="00F644DE">
                          <w:pPr>
                            <w:pStyle w:val="WitregelW1"/>
                          </w:pPr>
                        </w:p>
                        <w:p w14:paraId="1F47CF1E" w14:textId="77777777" w:rsidR="00F644DE" w:rsidRDefault="00A1586E">
                          <w:pPr>
                            <w:pStyle w:val="Referentiegegevensbold"/>
                          </w:pPr>
                          <w:r>
                            <w:t>Ons kenmerk</w:t>
                          </w:r>
                        </w:p>
                        <w:p w14:paraId="20E16C0C" w14:textId="77777777" w:rsidR="008E6791" w:rsidRDefault="00D80D64">
                          <w:pPr>
                            <w:pStyle w:val="Referentiegegevens"/>
                          </w:pPr>
                          <w:r>
                            <w:fldChar w:fldCharType="begin"/>
                          </w:r>
                          <w:r>
                            <w:instrText xml:space="preserve"> DOCPROPERTY  "Kenmerk"  \* MERGEFORMAT </w:instrText>
                          </w:r>
                          <w:r>
                            <w:fldChar w:fldCharType="separate"/>
                          </w:r>
                          <w:r>
                            <w:t>2025-0000033455</w:t>
                          </w:r>
                          <w:r>
                            <w:fldChar w:fldCharType="end"/>
                          </w:r>
                        </w:p>
                      </w:txbxContent>
                    </wps:txbx>
                    <wps:bodyPr vert="horz" wrap="square" lIns="0" tIns="0" rIns="0" bIns="0" anchor="t" anchorCtr="0"/>
                  </wps:wsp>
                </a:graphicData>
              </a:graphic>
            </wp:anchor>
          </w:drawing>
        </mc:Choice>
        <mc:Fallback>
          <w:pict>
            <v:shape w14:anchorId="5F667801"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DD2BC6B" w14:textId="77777777" w:rsidR="00F644DE" w:rsidRDefault="00A1586E">
                    <w:pPr>
                      <w:pStyle w:val="Referentiegegevensbold"/>
                    </w:pPr>
                    <w:r>
                      <w:t>Fiscale Zaken</w:t>
                    </w:r>
                  </w:p>
                  <w:p w14:paraId="1893468A" w14:textId="77777777" w:rsidR="00F644DE" w:rsidRDefault="00A1586E">
                    <w:pPr>
                      <w:pStyle w:val="Referentiegegevens"/>
                    </w:pPr>
                    <w:r>
                      <w:t>Algemene Fiscale Politiek</w:t>
                    </w:r>
                  </w:p>
                  <w:p w14:paraId="6505E4BD" w14:textId="77777777" w:rsidR="00F644DE" w:rsidRDefault="00F644DE">
                    <w:pPr>
                      <w:pStyle w:val="WitregelW2"/>
                    </w:pPr>
                  </w:p>
                  <w:p w14:paraId="2E2500E0" w14:textId="77777777" w:rsidR="00F644DE" w:rsidRDefault="00A1586E">
                    <w:pPr>
                      <w:pStyle w:val="Referentiegegevensbold"/>
                    </w:pPr>
                    <w:r>
                      <w:t>Datum</w:t>
                    </w:r>
                  </w:p>
                  <w:p w14:paraId="5C9F5F86" w14:textId="77777777" w:rsidR="008E6791" w:rsidRDefault="00D80D64">
                    <w:pPr>
                      <w:pStyle w:val="Referentiegegevens"/>
                    </w:pPr>
                    <w:r>
                      <w:fldChar w:fldCharType="begin"/>
                    </w:r>
                    <w:r>
                      <w:instrText xml:space="preserve"> DOCPROPERTY  "Datum"  \* MERGEFORMAT </w:instrText>
                    </w:r>
                    <w:r>
                      <w:fldChar w:fldCharType="separate"/>
                    </w:r>
                    <w:r>
                      <w:t>15 januari 2025</w:t>
                    </w:r>
                    <w:r>
                      <w:fldChar w:fldCharType="end"/>
                    </w:r>
                  </w:p>
                  <w:p w14:paraId="692082D3" w14:textId="77777777" w:rsidR="00F644DE" w:rsidRDefault="00F644DE">
                    <w:pPr>
                      <w:pStyle w:val="WitregelW1"/>
                    </w:pPr>
                  </w:p>
                  <w:p w14:paraId="1F47CF1E" w14:textId="77777777" w:rsidR="00F644DE" w:rsidRDefault="00A1586E">
                    <w:pPr>
                      <w:pStyle w:val="Referentiegegevensbold"/>
                    </w:pPr>
                    <w:r>
                      <w:t>Ons kenmerk</w:t>
                    </w:r>
                  </w:p>
                  <w:p w14:paraId="20E16C0C" w14:textId="77777777" w:rsidR="008E6791" w:rsidRDefault="00D80D64">
                    <w:pPr>
                      <w:pStyle w:val="Referentiegegevens"/>
                    </w:pPr>
                    <w:r>
                      <w:fldChar w:fldCharType="begin"/>
                    </w:r>
                    <w:r>
                      <w:instrText xml:space="preserve"> DOCPROPERTY  "Kenmerk"  \* MERGEFORMAT </w:instrText>
                    </w:r>
                    <w:r>
                      <w:fldChar w:fldCharType="separate"/>
                    </w:r>
                    <w:r>
                      <w:t>2025-0000033455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7745F89" wp14:editId="468208E0">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7BFD584" w14:textId="77777777" w:rsidR="00A1586E" w:rsidRDefault="00A1586E"/>
                      </w:txbxContent>
                    </wps:txbx>
                    <wps:bodyPr vert="horz" wrap="square" lIns="0" tIns="0" rIns="0" bIns="0" anchor="t" anchorCtr="0"/>
                  </wps:wsp>
                </a:graphicData>
              </a:graphic>
            </wp:anchor>
          </w:drawing>
        </mc:Choice>
        <mc:Fallback>
          <w:pict>
            <v:shape w14:anchorId="77745F89"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7BFD584" w14:textId="77777777" w:rsidR="00A1586E" w:rsidRDefault="00A1586E"/>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59B47D4" wp14:editId="311F4A50">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20CA8EA" w14:textId="77777777" w:rsidR="008E6791" w:rsidRDefault="00D80D64">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59B47D4"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520CA8EA" w14:textId="77777777" w:rsidR="008E6791" w:rsidRDefault="00D80D64">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1F451" w14:textId="77777777" w:rsidR="00F644DE" w:rsidRDefault="00A1586E">
    <w:pPr>
      <w:spacing w:after="6377" w:line="14" w:lineRule="exact"/>
    </w:pPr>
    <w:r>
      <w:rPr>
        <w:noProof/>
      </w:rPr>
      <mc:AlternateContent>
        <mc:Choice Requires="wps">
          <w:drawing>
            <wp:anchor distT="0" distB="0" distL="0" distR="0" simplePos="0" relativeHeight="251656192" behindDoc="0" locked="1" layoutInCell="1" allowOverlap="1" wp14:anchorId="18729EAE" wp14:editId="003E34DC">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7BBB8CD" w14:textId="77777777" w:rsidR="00F644DE" w:rsidRDefault="00F644DE">
                          <w:pPr>
                            <w:spacing w:line="240" w:lineRule="auto"/>
                          </w:pPr>
                        </w:p>
                      </w:txbxContent>
                    </wps:txbx>
                    <wps:bodyPr vert="horz" wrap="square" lIns="0" tIns="0" rIns="0" bIns="0" anchor="t" anchorCtr="0"/>
                  </wps:wsp>
                </a:graphicData>
              </a:graphic>
            </wp:anchor>
          </w:drawing>
        </mc:Choice>
        <mc:Fallback>
          <w:pict>
            <v:shapetype w14:anchorId="18729EAE"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37BBB8CD" w14:textId="77777777" w:rsidR="00F644DE" w:rsidRDefault="00F644DE">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D7E7F83" wp14:editId="28EEA926">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2E2B017" w14:textId="77777777" w:rsidR="00F644DE" w:rsidRDefault="00A1586E">
                          <w:pPr>
                            <w:spacing w:line="240" w:lineRule="auto"/>
                          </w:pPr>
                          <w:r>
                            <w:rPr>
                              <w:noProof/>
                            </w:rPr>
                            <w:drawing>
                              <wp:inline distT="0" distB="0" distL="0" distR="0" wp14:anchorId="44F41B8B" wp14:editId="63D182A7">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D7E7F83"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2E2B017" w14:textId="77777777" w:rsidR="00F644DE" w:rsidRDefault="00A1586E">
                    <w:pPr>
                      <w:spacing w:line="240" w:lineRule="auto"/>
                    </w:pPr>
                    <w:r>
                      <w:rPr>
                        <w:noProof/>
                      </w:rPr>
                      <w:drawing>
                        <wp:inline distT="0" distB="0" distL="0" distR="0" wp14:anchorId="44F41B8B" wp14:editId="63D182A7">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6DBCF86" wp14:editId="19B534C7">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80C602D" w14:textId="77777777" w:rsidR="00F644DE" w:rsidRDefault="00A1586E">
                          <w:pPr>
                            <w:pStyle w:val="Referentiegegevens"/>
                          </w:pPr>
                          <w:r>
                            <w:t>&gt; Retouradres Korte Voorhout 7 2511 VB  Den Haag</w:t>
                          </w:r>
                        </w:p>
                      </w:txbxContent>
                    </wps:txbx>
                    <wps:bodyPr vert="horz" wrap="square" lIns="0" tIns="0" rIns="0" bIns="0" anchor="t" anchorCtr="0"/>
                  </wps:wsp>
                </a:graphicData>
              </a:graphic>
            </wp:anchor>
          </w:drawing>
        </mc:Choice>
        <mc:Fallback>
          <w:pict>
            <v:shape w14:anchorId="66DBCF86"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580C602D" w14:textId="77777777" w:rsidR="00F644DE" w:rsidRDefault="00A1586E">
                    <w:pPr>
                      <w:pStyle w:val="Referentiegegevens"/>
                    </w:pPr>
                    <w:r>
                      <w:t>&gt; Retouradres Korte Voorhout 7 2511 VB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7B67BC0" wp14:editId="0EB65D34">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F596F9A" w14:textId="77777777" w:rsidR="00F644DE" w:rsidRDefault="00A1586E">
                          <w:r>
                            <w:t>De voorzitter van de Tweede Kamer der Staten Generaal</w:t>
                          </w:r>
                        </w:p>
                        <w:p w14:paraId="651B2AE7" w14:textId="77777777" w:rsidR="00F644DE" w:rsidRDefault="00A1586E">
                          <w:r>
                            <w:t xml:space="preserve">Postbus 20018 </w:t>
                          </w:r>
                        </w:p>
                        <w:p w14:paraId="5E49D674" w14:textId="77777777" w:rsidR="00F644DE" w:rsidRDefault="00A1586E">
                          <w:r>
                            <w:t>2500 AE  Den Haag</w:t>
                          </w:r>
                        </w:p>
                      </w:txbxContent>
                    </wps:txbx>
                    <wps:bodyPr vert="horz" wrap="square" lIns="0" tIns="0" rIns="0" bIns="0" anchor="t" anchorCtr="0"/>
                  </wps:wsp>
                </a:graphicData>
              </a:graphic>
            </wp:anchor>
          </w:drawing>
        </mc:Choice>
        <mc:Fallback>
          <w:pict>
            <v:shape w14:anchorId="57B67BC0"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3F596F9A" w14:textId="77777777" w:rsidR="00F644DE" w:rsidRDefault="00A1586E">
                    <w:r>
                      <w:t>De voorzitter van de Tweede Kamer der Staten Generaal</w:t>
                    </w:r>
                  </w:p>
                  <w:p w14:paraId="651B2AE7" w14:textId="77777777" w:rsidR="00F644DE" w:rsidRDefault="00A1586E">
                    <w:r>
                      <w:t xml:space="preserve">Postbus 20018 </w:t>
                    </w:r>
                  </w:p>
                  <w:p w14:paraId="5E49D674" w14:textId="77777777" w:rsidR="00F644DE" w:rsidRDefault="00A1586E">
                    <w:r>
                      <w:t>2500 AE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5224F50" wp14:editId="3AC58328">
              <wp:simplePos x="0" y="0"/>
              <wp:positionH relativeFrom="margin">
                <wp:align>right</wp:align>
              </wp:positionH>
              <wp:positionV relativeFrom="page">
                <wp:posOffset>3352165</wp:posOffset>
              </wp:positionV>
              <wp:extent cx="4787900" cy="61912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19125"/>
                      </a:xfrm>
                      <a:prstGeom prst="rect">
                        <a:avLst/>
                      </a:prstGeom>
                      <a:noFill/>
                    </wps:spPr>
                    <wps:txbx>
                      <w:txbxContent>
                        <w:p w14:paraId="5951B30D" w14:textId="77777777" w:rsidR="00D80D64" w:rsidRDefault="00D80D64"/>
                        <w:p w14:paraId="206D749E" w14:textId="6858FE88" w:rsidR="00D80D64" w:rsidRDefault="00D80D64">
                          <w:r>
                            <w:t>Datum</w:t>
                          </w:r>
                          <w:r>
                            <w:tab/>
                          </w:r>
                          <w:r>
                            <w:tab/>
                            <w:t>7 februari 2025</w:t>
                          </w:r>
                        </w:p>
                        <w:tbl>
                          <w:tblPr>
                            <w:tblW w:w="0" w:type="auto"/>
                            <w:tblInd w:w="-120" w:type="dxa"/>
                            <w:tblLayout w:type="fixed"/>
                            <w:tblLook w:val="07E0" w:firstRow="1" w:lastRow="1" w:firstColumn="1" w:lastColumn="1" w:noHBand="1" w:noVBand="1"/>
                          </w:tblPr>
                          <w:tblGrid>
                            <w:gridCol w:w="1140"/>
                            <w:gridCol w:w="5918"/>
                          </w:tblGrid>
                          <w:tr w:rsidR="00F644DE" w14:paraId="05C9476D" w14:textId="77777777">
                            <w:trPr>
                              <w:trHeight w:val="240"/>
                            </w:trPr>
                            <w:tc>
                              <w:tcPr>
                                <w:tcW w:w="1140" w:type="dxa"/>
                              </w:tcPr>
                              <w:p w14:paraId="78243A67" w14:textId="4C0225D6" w:rsidR="00F644DE" w:rsidRDefault="00D80D64">
                                <w:r>
                                  <w:t>B</w:t>
                                </w:r>
                                <w:r w:rsidR="00A1586E">
                                  <w:t>etreft</w:t>
                                </w:r>
                              </w:p>
                            </w:tc>
                            <w:tc>
                              <w:tcPr>
                                <w:tcW w:w="5918" w:type="dxa"/>
                              </w:tcPr>
                              <w:p w14:paraId="20E17EC6" w14:textId="77777777" w:rsidR="0055267D" w:rsidRDefault="00C301B7">
                                <w:r>
                                  <w:t xml:space="preserve">Alternatieve dekking verlaagde btw-tarieven </w:t>
                                </w:r>
                              </w:p>
                            </w:tc>
                          </w:tr>
                          <w:tr w:rsidR="00D80D64" w14:paraId="7D50190D" w14:textId="77777777">
                            <w:trPr>
                              <w:trHeight w:val="240"/>
                            </w:trPr>
                            <w:tc>
                              <w:tcPr>
                                <w:tcW w:w="1140" w:type="dxa"/>
                              </w:tcPr>
                              <w:p w14:paraId="76E89CFC" w14:textId="77777777" w:rsidR="00D80D64" w:rsidRDefault="00D80D64"/>
                            </w:tc>
                            <w:tc>
                              <w:tcPr>
                                <w:tcW w:w="5918" w:type="dxa"/>
                              </w:tcPr>
                              <w:p w14:paraId="54DB54C6" w14:textId="77777777" w:rsidR="00D80D64" w:rsidRDefault="00D80D64"/>
                            </w:tc>
                          </w:tr>
                        </w:tbl>
                        <w:p w14:paraId="15C5DDBE" w14:textId="77777777" w:rsidR="00A1586E" w:rsidRDefault="00A1586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5224F50" id="1670fa0c-13cb-45ec-92be-ef1f34d237c5" o:spid="_x0000_s1034" type="#_x0000_t202" style="position:absolute;margin-left:325.8pt;margin-top:263.95pt;width:377pt;height:48.7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" filled="f" stroked="f">
              <v:textbox inset="0,0,0,0">
                <w:txbxContent>
                  <w:p w14:paraId="5951B30D" w14:textId="77777777" w:rsidR="00D80D64" w:rsidRDefault="00D80D64"/>
                  <w:p w14:paraId="206D749E" w14:textId="6858FE88" w:rsidR="00D80D64" w:rsidRDefault="00D80D64">
                    <w:r>
                      <w:t>Datum</w:t>
                    </w:r>
                    <w:r>
                      <w:tab/>
                    </w:r>
                    <w:r>
                      <w:tab/>
                      <w:t>7 februari 2025</w:t>
                    </w:r>
                  </w:p>
                  <w:tbl>
                    <w:tblPr>
                      <w:tblW w:w="0" w:type="auto"/>
                      <w:tblInd w:w="-120" w:type="dxa"/>
                      <w:tblLayout w:type="fixed"/>
                      <w:tblLook w:val="07E0" w:firstRow="1" w:lastRow="1" w:firstColumn="1" w:lastColumn="1" w:noHBand="1" w:noVBand="1"/>
                    </w:tblPr>
                    <w:tblGrid>
                      <w:gridCol w:w="1140"/>
                      <w:gridCol w:w="5918"/>
                    </w:tblGrid>
                    <w:tr w:rsidR="00F644DE" w14:paraId="05C9476D" w14:textId="77777777">
                      <w:trPr>
                        <w:trHeight w:val="240"/>
                      </w:trPr>
                      <w:tc>
                        <w:tcPr>
                          <w:tcW w:w="1140" w:type="dxa"/>
                        </w:tcPr>
                        <w:p w14:paraId="78243A67" w14:textId="4C0225D6" w:rsidR="00F644DE" w:rsidRDefault="00D80D64">
                          <w:r>
                            <w:t>B</w:t>
                          </w:r>
                          <w:r w:rsidR="00A1586E">
                            <w:t>etreft</w:t>
                          </w:r>
                        </w:p>
                      </w:tc>
                      <w:tc>
                        <w:tcPr>
                          <w:tcW w:w="5918" w:type="dxa"/>
                        </w:tcPr>
                        <w:p w14:paraId="20E17EC6" w14:textId="77777777" w:rsidR="0055267D" w:rsidRDefault="00C301B7">
                          <w:r>
                            <w:t xml:space="preserve">Alternatieve dekking verlaagde btw-tarieven </w:t>
                          </w:r>
                        </w:p>
                      </w:tc>
                    </w:tr>
                    <w:tr w:rsidR="00D80D64" w14:paraId="7D50190D" w14:textId="77777777">
                      <w:trPr>
                        <w:trHeight w:val="240"/>
                      </w:trPr>
                      <w:tc>
                        <w:tcPr>
                          <w:tcW w:w="1140" w:type="dxa"/>
                        </w:tcPr>
                        <w:p w14:paraId="76E89CFC" w14:textId="77777777" w:rsidR="00D80D64" w:rsidRDefault="00D80D64"/>
                      </w:tc>
                      <w:tc>
                        <w:tcPr>
                          <w:tcW w:w="5918" w:type="dxa"/>
                        </w:tcPr>
                        <w:p w14:paraId="54DB54C6" w14:textId="77777777" w:rsidR="00D80D64" w:rsidRDefault="00D80D64"/>
                      </w:tc>
                    </w:tr>
                  </w:tbl>
                  <w:p w14:paraId="15C5DDBE" w14:textId="77777777" w:rsidR="00A1586E" w:rsidRDefault="00A1586E"/>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6AB8D416" wp14:editId="4FAD45EE">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66272B0" w14:textId="77777777" w:rsidR="00F644DE" w:rsidRDefault="00A1586E">
                          <w:pPr>
                            <w:pStyle w:val="Referentiegegevensbold"/>
                          </w:pPr>
                          <w:r>
                            <w:t>Fiscale Zaken</w:t>
                          </w:r>
                        </w:p>
                        <w:p w14:paraId="29D6A221" w14:textId="77777777" w:rsidR="00F644DE" w:rsidRDefault="00A1586E">
                          <w:pPr>
                            <w:pStyle w:val="Referentiegegevens"/>
                          </w:pPr>
                          <w:r>
                            <w:t>Algemene Fiscale Politiek</w:t>
                          </w:r>
                        </w:p>
                        <w:p w14:paraId="2A169DD0" w14:textId="77777777" w:rsidR="00F644DE" w:rsidRDefault="00F644DE">
                          <w:pPr>
                            <w:pStyle w:val="WitregelW1"/>
                          </w:pPr>
                        </w:p>
                        <w:p w14:paraId="40B0F587" w14:textId="77777777" w:rsidR="00F644DE" w:rsidRDefault="00A1586E">
                          <w:pPr>
                            <w:pStyle w:val="Referentiegegevens"/>
                          </w:pPr>
                          <w:r>
                            <w:t>Korte Voorhout 7</w:t>
                          </w:r>
                        </w:p>
                        <w:p w14:paraId="5FC80206" w14:textId="77777777" w:rsidR="00F644DE" w:rsidRPr="0011039B" w:rsidRDefault="00A1586E">
                          <w:pPr>
                            <w:pStyle w:val="Referentiegegevens"/>
                            <w:rPr>
                              <w:lang w:val="de-DE"/>
                            </w:rPr>
                          </w:pPr>
                          <w:r w:rsidRPr="0011039B">
                            <w:rPr>
                              <w:lang w:val="de-DE"/>
                            </w:rPr>
                            <w:t xml:space="preserve">2511 </w:t>
                          </w:r>
                          <w:proofErr w:type="gramStart"/>
                          <w:r w:rsidRPr="0011039B">
                            <w:rPr>
                              <w:lang w:val="de-DE"/>
                            </w:rPr>
                            <w:t>VB  Den</w:t>
                          </w:r>
                          <w:proofErr w:type="gramEnd"/>
                          <w:r w:rsidRPr="0011039B">
                            <w:rPr>
                              <w:lang w:val="de-DE"/>
                            </w:rPr>
                            <w:t xml:space="preserve"> Haag</w:t>
                          </w:r>
                        </w:p>
                        <w:p w14:paraId="1702930C" w14:textId="77777777" w:rsidR="00F644DE" w:rsidRPr="0011039B" w:rsidRDefault="00A1586E">
                          <w:pPr>
                            <w:pStyle w:val="Referentiegegevens"/>
                            <w:rPr>
                              <w:lang w:val="de-DE"/>
                            </w:rPr>
                          </w:pPr>
                          <w:proofErr w:type="spellStart"/>
                          <w:r w:rsidRPr="0011039B">
                            <w:rPr>
                              <w:lang w:val="de-DE"/>
                            </w:rPr>
                            <w:t>Nederland</w:t>
                          </w:r>
                          <w:proofErr w:type="spellEnd"/>
                        </w:p>
                        <w:p w14:paraId="58CFF84B" w14:textId="77777777" w:rsidR="00F644DE" w:rsidRPr="0011039B" w:rsidRDefault="00A1586E">
                          <w:pPr>
                            <w:pStyle w:val="Referentiegegevens"/>
                            <w:rPr>
                              <w:lang w:val="de-DE"/>
                            </w:rPr>
                          </w:pPr>
                          <w:r w:rsidRPr="0011039B">
                            <w:rPr>
                              <w:lang w:val="de-DE"/>
                            </w:rPr>
                            <w:t>www.rijksoverheid.nl</w:t>
                          </w:r>
                        </w:p>
                        <w:p w14:paraId="3D753348" w14:textId="77777777" w:rsidR="00F644DE" w:rsidRPr="0011039B" w:rsidRDefault="00F644DE">
                          <w:pPr>
                            <w:pStyle w:val="WitregelW1"/>
                            <w:rPr>
                              <w:lang w:val="de-DE"/>
                            </w:rPr>
                          </w:pPr>
                        </w:p>
                        <w:p w14:paraId="543D296C" w14:textId="77777777" w:rsidR="00F644DE" w:rsidRDefault="00A1586E">
                          <w:pPr>
                            <w:pStyle w:val="Referentiegegevensbold"/>
                          </w:pPr>
                          <w:r>
                            <w:t>Ons kenmerk</w:t>
                          </w:r>
                        </w:p>
                        <w:p w14:paraId="496AED06" w14:textId="77777777" w:rsidR="008E6791" w:rsidRDefault="00D80D64">
                          <w:pPr>
                            <w:pStyle w:val="Referentiegegevens"/>
                          </w:pPr>
                          <w:r>
                            <w:fldChar w:fldCharType="begin"/>
                          </w:r>
                          <w:r>
                            <w:instrText xml:space="preserve"> DOCPROPERTY  "Kenmerk"  \* MERGEFORMAT </w:instrText>
                          </w:r>
                          <w:r>
                            <w:fldChar w:fldCharType="separate"/>
                          </w:r>
                          <w:r>
                            <w:t>2025-0000033455</w:t>
                          </w:r>
                          <w:r>
                            <w:fldChar w:fldCharType="end"/>
                          </w:r>
                        </w:p>
                        <w:p w14:paraId="2613E263" w14:textId="77777777" w:rsidR="00F644DE" w:rsidRDefault="00F644DE">
                          <w:pPr>
                            <w:pStyle w:val="WitregelW1"/>
                          </w:pPr>
                        </w:p>
                        <w:p w14:paraId="63E0B652" w14:textId="77777777" w:rsidR="00F644DE" w:rsidRDefault="00A1586E">
                          <w:pPr>
                            <w:pStyle w:val="Referentiegegevensbold"/>
                          </w:pPr>
                          <w:r>
                            <w:t>Uw kenmerk</w:t>
                          </w:r>
                        </w:p>
                        <w:p w14:paraId="3EBF5722" w14:textId="77777777" w:rsidR="008E6791" w:rsidRDefault="00D80D64">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6AB8D416"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266272B0" w14:textId="77777777" w:rsidR="00F644DE" w:rsidRDefault="00A1586E">
                    <w:pPr>
                      <w:pStyle w:val="Referentiegegevensbold"/>
                    </w:pPr>
                    <w:r>
                      <w:t>Fiscale Zaken</w:t>
                    </w:r>
                  </w:p>
                  <w:p w14:paraId="29D6A221" w14:textId="77777777" w:rsidR="00F644DE" w:rsidRDefault="00A1586E">
                    <w:pPr>
                      <w:pStyle w:val="Referentiegegevens"/>
                    </w:pPr>
                    <w:r>
                      <w:t>Algemene Fiscale Politiek</w:t>
                    </w:r>
                  </w:p>
                  <w:p w14:paraId="2A169DD0" w14:textId="77777777" w:rsidR="00F644DE" w:rsidRDefault="00F644DE">
                    <w:pPr>
                      <w:pStyle w:val="WitregelW1"/>
                    </w:pPr>
                  </w:p>
                  <w:p w14:paraId="40B0F587" w14:textId="77777777" w:rsidR="00F644DE" w:rsidRDefault="00A1586E">
                    <w:pPr>
                      <w:pStyle w:val="Referentiegegevens"/>
                    </w:pPr>
                    <w:r>
                      <w:t>Korte Voorhout 7</w:t>
                    </w:r>
                  </w:p>
                  <w:p w14:paraId="5FC80206" w14:textId="77777777" w:rsidR="00F644DE" w:rsidRPr="0011039B" w:rsidRDefault="00A1586E">
                    <w:pPr>
                      <w:pStyle w:val="Referentiegegevens"/>
                      <w:rPr>
                        <w:lang w:val="de-DE"/>
                      </w:rPr>
                    </w:pPr>
                    <w:r w:rsidRPr="0011039B">
                      <w:rPr>
                        <w:lang w:val="de-DE"/>
                      </w:rPr>
                      <w:t xml:space="preserve">2511 </w:t>
                    </w:r>
                    <w:proofErr w:type="gramStart"/>
                    <w:r w:rsidRPr="0011039B">
                      <w:rPr>
                        <w:lang w:val="de-DE"/>
                      </w:rPr>
                      <w:t>VB  Den</w:t>
                    </w:r>
                    <w:proofErr w:type="gramEnd"/>
                    <w:r w:rsidRPr="0011039B">
                      <w:rPr>
                        <w:lang w:val="de-DE"/>
                      </w:rPr>
                      <w:t xml:space="preserve"> Haag</w:t>
                    </w:r>
                  </w:p>
                  <w:p w14:paraId="1702930C" w14:textId="77777777" w:rsidR="00F644DE" w:rsidRPr="0011039B" w:rsidRDefault="00A1586E">
                    <w:pPr>
                      <w:pStyle w:val="Referentiegegevens"/>
                      <w:rPr>
                        <w:lang w:val="de-DE"/>
                      </w:rPr>
                    </w:pPr>
                    <w:proofErr w:type="spellStart"/>
                    <w:r w:rsidRPr="0011039B">
                      <w:rPr>
                        <w:lang w:val="de-DE"/>
                      </w:rPr>
                      <w:t>Nederland</w:t>
                    </w:r>
                    <w:proofErr w:type="spellEnd"/>
                  </w:p>
                  <w:p w14:paraId="58CFF84B" w14:textId="77777777" w:rsidR="00F644DE" w:rsidRPr="0011039B" w:rsidRDefault="00A1586E">
                    <w:pPr>
                      <w:pStyle w:val="Referentiegegevens"/>
                      <w:rPr>
                        <w:lang w:val="de-DE"/>
                      </w:rPr>
                    </w:pPr>
                    <w:r w:rsidRPr="0011039B">
                      <w:rPr>
                        <w:lang w:val="de-DE"/>
                      </w:rPr>
                      <w:t>www.rijksoverheid.nl</w:t>
                    </w:r>
                  </w:p>
                  <w:p w14:paraId="3D753348" w14:textId="77777777" w:rsidR="00F644DE" w:rsidRPr="0011039B" w:rsidRDefault="00F644DE">
                    <w:pPr>
                      <w:pStyle w:val="WitregelW1"/>
                      <w:rPr>
                        <w:lang w:val="de-DE"/>
                      </w:rPr>
                    </w:pPr>
                  </w:p>
                  <w:p w14:paraId="543D296C" w14:textId="77777777" w:rsidR="00F644DE" w:rsidRDefault="00A1586E">
                    <w:pPr>
                      <w:pStyle w:val="Referentiegegevensbold"/>
                    </w:pPr>
                    <w:r>
                      <w:t>Ons kenmerk</w:t>
                    </w:r>
                  </w:p>
                  <w:p w14:paraId="496AED06" w14:textId="77777777" w:rsidR="008E6791" w:rsidRDefault="00D80D64">
                    <w:pPr>
                      <w:pStyle w:val="Referentiegegevens"/>
                    </w:pPr>
                    <w:r>
                      <w:fldChar w:fldCharType="begin"/>
                    </w:r>
                    <w:r>
                      <w:instrText xml:space="preserve"> DOCPROPERTY  "Kenmerk"  \* MERGEFORMAT </w:instrText>
                    </w:r>
                    <w:r>
                      <w:fldChar w:fldCharType="separate"/>
                    </w:r>
                    <w:r>
                      <w:t>2025-0000033455</w:t>
                    </w:r>
                    <w:r>
                      <w:fldChar w:fldCharType="end"/>
                    </w:r>
                  </w:p>
                  <w:p w14:paraId="2613E263" w14:textId="77777777" w:rsidR="00F644DE" w:rsidRDefault="00F644DE">
                    <w:pPr>
                      <w:pStyle w:val="WitregelW1"/>
                    </w:pPr>
                  </w:p>
                  <w:p w14:paraId="63E0B652" w14:textId="77777777" w:rsidR="00F644DE" w:rsidRDefault="00A1586E">
                    <w:pPr>
                      <w:pStyle w:val="Referentiegegevensbold"/>
                    </w:pPr>
                    <w:r>
                      <w:t>Uw kenmerk</w:t>
                    </w:r>
                  </w:p>
                  <w:p w14:paraId="3EBF5722" w14:textId="77777777" w:rsidR="008E6791" w:rsidRDefault="00D80D64">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560918E" wp14:editId="24BCC31D">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A82A7E8" w14:textId="77777777" w:rsidR="008E6791" w:rsidRDefault="00D80D64">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560918E"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0A82A7E8" w14:textId="77777777" w:rsidR="008E6791" w:rsidRDefault="00D80D64">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895F0CB" wp14:editId="2B43A3F8">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8D21D0A" w14:textId="77777777" w:rsidR="00A1586E" w:rsidRDefault="00A1586E"/>
                      </w:txbxContent>
                    </wps:txbx>
                    <wps:bodyPr vert="horz" wrap="square" lIns="0" tIns="0" rIns="0" bIns="0" anchor="t" anchorCtr="0"/>
                  </wps:wsp>
                </a:graphicData>
              </a:graphic>
            </wp:anchor>
          </w:drawing>
        </mc:Choice>
        <mc:Fallback>
          <w:pict>
            <v:shape w14:anchorId="7895F0CB"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58D21D0A" w14:textId="77777777" w:rsidR="00A1586E" w:rsidRDefault="00A1586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90221E"/>
    <w:multiLevelType w:val="multilevel"/>
    <w:tmpl w:val="C5760DC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3578762"/>
    <w:multiLevelType w:val="multilevel"/>
    <w:tmpl w:val="BCC7F12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39E5B7E9"/>
    <w:multiLevelType w:val="multilevel"/>
    <w:tmpl w:val="D97DC2A6"/>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41453D76"/>
    <w:multiLevelType w:val="hybridMultilevel"/>
    <w:tmpl w:val="7DBE79C6"/>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4F3499AF"/>
    <w:multiLevelType w:val="multilevel"/>
    <w:tmpl w:val="A526606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53A070F2"/>
    <w:multiLevelType w:val="hybridMultilevel"/>
    <w:tmpl w:val="633C8856"/>
    <w:lvl w:ilvl="0" w:tplc="29E0DD5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3B05207"/>
    <w:multiLevelType w:val="multilevel"/>
    <w:tmpl w:val="EEC3706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99D7768"/>
    <w:multiLevelType w:val="hybridMultilevel"/>
    <w:tmpl w:val="3896636E"/>
    <w:lvl w:ilvl="0" w:tplc="864ED85C">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134177436">
    <w:abstractNumId w:val="2"/>
  </w:num>
  <w:num w:numId="2" w16cid:durableId="34504484">
    <w:abstractNumId w:val="4"/>
  </w:num>
  <w:num w:numId="3" w16cid:durableId="1990401206">
    <w:abstractNumId w:val="0"/>
  </w:num>
  <w:num w:numId="4" w16cid:durableId="1744641681">
    <w:abstractNumId w:val="6"/>
  </w:num>
  <w:num w:numId="5" w16cid:durableId="107893287">
    <w:abstractNumId w:val="1"/>
  </w:num>
  <w:num w:numId="6" w16cid:durableId="1439642164">
    <w:abstractNumId w:val="7"/>
  </w:num>
  <w:num w:numId="7" w16cid:durableId="1347486884">
    <w:abstractNumId w:val="3"/>
  </w:num>
  <w:num w:numId="8" w16cid:durableId="846924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4DE"/>
    <w:rsid w:val="00017DCD"/>
    <w:rsid w:val="00017EA3"/>
    <w:rsid w:val="000242B2"/>
    <w:rsid w:val="00025DE9"/>
    <w:rsid w:val="0003134C"/>
    <w:rsid w:val="00033BB4"/>
    <w:rsid w:val="000406A9"/>
    <w:rsid w:val="00084085"/>
    <w:rsid w:val="000A2638"/>
    <w:rsid w:val="000A7503"/>
    <w:rsid w:val="000B0A28"/>
    <w:rsid w:val="000B44C3"/>
    <w:rsid w:val="000B6378"/>
    <w:rsid w:val="000B71AF"/>
    <w:rsid w:val="000C0B71"/>
    <w:rsid w:val="000C5186"/>
    <w:rsid w:val="000D1FB4"/>
    <w:rsid w:val="000D2A39"/>
    <w:rsid w:val="000E2CA9"/>
    <w:rsid w:val="000F25DF"/>
    <w:rsid w:val="000F28D4"/>
    <w:rsid w:val="000F5921"/>
    <w:rsid w:val="00103416"/>
    <w:rsid w:val="0011039B"/>
    <w:rsid w:val="00111DA4"/>
    <w:rsid w:val="0011307A"/>
    <w:rsid w:val="00115784"/>
    <w:rsid w:val="00115B68"/>
    <w:rsid w:val="00115EA5"/>
    <w:rsid w:val="001248AC"/>
    <w:rsid w:val="00130186"/>
    <w:rsid w:val="001363CA"/>
    <w:rsid w:val="0014103B"/>
    <w:rsid w:val="00142226"/>
    <w:rsid w:val="00145E42"/>
    <w:rsid w:val="0015427E"/>
    <w:rsid w:val="00156297"/>
    <w:rsid w:val="00166E56"/>
    <w:rsid w:val="00171F7F"/>
    <w:rsid w:val="00172F06"/>
    <w:rsid w:val="00180099"/>
    <w:rsid w:val="00182D25"/>
    <w:rsid w:val="001834A1"/>
    <w:rsid w:val="00186015"/>
    <w:rsid w:val="0019089F"/>
    <w:rsid w:val="00193CAC"/>
    <w:rsid w:val="00195D0F"/>
    <w:rsid w:val="001A7CAF"/>
    <w:rsid w:val="001B0090"/>
    <w:rsid w:val="001B4ACB"/>
    <w:rsid w:val="001B7C75"/>
    <w:rsid w:val="001C4783"/>
    <w:rsid w:val="001D7B74"/>
    <w:rsid w:val="001E0644"/>
    <w:rsid w:val="001E188A"/>
    <w:rsid w:val="001E1C09"/>
    <w:rsid w:val="001E37C4"/>
    <w:rsid w:val="001E64BC"/>
    <w:rsid w:val="001F5C9D"/>
    <w:rsid w:val="00200506"/>
    <w:rsid w:val="00200701"/>
    <w:rsid w:val="00200B5F"/>
    <w:rsid w:val="002125B0"/>
    <w:rsid w:val="002129B5"/>
    <w:rsid w:val="00217B8F"/>
    <w:rsid w:val="00225A3A"/>
    <w:rsid w:val="00232B79"/>
    <w:rsid w:val="00233174"/>
    <w:rsid w:val="002339AB"/>
    <w:rsid w:val="002404A9"/>
    <w:rsid w:val="0025266D"/>
    <w:rsid w:val="00252BBC"/>
    <w:rsid w:val="00254EF8"/>
    <w:rsid w:val="00256B89"/>
    <w:rsid w:val="00257B76"/>
    <w:rsid w:val="0026220D"/>
    <w:rsid w:val="00262C7F"/>
    <w:rsid w:val="00265FEE"/>
    <w:rsid w:val="00273CE9"/>
    <w:rsid w:val="0028195D"/>
    <w:rsid w:val="00283FBA"/>
    <w:rsid w:val="00287884"/>
    <w:rsid w:val="00292571"/>
    <w:rsid w:val="002D56AC"/>
    <w:rsid w:val="002E4483"/>
    <w:rsid w:val="002F5282"/>
    <w:rsid w:val="002F598F"/>
    <w:rsid w:val="002F5D0A"/>
    <w:rsid w:val="00305B35"/>
    <w:rsid w:val="0032493B"/>
    <w:rsid w:val="00325FBA"/>
    <w:rsid w:val="003452F8"/>
    <w:rsid w:val="00345D47"/>
    <w:rsid w:val="00347754"/>
    <w:rsid w:val="0035421F"/>
    <w:rsid w:val="00356FF3"/>
    <w:rsid w:val="003616C0"/>
    <w:rsid w:val="00363D11"/>
    <w:rsid w:val="003657B6"/>
    <w:rsid w:val="00373394"/>
    <w:rsid w:val="003733E3"/>
    <w:rsid w:val="003744B3"/>
    <w:rsid w:val="003760B9"/>
    <w:rsid w:val="00377DF3"/>
    <w:rsid w:val="00390A80"/>
    <w:rsid w:val="003929AF"/>
    <w:rsid w:val="003A0E20"/>
    <w:rsid w:val="003A7316"/>
    <w:rsid w:val="003B0E7B"/>
    <w:rsid w:val="003B1101"/>
    <w:rsid w:val="003B12D7"/>
    <w:rsid w:val="003C7A04"/>
    <w:rsid w:val="003D1F62"/>
    <w:rsid w:val="003D6B8A"/>
    <w:rsid w:val="003E69DE"/>
    <w:rsid w:val="003E7428"/>
    <w:rsid w:val="003F4EB0"/>
    <w:rsid w:val="003F57EF"/>
    <w:rsid w:val="00403044"/>
    <w:rsid w:val="00406A18"/>
    <w:rsid w:val="004253C7"/>
    <w:rsid w:val="00425AA2"/>
    <w:rsid w:val="00432768"/>
    <w:rsid w:val="00433668"/>
    <w:rsid w:val="00443870"/>
    <w:rsid w:val="00447483"/>
    <w:rsid w:val="00452F1D"/>
    <w:rsid w:val="004631F5"/>
    <w:rsid w:val="00467101"/>
    <w:rsid w:val="004709B3"/>
    <w:rsid w:val="00471D69"/>
    <w:rsid w:val="004728EC"/>
    <w:rsid w:val="00486DBB"/>
    <w:rsid w:val="0049559F"/>
    <w:rsid w:val="004A259B"/>
    <w:rsid w:val="004A32FA"/>
    <w:rsid w:val="004A7F4E"/>
    <w:rsid w:val="004D153F"/>
    <w:rsid w:val="004D41B4"/>
    <w:rsid w:val="004D4482"/>
    <w:rsid w:val="004E1114"/>
    <w:rsid w:val="004E19E2"/>
    <w:rsid w:val="004E598D"/>
    <w:rsid w:val="0050609D"/>
    <w:rsid w:val="005077F8"/>
    <w:rsid w:val="00510AA2"/>
    <w:rsid w:val="00512CBD"/>
    <w:rsid w:val="00522734"/>
    <w:rsid w:val="005334E4"/>
    <w:rsid w:val="0055267D"/>
    <w:rsid w:val="00553274"/>
    <w:rsid w:val="00565A64"/>
    <w:rsid w:val="00574D1F"/>
    <w:rsid w:val="00587596"/>
    <w:rsid w:val="00592D9B"/>
    <w:rsid w:val="00592DAD"/>
    <w:rsid w:val="00593A90"/>
    <w:rsid w:val="005A7796"/>
    <w:rsid w:val="005B5BB1"/>
    <w:rsid w:val="005C123C"/>
    <w:rsid w:val="005C4A03"/>
    <w:rsid w:val="005D675D"/>
    <w:rsid w:val="005D72CA"/>
    <w:rsid w:val="005E280B"/>
    <w:rsid w:val="005F751A"/>
    <w:rsid w:val="00600FE9"/>
    <w:rsid w:val="006028E4"/>
    <w:rsid w:val="006061E5"/>
    <w:rsid w:val="00610527"/>
    <w:rsid w:val="00615430"/>
    <w:rsid w:val="00621CCB"/>
    <w:rsid w:val="006279F9"/>
    <w:rsid w:val="00630844"/>
    <w:rsid w:val="006313EA"/>
    <w:rsid w:val="00651915"/>
    <w:rsid w:val="006535F7"/>
    <w:rsid w:val="00664BB3"/>
    <w:rsid w:val="006671ED"/>
    <w:rsid w:val="00667C1E"/>
    <w:rsid w:val="00670F1A"/>
    <w:rsid w:val="00693635"/>
    <w:rsid w:val="006A50AB"/>
    <w:rsid w:val="006B0224"/>
    <w:rsid w:val="006B20D1"/>
    <w:rsid w:val="006B2CA7"/>
    <w:rsid w:val="006B3A02"/>
    <w:rsid w:val="006B3E81"/>
    <w:rsid w:val="006B6E07"/>
    <w:rsid w:val="006D0CFC"/>
    <w:rsid w:val="006D2D5B"/>
    <w:rsid w:val="006D445A"/>
    <w:rsid w:val="007152C5"/>
    <w:rsid w:val="00724F53"/>
    <w:rsid w:val="00732906"/>
    <w:rsid w:val="00734853"/>
    <w:rsid w:val="00745FB4"/>
    <w:rsid w:val="00750901"/>
    <w:rsid w:val="00764E44"/>
    <w:rsid w:val="00767CCE"/>
    <w:rsid w:val="00776A48"/>
    <w:rsid w:val="0079100E"/>
    <w:rsid w:val="007966FD"/>
    <w:rsid w:val="007A16A4"/>
    <w:rsid w:val="007A40CC"/>
    <w:rsid w:val="007B5122"/>
    <w:rsid w:val="007C1547"/>
    <w:rsid w:val="007D0FB6"/>
    <w:rsid w:val="007D1AE4"/>
    <w:rsid w:val="007D6259"/>
    <w:rsid w:val="007E4312"/>
    <w:rsid w:val="007F2A84"/>
    <w:rsid w:val="0082623D"/>
    <w:rsid w:val="008413DC"/>
    <w:rsid w:val="00845A04"/>
    <w:rsid w:val="008602E9"/>
    <w:rsid w:val="00866AE2"/>
    <w:rsid w:val="00871512"/>
    <w:rsid w:val="008733AD"/>
    <w:rsid w:val="00877A14"/>
    <w:rsid w:val="008864C6"/>
    <w:rsid w:val="00894470"/>
    <w:rsid w:val="008978AB"/>
    <w:rsid w:val="008C2B2D"/>
    <w:rsid w:val="008C4410"/>
    <w:rsid w:val="008C47F5"/>
    <w:rsid w:val="008D212A"/>
    <w:rsid w:val="008D222D"/>
    <w:rsid w:val="008E6791"/>
    <w:rsid w:val="008F2C52"/>
    <w:rsid w:val="008F444E"/>
    <w:rsid w:val="00903137"/>
    <w:rsid w:val="00903360"/>
    <w:rsid w:val="00914D48"/>
    <w:rsid w:val="00924981"/>
    <w:rsid w:val="00932090"/>
    <w:rsid w:val="0093462C"/>
    <w:rsid w:val="009504C5"/>
    <w:rsid w:val="00950632"/>
    <w:rsid w:val="00952382"/>
    <w:rsid w:val="00954909"/>
    <w:rsid w:val="00956081"/>
    <w:rsid w:val="009569CC"/>
    <w:rsid w:val="00956FFF"/>
    <w:rsid w:val="00977F6B"/>
    <w:rsid w:val="009A696B"/>
    <w:rsid w:val="009A6A4B"/>
    <w:rsid w:val="009A7A66"/>
    <w:rsid w:val="009C27DF"/>
    <w:rsid w:val="009C2D84"/>
    <w:rsid w:val="009D1024"/>
    <w:rsid w:val="009D18A4"/>
    <w:rsid w:val="009D3658"/>
    <w:rsid w:val="009F02FA"/>
    <w:rsid w:val="009F24B8"/>
    <w:rsid w:val="009F4511"/>
    <w:rsid w:val="00A061A5"/>
    <w:rsid w:val="00A1586E"/>
    <w:rsid w:val="00A444E3"/>
    <w:rsid w:val="00A53A47"/>
    <w:rsid w:val="00A53E76"/>
    <w:rsid w:val="00A55AC8"/>
    <w:rsid w:val="00A572D5"/>
    <w:rsid w:val="00A653A1"/>
    <w:rsid w:val="00A71EC7"/>
    <w:rsid w:val="00A741D5"/>
    <w:rsid w:val="00A81E6D"/>
    <w:rsid w:val="00A8521F"/>
    <w:rsid w:val="00A9002C"/>
    <w:rsid w:val="00A95B8A"/>
    <w:rsid w:val="00AB0290"/>
    <w:rsid w:val="00AB2DF2"/>
    <w:rsid w:val="00AB62D6"/>
    <w:rsid w:val="00AC14BF"/>
    <w:rsid w:val="00AC1E47"/>
    <w:rsid w:val="00AD28DB"/>
    <w:rsid w:val="00AD5FFD"/>
    <w:rsid w:val="00AF164C"/>
    <w:rsid w:val="00B02236"/>
    <w:rsid w:val="00B034B8"/>
    <w:rsid w:val="00B043C4"/>
    <w:rsid w:val="00B0441D"/>
    <w:rsid w:val="00B10487"/>
    <w:rsid w:val="00B108FA"/>
    <w:rsid w:val="00B163E4"/>
    <w:rsid w:val="00B1682C"/>
    <w:rsid w:val="00B21E30"/>
    <w:rsid w:val="00B24406"/>
    <w:rsid w:val="00B25DBA"/>
    <w:rsid w:val="00B26C79"/>
    <w:rsid w:val="00B27979"/>
    <w:rsid w:val="00B40922"/>
    <w:rsid w:val="00B41FCC"/>
    <w:rsid w:val="00B43531"/>
    <w:rsid w:val="00B510E7"/>
    <w:rsid w:val="00B53312"/>
    <w:rsid w:val="00B65C4A"/>
    <w:rsid w:val="00B66D80"/>
    <w:rsid w:val="00B70CD0"/>
    <w:rsid w:val="00B77644"/>
    <w:rsid w:val="00B87312"/>
    <w:rsid w:val="00B9524E"/>
    <w:rsid w:val="00BA365B"/>
    <w:rsid w:val="00BC734D"/>
    <w:rsid w:val="00BD1865"/>
    <w:rsid w:val="00BD3D21"/>
    <w:rsid w:val="00BD5ACA"/>
    <w:rsid w:val="00BF2B9F"/>
    <w:rsid w:val="00BF500C"/>
    <w:rsid w:val="00C00CC5"/>
    <w:rsid w:val="00C13416"/>
    <w:rsid w:val="00C224AC"/>
    <w:rsid w:val="00C24645"/>
    <w:rsid w:val="00C301B7"/>
    <w:rsid w:val="00C309AD"/>
    <w:rsid w:val="00C35608"/>
    <w:rsid w:val="00C37EA7"/>
    <w:rsid w:val="00C41A3D"/>
    <w:rsid w:val="00C423E2"/>
    <w:rsid w:val="00C62DA1"/>
    <w:rsid w:val="00C72460"/>
    <w:rsid w:val="00C724CB"/>
    <w:rsid w:val="00C8051C"/>
    <w:rsid w:val="00CB63B1"/>
    <w:rsid w:val="00CC4A1F"/>
    <w:rsid w:val="00CD2099"/>
    <w:rsid w:val="00CD4BE9"/>
    <w:rsid w:val="00CE0573"/>
    <w:rsid w:val="00CE14CD"/>
    <w:rsid w:val="00CF1F13"/>
    <w:rsid w:val="00CF227F"/>
    <w:rsid w:val="00CF44EB"/>
    <w:rsid w:val="00CF785A"/>
    <w:rsid w:val="00D02E0B"/>
    <w:rsid w:val="00D151FA"/>
    <w:rsid w:val="00D15817"/>
    <w:rsid w:val="00D1762D"/>
    <w:rsid w:val="00D44C34"/>
    <w:rsid w:val="00D64548"/>
    <w:rsid w:val="00D71C2C"/>
    <w:rsid w:val="00D75B0A"/>
    <w:rsid w:val="00D76309"/>
    <w:rsid w:val="00D77B1D"/>
    <w:rsid w:val="00D80D64"/>
    <w:rsid w:val="00D96C82"/>
    <w:rsid w:val="00D97463"/>
    <w:rsid w:val="00DA7A07"/>
    <w:rsid w:val="00DB066B"/>
    <w:rsid w:val="00DB6538"/>
    <w:rsid w:val="00DC4990"/>
    <w:rsid w:val="00DC55AF"/>
    <w:rsid w:val="00DD2FD6"/>
    <w:rsid w:val="00DD34DD"/>
    <w:rsid w:val="00DE0BD8"/>
    <w:rsid w:val="00DE4863"/>
    <w:rsid w:val="00DF150D"/>
    <w:rsid w:val="00DF4CCE"/>
    <w:rsid w:val="00DF60D6"/>
    <w:rsid w:val="00DF6CCD"/>
    <w:rsid w:val="00E02C09"/>
    <w:rsid w:val="00E11E93"/>
    <w:rsid w:val="00E1386F"/>
    <w:rsid w:val="00E17AF0"/>
    <w:rsid w:val="00E24273"/>
    <w:rsid w:val="00E24BEF"/>
    <w:rsid w:val="00E25043"/>
    <w:rsid w:val="00E3699F"/>
    <w:rsid w:val="00E411F5"/>
    <w:rsid w:val="00E47502"/>
    <w:rsid w:val="00E518B7"/>
    <w:rsid w:val="00E6078D"/>
    <w:rsid w:val="00E621E1"/>
    <w:rsid w:val="00E773FD"/>
    <w:rsid w:val="00E970C8"/>
    <w:rsid w:val="00E977FB"/>
    <w:rsid w:val="00EA0499"/>
    <w:rsid w:val="00EA3497"/>
    <w:rsid w:val="00EA70FE"/>
    <w:rsid w:val="00EB4075"/>
    <w:rsid w:val="00EB6FEA"/>
    <w:rsid w:val="00EC15C4"/>
    <w:rsid w:val="00ED781D"/>
    <w:rsid w:val="00EE1CA0"/>
    <w:rsid w:val="00EE2539"/>
    <w:rsid w:val="00EF38BE"/>
    <w:rsid w:val="00EF6CBA"/>
    <w:rsid w:val="00F1115F"/>
    <w:rsid w:val="00F14E48"/>
    <w:rsid w:val="00F160F6"/>
    <w:rsid w:val="00F21AA1"/>
    <w:rsid w:val="00F246B5"/>
    <w:rsid w:val="00F33F90"/>
    <w:rsid w:val="00F35255"/>
    <w:rsid w:val="00F409E0"/>
    <w:rsid w:val="00F47543"/>
    <w:rsid w:val="00F54F66"/>
    <w:rsid w:val="00F563DE"/>
    <w:rsid w:val="00F644DE"/>
    <w:rsid w:val="00F738C7"/>
    <w:rsid w:val="00F76709"/>
    <w:rsid w:val="00F7720A"/>
    <w:rsid w:val="00F82BD5"/>
    <w:rsid w:val="00F84423"/>
    <w:rsid w:val="00F8520D"/>
    <w:rsid w:val="00F91961"/>
    <w:rsid w:val="00FA3E18"/>
    <w:rsid w:val="00FB1273"/>
    <w:rsid w:val="00FB228F"/>
    <w:rsid w:val="00FC047C"/>
    <w:rsid w:val="00FC52E1"/>
    <w:rsid w:val="00FD0BEE"/>
    <w:rsid w:val="00FD4EBF"/>
    <w:rsid w:val="00FD5352"/>
    <w:rsid w:val="00FE54BF"/>
    <w:rsid w:val="00FE5F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C1CAD"/>
  <w15:docId w15:val="{95172322-B339-4159-8680-274B9F61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1039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1039B"/>
    <w:rPr>
      <w:rFonts w:ascii="Verdana" w:hAnsi="Verdana"/>
      <w:color w:val="000000"/>
      <w:sz w:val="18"/>
      <w:szCs w:val="18"/>
    </w:rPr>
  </w:style>
  <w:style w:type="paragraph" w:styleId="Voettekst">
    <w:name w:val="footer"/>
    <w:basedOn w:val="Standaard"/>
    <w:link w:val="VoettekstChar"/>
    <w:uiPriority w:val="99"/>
    <w:unhideWhenUsed/>
    <w:rsid w:val="0011039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1039B"/>
    <w:rPr>
      <w:rFonts w:ascii="Verdana" w:hAnsi="Verdana"/>
      <w:color w:val="000000"/>
      <w:sz w:val="18"/>
      <w:szCs w:val="18"/>
    </w:rPr>
  </w:style>
  <w:style w:type="paragraph" w:styleId="Voetnoottekst">
    <w:name w:val="footnote text"/>
    <w:basedOn w:val="Standaard"/>
    <w:link w:val="VoetnoottekstChar"/>
    <w:uiPriority w:val="99"/>
    <w:unhideWhenUsed/>
    <w:rsid w:val="00225A3A"/>
    <w:pPr>
      <w:spacing w:line="240" w:lineRule="auto"/>
    </w:pPr>
    <w:rPr>
      <w:sz w:val="20"/>
      <w:szCs w:val="20"/>
    </w:rPr>
  </w:style>
  <w:style w:type="character" w:customStyle="1" w:styleId="VoetnoottekstChar">
    <w:name w:val="Voetnoottekst Char"/>
    <w:basedOn w:val="Standaardalinea-lettertype"/>
    <w:link w:val="Voetnoottekst"/>
    <w:uiPriority w:val="99"/>
    <w:rsid w:val="00225A3A"/>
    <w:rPr>
      <w:rFonts w:ascii="Verdana" w:hAnsi="Verdana"/>
      <w:color w:val="000000"/>
    </w:rPr>
  </w:style>
  <w:style w:type="character" w:styleId="Voetnootmarkering">
    <w:name w:val="footnote reference"/>
    <w:basedOn w:val="Standaardalinea-lettertype"/>
    <w:uiPriority w:val="99"/>
    <w:semiHidden/>
    <w:unhideWhenUsed/>
    <w:rsid w:val="00225A3A"/>
    <w:rPr>
      <w:vertAlign w:val="superscript"/>
    </w:rPr>
  </w:style>
  <w:style w:type="paragraph" w:styleId="Lijstalinea">
    <w:name w:val="List Paragraph"/>
    <w:basedOn w:val="Standaard"/>
    <w:uiPriority w:val="34"/>
    <w:qFormat/>
    <w:rsid w:val="00B25DBA"/>
    <w:pPr>
      <w:autoSpaceDN/>
      <w:spacing w:after="160" w:line="259" w:lineRule="auto"/>
      <w:ind w:left="720"/>
      <w:contextualSpacing/>
      <w:textAlignment w:val="auto"/>
    </w:pPr>
    <w:rPr>
      <w:rFonts w:eastAsiaTheme="minorHAnsi" w:cstheme="minorBidi"/>
      <w:color w:val="auto"/>
      <w:szCs w:val="22"/>
      <w:lang w:val="en-US" w:eastAsia="en-US"/>
    </w:rPr>
  </w:style>
  <w:style w:type="paragraph" w:styleId="Bijschrift">
    <w:name w:val="caption"/>
    <w:basedOn w:val="Standaard"/>
    <w:next w:val="Standaard"/>
    <w:uiPriority w:val="35"/>
    <w:unhideWhenUsed/>
    <w:qFormat/>
    <w:rsid w:val="00B53312"/>
    <w:pPr>
      <w:autoSpaceDN/>
      <w:spacing w:after="200" w:line="240" w:lineRule="auto"/>
      <w:textAlignment w:val="auto"/>
    </w:pPr>
    <w:rPr>
      <w:rFonts w:eastAsiaTheme="minorHAnsi" w:cstheme="minorBidi"/>
      <w:i/>
      <w:iCs/>
      <w:color w:val="44546A" w:themeColor="text2"/>
      <w:lang w:val="en-US" w:eastAsia="en-US"/>
    </w:rPr>
  </w:style>
  <w:style w:type="character" w:styleId="Verwijzingopmerking">
    <w:name w:val="annotation reference"/>
    <w:basedOn w:val="Standaardalinea-lettertype"/>
    <w:uiPriority w:val="99"/>
    <w:semiHidden/>
    <w:unhideWhenUsed/>
    <w:rsid w:val="006D445A"/>
    <w:rPr>
      <w:sz w:val="16"/>
      <w:szCs w:val="16"/>
    </w:rPr>
  </w:style>
  <w:style w:type="paragraph" w:styleId="Tekstopmerking">
    <w:name w:val="annotation text"/>
    <w:basedOn w:val="Standaard"/>
    <w:link w:val="TekstopmerkingChar"/>
    <w:uiPriority w:val="99"/>
    <w:unhideWhenUsed/>
    <w:rsid w:val="006D445A"/>
    <w:pPr>
      <w:spacing w:line="240" w:lineRule="auto"/>
    </w:pPr>
    <w:rPr>
      <w:sz w:val="20"/>
      <w:szCs w:val="20"/>
    </w:rPr>
  </w:style>
  <w:style w:type="character" w:customStyle="1" w:styleId="TekstopmerkingChar">
    <w:name w:val="Tekst opmerking Char"/>
    <w:basedOn w:val="Standaardalinea-lettertype"/>
    <w:link w:val="Tekstopmerking"/>
    <w:uiPriority w:val="99"/>
    <w:rsid w:val="006D445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D445A"/>
    <w:rPr>
      <w:b/>
      <w:bCs/>
    </w:rPr>
  </w:style>
  <w:style w:type="character" w:customStyle="1" w:styleId="OnderwerpvanopmerkingChar">
    <w:name w:val="Onderwerp van opmerking Char"/>
    <w:basedOn w:val="TekstopmerkingChar"/>
    <w:link w:val="Onderwerpvanopmerking"/>
    <w:uiPriority w:val="99"/>
    <w:semiHidden/>
    <w:rsid w:val="006D445A"/>
    <w:rPr>
      <w:rFonts w:ascii="Verdana" w:hAnsi="Verdana"/>
      <w:b/>
      <w:bCs/>
      <w:color w:val="000000"/>
    </w:rPr>
  </w:style>
  <w:style w:type="paragraph" w:styleId="Revisie">
    <w:name w:val="Revision"/>
    <w:hidden/>
    <w:uiPriority w:val="99"/>
    <w:semiHidden/>
    <w:rsid w:val="00734853"/>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3D1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2677">
      <w:bodyDiv w:val="1"/>
      <w:marLeft w:val="0"/>
      <w:marRight w:val="0"/>
      <w:marTop w:val="0"/>
      <w:marBottom w:val="0"/>
      <w:divBdr>
        <w:top w:val="none" w:sz="0" w:space="0" w:color="auto"/>
        <w:left w:val="none" w:sz="0" w:space="0" w:color="auto"/>
        <w:bottom w:val="none" w:sz="0" w:space="0" w:color="auto"/>
        <w:right w:val="none" w:sz="0" w:space="0" w:color="auto"/>
      </w:divBdr>
    </w:div>
    <w:div w:id="1238827490">
      <w:bodyDiv w:val="1"/>
      <w:marLeft w:val="0"/>
      <w:marRight w:val="0"/>
      <w:marTop w:val="0"/>
      <w:marBottom w:val="0"/>
      <w:divBdr>
        <w:top w:val="none" w:sz="0" w:space="0" w:color="auto"/>
        <w:left w:val="none" w:sz="0" w:space="0" w:color="auto"/>
        <w:bottom w:val="none" w:sz="0" w:space="0" w:color="auto"/>
        <w:right w:val="none" w:sz="0" w:space="0" w:color="auto"/>
      </w:divBdr>
    </w:div>
    <w:div w:id="1331103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4</ap:Pages>
  <ap:Words>1313</ap:Words>
  <ap:Characters>7223</ap:Characters>
  <ap:DocSecurity>0</ap:DocSecurity>
  <ap:Lines>60</ap:Lines>
  <ap:Paragraphs>17</ap:Paragraphs>
  <ap:ScaleCrop>false</ap:ScaleCrop>
  <ap:HeadingPairs>
    <vt:vector baseType="variant" size="2">
      <vt:variant>
        <vt:lpstr>Titel</vt:lpstr>
      </vt:variant>
      <vt:variant>
        <vt:i4>1</vt:i4>
      </vt:variant>
    </vt:vector>
  </ap:HeadingPairs>
  <ap:TitlesOfParts>
    <vt:vector baseType="lpstr" size="1">
      <vt:lpstr>Brief - Uitkomsten inventarisatie alternatieve dekking verlaagde btw-tarieven</vt:lpstr>
    </vt:vector>
  </ap:TitlesOfParts>
  <ap:LinksUpToDate>false</ap:LinksUpToDate>
  <ap:CharactersWithSpaces>8519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2025-01-24T08:17:00.0000000Z</lastPrinted>
  <dcterms:created xsi:type="dcterms:W3CDTF">2025-02-07T12:08:00.0000000Z</dcterms:created>
  <dcterms:modified xsi:type="dcterms:W3CDTF">2025-02-07T12:08:00.0000000Z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Uitkomsten inventarisatie alternatieve dekking verlaagde btw-tarieven</vt:lpwstr>
  </property>
  <property fmtid="{D5CDD505-2E9C-101B-9397-08002B2CF9AE}" pid="5" name="Publicatiedatum">
    <vt:lpwstr/>
  </property>
  <property fmtid="{D5CDD505-2E9C-101B-9397-08002B2CF9AE}" pid="6" name="Verantwoordelijke organisatie">
    <vt:lpwstr>Algemene Fiscale Politiek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15 januari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2025-0000033455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Uitkomsten inventarisatie alternatieve dekking verlaagde btw-tarieven</vt:lpwstr>
  </property>
  <property fmtid="{D5CDD505-2E9C-101B-9397-08002B2CF9AE}" pid="30" name="UwKenmerk">
    <vt:lpwstr/>
  </property>
  <property fmtid="{D5CDD505-2E9C-101B-9397-08002B2CF9AE}" pid="31" name="MSIP_Label_f4b587cc-5349-4506-9b19-2242ab88a0ee_Enabled">
    <vt:lpwstr>true</vt:lpwstr>
  </property>
  <property fmtid="{D5CDD505-2E9C-101B-9397-08002B2CF9AE}" pid="32" name="MSIP_Label_f4b587cc-5349-4506-9b19-2242ab88a0ee_SetDate">
    <vt:lpwstr>2025-01-08T18:27:02Z</vt:lpwstr>
  </property>
  <property fmtid="{D5CDD505-2E9C-101B-9397-08002B2CF9AE}" pid="33" name="MSIP_Label_f4b587cc-5349-4506-9b19-2242ab88a0ee_Method">
    <vt:lpwstr>Privileged</vt:lpwstr>
  </property>
  <property fmtid="{D5CDD505-2E9C-101B-9397-08002B2CF9AE}" pid="34" name="MSIP_Label_f4b587cc-5349-4506-9b19-2242ab88a0ee_Name">
    <vt:lpwstr>FIN-DGFZ-Dep. V.</vt:lpwstr>
  </property>
  <property fmtid="{D5CDD505-2E9C-101B-9397-08002B2CF9AE}" pid="35" name="MSIP_Label_f4b587cc-5349-4506-9b19-2242ab88a0ee_SiteId">
    <vt:lpwstr>84712536-f524-40a0-913b-5d25ba502732</vt:lpwstr>
  </property>
  <property fmtid="{D5CDD505-2E9C-101B-9397-08002B2CF9AE}" pid="36" name="MSIP_Label_f4b587cc-5349-4506-9b19-2242ab88a0ee_ActionId">
    <vt:lpwstr>53c51201-0919-4452-8486-de527fe11a1d</vt:lpwstr>
  </property>
  <property fmtid="{D5CDD505-2E9C-101B-9397-08002B2CF9AE}" pid="37" name="MSIP_Label_f4b587cc-5349-4506-9b19-2242ab88a0ee_ContentBits">
    <vt:lpwstr>0</vt:lpwstr>
  </property>
</Properties>
</file>