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26C" w:rsidRDefault="00A90136" w14:paraId="2406E623" w14:textId="58F80AAF">
      <w:pPr>
        <w:rPr>
          <w:rFonts w:ascii="Verdana" w:hAnsi="Verdana" w:cstheme="minorHAnsi"/>
          <w:b/>
          <w:bCs/>
          <w:sz w:val="18"/>
          <w:szCs w:val="18"/>
        </w:rPr>
      </w:pPr>
      <w:r w:rsidRPr="00A90136">
        <w:rPr>
          <w:rFonts w:ascii="Verdana" w:hAnsi="Verdana" w:cstheme="minorHAnsi"/>
          <w:b/>
          <w:bCs/>
          <w:sz w:val="18"/>
          <w:szCs w:val="18"/>
        </w:rPr>
        <w:t>Geannoteerde agenda Raad Algemene Zaken 2</w:t>
      </w:r>
      <w:r>
        <w:rPr>
          <w:rFonts w:ascii="Verdana" w:hAnsi="Verdana" w:cstheme="minorHAnsi"/>
          <w:b/>
          <w:bCs/>
          <w:sz w:val="18"/>
          <w:szCs w:val="18"/>
        </w:rPr>
        <w:t>5 februari 2025</w:t>
      </w:r>
    </w:p>
    <w:p w:rsidR="000979DF" w:rsidRDefault="00715404" w14:paraId="27BA2347" w14:textId="1455E58D">
      <w:pPr>
        <w:rPr>
          <w:rFonts w:ascii="Verdana" w:hAnsi="Verdana" w:cstheme="minorHAnsi"/>
          <w:sz w:val="18"/>
          <w:szCs w:val="18"/>
        </w:rPr>
      </w:pPr>
      <w:r>
        <w:rPr>
          <w:rFonts w:ascii="Verdana" w:hAnsi="Verdana" w:cstheme="minorHAnsi"/>
          <w:sz w:val="18"/>
          <w:szCs w:val="18"/>
        </w:rPr>
        <w:t>Op 25 februari vindt de Raad Algemene Zaken in Brussel plaats. Op de agenda staan de voorbereiding van de Europese Raad van 20-21 maart, het Commissiewerkprogramma voor 2025 en</w:t>
      </w:r>
      <w:r w:rsidR="000979DF">
        <w:rPr>
          <w:rFonts w:ascii="Verdana" w:hAnsi="Verdana" w:cstheme="minorHAnsi"/>
          <w:sz w:val="18"/>
          <w:szCs w:val="18"/>
        </w:rPr>
        <w:t xml:space="preserve"> de</w:t>
      </w:r>
      <w:r>
        <w:rPr>
          <w:rFonts w:ascii="Verdana" w:hAnsi="Verdana" w:cstheme="minorHAnsi"/>
          <w:sz w:val="18"/>
          <w:szCs w:val="18"/>
        </w:rPr>
        <w:t xml:space="preserve"> </w:t>
      </w:r>
      <w:r w:rsidR="000979DF">
        <w:rPr>
          <w:rFonts w:ascii="Verdana" w:hAnsi="Verdana" w:cstheme="minorHAnsi"/>
          <w:sz w:val="18"/>
          <w:szCs w:val="18"/>
        </w:rPr>
        <w:t>M</w:t>
      </w:r>
      <w:r>
        <w:rPr>
          <w:rFonts w:ascii="Verdana" w:hAnsi="Verdana" w:cstheme="minorHAnsi"/>
          <w:sz w:val="18"/>
          <w:szCs w:val="18"/>
        </w:rPr>
        <w:t>eerja</w:t>
      </w:r>
      <w:r w:rsidR="000979DF">
        <w:rPr>
          <w:rFonts w:ascii="Verdana" w:hAnsi="Verdana" w:cstheme="minorHAnsi"/>
          <w:sz w:val="18"/>
          <w:szCs w:val="18"/>
        </w:rPr>
        <w:t>rige</w:t>
      </w:r>
      <w:r>
        <w:rPr>
          <w:rFonts w:ascii="Verdana" w:hAnsi="Verdana" w:cstheme="minorHAnsi"/>
          <w:sz w:val="18"/>
          <w:szCs w:val="18"/>
        </w:rPr>
        <w:t xml:space="preserve"> </w:t>
      </w:r>
      <w:r w:rsidR="000979DF">
        <w:rPr>
          <w:rFonts w:ascii="Verdana" w:hAnsi="Verdana" w:cstheme="minorHAnsi"/>
          <w:sz w:val="18"/>
          <w:szCs w:val="18"/>
        </w:rPr>
        <w:t>Programm</w:t>
      </w:r>
      <w:r w:rsidR="00395D40">
        <w:rPr>
          <w:rFonts w:ascii="Verdana" w:hAnsi="Verdana" w:cstheme="minorHAnsi"/>
          <w:sz w:val="18"/>
          <w:szCs w:val="18"/>
        </w:rPr>
        <w:t>e</w:t>
      </w:r>
      <w:r w:rsidR="000979DF">
        <w:rPr>
          <w:rFonts w:ascii="Verdana" w:hAnsi="Verdana" w:cstheme="minorHAnsi"/>
          <w:sz w:val="18"/>
          <w:szCs w:val="18"/>
        </w:rPr>
        <w:t>ring</w:t>
      </w:r>
      <w:r>
        <w:rPr>
          <w:rFonts w:ascii="Verdana" w:hAnsi="Verdana" w:cstheme="minorHAnsi"/>
          <w:sz w:val="18"/>
          <w:szCs w:val="18"/>
        </w:rPr>
        <w:t>.</w:t>
      </w:r>
      <w:r w:rsidR="000979DF">
        <w:rPr>
          <w:rFonts w:ascii="Verdana" w:hAnsi="Verdana" w:cstheme="minorHAnsi"/>
          <w:sz w:val="18"/>
          <w:szCs w:val="18"/>
        </w:rPr>
        <w:t xml:space="preserve"> Mogelijk vindt een lunch plaats over de Toekomst van Europa. De </w:t>
      </w:r>
      <w:r w:rsidR="00462239">
        <w:rPr>
          <w:rFonts w:ascii="Verdana" w:hAnsi="Verdana" w:cstheme="minorHAnsi"/>
          <w:sz w:val="18"/>
          <w:szCs w:val="18"/>
        </w:rPr>
        <w:t>m</w:t>
      </w:r>
      <w:r w:rsidR="000979DF">
        <w:rPr>
          <w:rFonts w:ascii="Verdana" w:hAnsi="Verdana" w:cstheme="minorHAnsi"/>
          <w:sz w:val="18"/>
          <w:szCs w:val="18"/>
        </w:rPr>
        <w:t xml:space="preserve">inister van Buitenlandse Zaken </w:t>
      </w:r>
      <w:r w:rsidR="002728B9">
        <w:rPr>
          <w:rFonts w:ascii="Verdana" w:hAnsi="Verdana" w:cstheme="minorHAnsi"/>
          <w:sz w:val="18"/>
          <w:szCs w:val="18"/>
        </w:rPr>
        <w:t>is voornemens deel te nemen aan deze Raad.</w:t>
      </w:r>
    </w:p>
    <w:p w:rsidRPr="002728B9" w:rsidR="00A90136" w:rsidP="00A90136" w:rsidRDefault="002728B9" w14:paraId="20AB2A63" w14:textId="0E2A0C2D">
      <w:pPr>
        <w:spacing w:after="0" w:line="252" w:lineRule="auto"/>
        <w:textAlignment w:val="baseline"/>
        <w:rPr>
          <w:rFonts w:ascii="Verdana" w:hAnsi="Verdana" w:eastAsia="Times New Roman"/>
          <w:b/>
          <w:bCs/>
          <w:color w:val="FF0000"/>
          <w:sz w:val="18"/>
          <w:szCs w:val="18"/>
        </w:rPr>
      </w:pPr>
      <w:r w:rsidRPr="002728B9">
        <w:rPr>
          <w:rFonts w:ascii="Verdana" w:hAnsi="Verdana" w:eastAsia="Times New Roman"/>
          <w:b/>
          <w:bCs/>
          <w:sz w:val="18"/>
          <w:szCs w:val="18"/>
          <w:lang w:eastAsia="nl-NL"/>
        </w:rPr>
        <w:t>V</w:t>
      </w:r>
      <w:r w:rsidRPr="002728B9" w:rsidR="00A90136">
        <w:rPr>
          <w:rFonts w:ascii="Verdana" w:hAnsi="Verdana" w:eastAsia="Times New Roman"/>
          <w:b/>
          <w:bCs/>
          <w:sz w:val="18"/>
          <w:szCs w:val="18"/>
          <w:lang w:eastAsia="nl-NL"/>
        </w:rPr>
        <w:t>oorbereiding</w:t>
      </w:r>
      <w:r w:rsidRPr="002728B9">
        <w:rPr>
          <w:rFonts w:ascii="Verdana" w:hAnsi="Verdana" w:eastAsia="Times New Roman"/>
          <w:b/>
          <w:bCs/>
          <w:sz w:val="18"/>
          <w:szCs w:val="18"/>
          <w:lang w:eastAsia="nl-NL"/>
        </w:rPr>
        <w:t xml:space="preserve"> Europese Raad 20-21 maart</w:t>
      </w:r>
      <w:r w:rsidR="00D31555">
        <w:rPr>
          <w:rFonts w:ascii="Verdana" w:hAnsi="Verdana" w:eastAsia="Times New Roman"/>
          <w:b/>
          <w:bCs/>
          <w:sz w:val="18"/>
          <w:szCs w:val="18"/>
          <w:lang w:eastAsia="nl-NL"/>
        </w:rPr>
        <w:t xml:space="preserve"> a.s.</w:t>
      </w:r>
    </w:p>
    <w:p w:rsidRPr="00A90136" w:rsidR="00A90136" w:rsidP="00A90136" w:rsidRDefault="002728B9" w14:paraId="6B151322" w14:textId="68653133">
      <w:pPr>
        <w:spacing w:after="0" w:line="252" w:lineRule="auto"/>
        <w:textAlignment w:val="baseline"/>
        <w:rPr>
          <w:rFonts w:ascii="Verdana" w:hAnsi="Verdana" w:eastAsia="Times New Roman"/>
          <w:sz w:val="18"/>
          <w:szCs w:val="18"/>
        </w:rPr>
      </w:pPr>
      <w:r>
        <w:rPr>
          <w:rFonts w:ascii="Verdana" w:hAnsi="Verdana" w:eastAsia="Times New Roman"/>
          <w:sz w:val="18"/>
          <w:szCs w:val="18"/>
        </w:rPr>
        <w:t xml:space="preserve">De Raad zal stilstaan bij de geannoteerde conceptagenda voor de Europese Raad </w:t>
      </w:r>
      <w:r w:rsidR="00587F5C">
        <w:rPr>
          <w:rFonts w:ascii="Verdana" w:hAnsi="Verdana" w:eastAsia="Times New Roman"/>
          <w:sz w:val="18"/>
          <w:szCs w:val="18"/>
        </w:rPr>
        <w:t xml:space="preserve">(ER) </w:t>
      </w:r>
      <w:r>
        <w:rPr>
          <w:rFonts w:ascii="Verdana" w:hAnsi="Verdana" w:eastAsia="Times New Roman"/>
          <w:sz w:val="18"/>
          <w:szCs w:val="18"/>
        </w:rPr>
        <w:t>van 20 en 21 maart</w:t>
      </w:r>
      <w:r w:rsidR="00D31555">
        <w:rPr>
          <w:rFonts w:ascii="Verdana" w:hAnsi="Verdana" w:eastAsia="Times New Roman"/>
          <w:sz w:val="18"/>
          <w:szCs w:val="18"/>
        </w:rPr>
        <w:t xml:space="preserve"> a</w:t>
      </w:r>
      <w:r>
        <w:rPr>
          <w:rFonts w:ascii="Verdana" w:hAnsi="Verdana" w:eastAsia="Times New Roman"/>
          <w:sz w:val="18"/>
          <w:szCs w:val="18"/>
        </w:rPr>
        <w:t>.</w:t>
      </w:r>
      <w:r w:rsidR="00D31555">
        <w:rPr>
          <w:rFonts w:ascii="Verdana" w:hAnsi="Verdana" w:eastAsia="Times New Roman"/>
          <w:sz w:val="18"/>
          <w:szCs w:val="18"/>
        </w:rPr>
        <w:t>s.</w:t>
      </w:r>
      <w:r>
        <w:rPr>
          <w:rFonts w:ascii="Verdana" w:hAnsi="Verdana" w:eastAsia="Times New Roman"/>
          <w:sz w:val="18"/>
          <w:szCs w:val="18"/>
        </w:rPr>
        <w:t xml:space="preserve"> Op het moment van schrijven is deze nog niet bekend. </w:t>
      </w:r>
      <w:r w:rsidR="008307EA">
        <w:rPr>
          <w:rFonts w:ascii="Verdana" w:hAnsi="Verdana" w:eastAsia="Times New Roman"/>
          <w:sz w:val="18"/>
          <w:szCs w:val="18"/>
        </w:rPr>
        <w:t>Voor mogelijke agendapunten verwijst het kabinet naar de Indicatieve Leidersagenda 2025</w:t>
      </w:r>
      <w:r w:rsidR="00830C04">
        <w:rPr>
          <w:rFonts w:ascii="Verdana" w:hAnsi="Verdana" w:eastAsia="Times New Roman"/>
          <w:sz w:val="18"/>
          <w:szCs w:val="18"/>
        </w:rPr>
        <w:t>.</w:t>
      </w:r>
      <w:r w:rsidR="00A30AE3">
        <w:rPr>
          <w:rStyle w:val="FootnoteReference"/>
          <w:rFonts w:ascii="Verdana" w:hAnsi="Verdana" w:eastAsia="Times New Roman"/>
          <w:sz w:val="18"/>
          <w:szCs w:val="18"/>
        </w:rPr>
        <w:footnoteReference w:id="2"/>
      </w:r>
      <w:r w:rsidRPr="000478BE" w:rsidR="000478BE">
        <w:t xml:space="preserve"> </w:t>
      </w:r>
      <w:r w:rsidRPr="000478BE" w:rsidR="000478BE">
        <w:rPr>
          <w:rFonts w:ascii="Verdana" w:hAnsi="Verdana" w:eastAsia="Times New Roman"/>
          <w:sz w:val="18"/>
          <w:szCs w:val="18"/>
        </w:rPr>
        <w:t xml:space="preserve">In ieder geval wordt een bespreking verwacht over het Europees concurrentievermogen op basis van het op 29 januari </w:t>
      </w:r>
      <w:r w:rsidR="00830C04">
        <w:rPr>
          <w:rFonts w:ascii="Verdana" w:hAnsi="Verdana" w:eastAsia="Times New Roman"/>
          <w:sz w:val="18"/>
          <w:szCs w:val="18"/>
        </w:rPr>
        <w:t xml:space="preserve">jl. </w:t>
      </w:r>
      <w:r w:rsidRPr="000478BE" w:rsidR="000478BE">
        <w:rPr>
          <w:rFonts w:ascii="Verdana" w:hAnsi="Verdana" w:eastAsia="Times New Roman"/>
          <w:sz w:val="18"/>
          <w:szCs w:val="18"/>
        </w:rPr>
        <w:t xml:space="preserve">door de Europese Commissie </w:t>
      </w:r>
      <w:r w:rsidR="000478BE">
        <w:rPr>
          <w:rFonts w:ascii="Verdana" w:hAnsi="Verdana" w:eastAsia="Times New Roman"/>
          <w:sz w:val="18"/>
          <w:szCs w:val="18"/>
        </w:rPr>
        <w:t>gepresenteerde kompas voor concurrentievermogen</w:t>
      </w:r>
      <w:r w:rsidR="00830C04">
        <w:rPr>
          <w:rFonts w:ascii="Verdana" w:hAnsi="Verdana" w:eastAsia="Times New Roman"/>
          <w:sz w:val="18"/>
          <w:szCs w:val="18"/>
        </w:rPr>
        <w:t>.</w:t>
      </w:r>
      <w:r w:rsidR="000478BE">
        <w:rPr>
          <w:rStyle w:val="FootnoteReference"/>
          <w:rFonts w:ascii="Verdana" w:hAnsi="Verdana" w:eastAsia="Times New Roman"/>
          <w:sz w:val="18"/>
          <w:szCs w:val="18"/>
        </w:rPr>
        <w:footnoteReference w:id="3"/>
      </w:r>
      <w:r w:rsidR="00830C04">
        <w:rPr>
          <w:rFonts w:ascii="Verdana" w:hAnsi="Verdana" w:eastAsia="Times New Roman"/>
          <w:sz w:val="18"/>
          <w:szCs w:val="18"/>
        </w:rPr>
        <w:t xml:space="preserve"> </w:t>
      </w:r>
      <w:r w:rsidRPr="000478BE" w:rsidR="000478BE">
        <w:rPr>
          <w:rFonts w:ascii="Verdana" w:hAnsi="Verdana" w:eastAsia="Times New Roman"/>
          <w:sz w:val="18"/>
          <w:szCs w:val="18"/>
        </w:rPr>
        <w:t>Uw Kamer zal hiervan voorafgaand aan de ER een appreciatie ontvangen (per BNC fiche).</w:t>
      </w:r>
    </w:p>
    <w:p w:rsidRPr="00A90136" w:rsidR="00A90136" w:rsidP="00A90136" w:rsidRDefault="00A90136" w14:paraId="70F7F900" w14:textId="77777777">
      <w:pPr>
        <w:spacing w:after="0" w:line="252" w:lineRule="auto"/>
        <w:textAlignment w:val="baseline"/>
        <w:rPr>
          <w:rFonts w:ascii="Verdana" w:hAnsi="Verdana" w:eastAsia="Times New Roman"/>
          <w:sz w:val="18"/>
          <w:szCs w:val="18"/>
          <w:lang w:eastAsia="nl-NL"/>
        </w:rPr>
      </w:pPr>
    </w:p>
    <w:p w:rsidR="00A90136" w:rsidP="00A90136" w:rsidRDefault="00A90136" w14:paraId="6185D0D5" w14:textId="750C7CDB">
      <w:pPr>
        <w:spacing w:after="0" w:line="252" w:lineRule="auto"/>
        <w:textAlignment w:val="baseline"/>
        <w:rPr>
          <w:rFonts w:ascii="Verdana" w:hAnsi="Verdana" w:eastAsia="Times New Roman"/>
          <w:b/>
          <w:bCs/>
          <w:color w:val="FF0000"/>
          <w:sz w:val="18"/>
          <w:szCs w:val="18"/>
          <w:lang w:eastAsia="nl-NL"/>
        </w:rPr>
      </w:pPr>
      <w:r w:rsidRPr="002728B9">
        <w:rPr>
          <w:rFonts w:ascii="Verdana" w:hAnsi="Verdana" w:eastAsia="Times New Roman"/>
          <w:b/>
          <w:bCs/>
          <w:sz w:val="18"/>
          <w:szCs w:val="18"/>
          <w:lang w:eastAsia="nl-NL"/>
        </w:rPr>
        <w:t>Commissie</w:t>
      </w:r>
      <w:r w:rsidR="00FB3E35">
        <w:rPr>
          <w:rFonts w:ascii="Verdana" w:hAnsi="Verdana" w:eastAsia="Times New Roman"/>
          <w:b/>
          <w:bCs/>
          <w:sz w:val="18"/>
          <w:szCs w:val="18"/>
          <w:lang w:eastAsia="nl-NL"/>
        </w:rPr>
        <w:t>werkprogramma</w:t>
      </w:r>
      <w:r w:rsidRPr="002728B9" w:rsidR="00F25A37">
        <w:rPr>
          <w:rFonts w:ascii="Verdana" w:hAnsi="Verdana" w:eastAsia="Times New Roman"/>
          <w:b/>
          <w:bCs/>
          <w:sz w:val="18"/>
          <w:szCs w:val="18"/>
          <w:lang w:eastAsia="nl-NL"/>
        </w:rPr>
        <w:t xml:space="preserve"> en Meerjarige Programmering</w:t>
      </w:r>
    </w:p>
    <w:p w:rsidR="006B5165" w:rsidP="00A90136" w:rsidRDefault="006B5165" w14:paraId="1515CA50" w14:textId="24046C0A">
      <w:pPr>
        <w:spacing w:after="0" w:line="252" w:lineRule="auto"/>
        <w:textAlignment w:val="baseline"/>
        <w:rPr>
          <w:rFonts w:ascii="Verdana" w:hAnsi="Verdana" w:eastAsia="Times New Roman"/>
          <w:sz w:val="18"/>
          <w:szCs w:val="18"/>
          <w:lang w:eastAsia="nl-NL"/>
        </w:rPr>
      </w:pPr>
      <w:r>
        <w:rPr>
          <w:rFonts w:ascii="Verdana" w:hAnsi="Verdana" w:eastAsia="Times New Roman"/>
          <w:sz w:val="18"/>
          <w:szCs w:val="18"/>
          <w:lang w:eastAsia="nl-NL"/>
        </w:rPr>
        <w:t xml:space="preserve">Naar verwachting publiceert de Europese Commissie op 11 februari a.s. haar werkprogramma voor 2025. </w:t>
      </w:r>
      <w:r w:rsidR="00A11FA7">
        <w:rPr>
          <w:rFonts w:ascii="Verdana" w:hAnsi="Verdana" w:eastAsia="Times New Roman"/>
          <w:sz w:val="18"/>
          <w:szCs w:val="18"/>
          <w:lang w:eastAsia="nl-NL"/>
        </w:rPr>
        <w:t xml:space="preserve">Zij zal dit tijdens de Raad presenteren. </w:t>
      </w:r>
      <w:r w:rsidR="00436817">
        <w:rPr>
          <w:rFonts w:ascii="Verdana" w:hAnsi="Verdana" w:eastAsia="Times New Roman"/>
          <w:sz w:val="18"/>
          <w:szCs w:val="18"/>
          <w:lang w:eastAsia="nl-NL"/>
        </w:rPr>
        <w:t>Na deze presentatie zal de Raad</w:t>
      </w:r>
      <w:r w:rsidR="00E15AD4">
        <w:rPr>
          <w:rFonts w:ascii="Verdana" w:hAnsi="Verdana" w:eastAsia="Times New Roman"/>
          <w:sz w:val="18"/>
          <w:szCs w:val="18"/>
          <w:lang w:eastAsia="nl-NL"/>
        </w:rPr>
        <w:t>, in navolging van de bespreking in december</w:t>
      </w:r>
      <w:r w:rsidR="00E15AD4">
        <w:rPr>
          <w:rStyle w:val="FootnoteReference"/>
          <w:rFonts w:ascii="Verdana" w:hAnsi="Verdana" w:eastAsia="Times New Roman"/>
          <w:sz w:val="18"/>
          <w:szCs w:val="18"/>
          <w:lang w:eastAsia="nl-NL"/>
        </w:rPr>
        <w:footnoteReference w:id="4"/>
      </w:r>
      <w:r w:rsidR="00E15AD4">
        <w:rPr>
          <w:rFonts w:ascii="Verdana" w:hAnsi="Verdana" w:eastAsia="Times New Roman"/>
          <w:sz w:val="18"/>
          <w:szCs w:val="18"/>
          <w:lang w:eastAsia="nl-NL"/>
        </w:rPr>
        <w:t xml:space="preserve">, </w:t>
      </w:r>
      <w:r w:rsidR="002E611D">
        <w:rPr>
          <w:rFonts w:ascii="Verdana" w:hAnsi="Verdana" w:eastAsia="Times New Roman"/>
          <w:sz w:val="18"/>
          <w:szCs w:val="18"/>
          <w:lang w:eastAsia="nl-NL"/>
        </w:rPr>
        <w:t>va</w:t>
      </w:r>
      <w:r w:rsidR="00A11FA7">
        <w:rPr>
          <w:rFonts w:ascii="Verdana" w:hAnsi="Verdana" w:eastAsia="Times New Roman"/>
          <w:sz w:val="18"/>
          <w:szCs w:val="18"/>
          <w:lang w:eastAsia="nl-NL"/>
        </w:rPr>
        <w:t>n gedachten</w:t>
      </w:r>
      <w:r w:rsidR="002E611D">
        <w:rPr>
          <w:rFonts w:ascii="Verdana" w:hAnsi="Verdana" w:eastAsia="Times New Roman"/>
          <w:sz w:val="18"/>
          <w:szCs w:val="18"/>
          <w:lang w:eastAsia="nl-NL"/>
        </w:rPr>
        <w:t xml:space="preserve"> </w:t>
      </w:r>
      <w:r w:rsidR="00A11FA7">
        <w:rPr>
          <w:rFonts w:ascii="Verdana" w:hAnsi="Verdana" w:eastAsia="Times New Roman"/>
          <w:sz w:val="18"/>
          <w:szCs w:val="18"/>
          <w:lang w:eastAsia="nl-NL"/>
        </w:rPr>
        <w:t>wissel</w:t>
      </w:r>
      <w:r w:rsidR="00DB4299">
        <w:rPr>
          <w:rFonts w:ascii="Verdana" w:hAnsi="Verdana" w:eastAsia="Times New Roman"/>
          <w:sz w:val="18"/>
          <w:szCs w:val="18"/>
          <w:lang w:eastAsia="nl-NL"/>
        </w:rPr>
        <w:t>en</w:t>
      </w:r>
      <w:r w:rsidR="002E611D">
        <w:rPr>
          <w:rFonts w:ascii="Verdana" w:hAnsi="Verdana" w:eastAsia="Times New Roman"/>
          <w:sz w:val="18"/>
          <w:szCs w:val="18"/>
          <w:lang w:eastAsia="nl-NL"/>
        </w:rPr>
        <w:t xml:space="preserve"> </w:t>
      </w:r>
      <w:r w:rsidR="00A11FA7">
        <w:rPr>
          <w:rFonts w:ascii="Verdana" w:hAnsi="Verdana" w:eastAsia="Times New Roman"/>
          <w:sz w:val="18"/>
          <w:szCs w:val="18"/>
          <w:lang w:eastAsia="nl-NL"/>
        </w:rPr>
        <w:t xml:space="preserve">met de Commissie over het werkprogramma. </w:t>
      </w:r>
      <w:r w:rsidR="004265FC">
        <w:rPr>
          <w:rFonts w:ascii="Verdana" w:hAnsi="Verdana" w:eastAsia="Times New Roman"/>
          <w:sz w:val="18"/>
          <w:szCs w:val="18"/>
          <w:lang w:eastAsia="nl-NL"/>
        </w:rPr>
        <w:t>Daarnaast zal de Raad</w:t>
      </w:r>
      <w:r w:rsidR="00E15AD4">
        <w:rPr>
          <w:rFonts w:ascii="Verdana" w:hAnsi="Verdana" w:eastAsia="Times New Roman"/>
          <w:sz w:val="18"/>
          <w:szCs w:val="18"/>
          <w:lang w:eastAsia="nl-NL"/>
        </w:rPr>
        <w:t xml:space="preserve"> </w:t>
      </w:r>
      <w:r w:rsidR="004265FC">
        <w:rPr>
          <w:rFonts w:ascii="Verdana" w:hAnsi="Verdana" w:eastAsia="Times New Roman"/>
          <w:sz w:val="18"/>
          <w:szCs w:val="18"/>
          <w:lang w:eastAsia="nl-NL"/>
        </w:rPr>
        <w:t xml:space="preserve">een </w:t>
      </w:r>
      <w:r w:rsidR="004B4A1C">
        <w:rPr>
          <w:rFonts w:ascii="Verdana" w:hAnsi="Verdana" w:eastAsia="Times New Roman"/>
          <w:sz w:val="18"/>
          <w:szCs w:val="18"/>
          <w:lang w:eastAsia="nl-NL"/>
        </w:rPr>
        <w:t>gedachtewisseling</w:t>
      </w:r>
      <w:r w:rsidR="004265FC">
        <w:rPr>
          <w:rFonts w:ascii="Verdana" w:hAnsi="Verdana" w:eastAsia="Times New Roman"/>
          <w:sz w:val="18"/>
          <w:szCs w:val="18"/>
          <w:lang w:eastAsia="nl-NL"/>
        </w:rPr>
        <w:t xml:space="preserve"> hebben over het jaarlijkse en het meerjarige programma. </w:t>
      </w:r>
      <w:r w:rsidR="000305C7">
        <w:rPr>
          <w:rFonts w:ascii="Verdana" w:hAnsi="Verdana" w:eastAsia="Times New Roman"/>
          <w:sz w:val="18"/>
          <w:szCs w:val="18"/>
          <w:lang w:eastAsia="nl-NL"/>
        </w:rPr>
        <w:t>D</w:t>
      </w:r>
      <w:r w:rsidR="002E611D">
        <w:rPr>
          <w:rFonts w:ascii="Verdana" w:hAnsi="Verdana" w:eastAsia="Times New Roman"/>
          <w:sz w:val="18"/>
          <w:szCs w:val="18"/>
          <w:lang w:eastAsia="nl-NL"/>
        </w:rPr>
        <w:t>it programma is op het moment van schrijven nog niet bekend. Voor het kabinet zijn de EU-</w:t>
      </w:r>
      <w:r w:rsidR="004265FC">
        <w:rPr>
          <w:rFonts w:ascii="Verdana" w:hAnsi="Verdana" w:eastAsia="Times New Roman"/>
          <w:sz w:val="18"/>
          <w:szCs w:val="18"/>
          <w:lang w:eastAsia="nl-NL"/>
        </w:rPr>
        <w:t>prioriteiten zoals geformuleerd in het regeerprogramma</w:t>
      </w:r>
      <w:r w:rsidR="002E611D">
        <w:rPr>
          <w:rFonts w:ascii="Verdana" w:hAnsi="Verdana" w:eastAsia="Times New Roman"/>
          <w:sz w:val="18"/>
          <w:szCs w:val="18"/>
          <w:lang w:eastAsia="nl-NL"/>
        </w:rPr>
        <w:t xml:space="preserve"> het uitgangspunt</w:t>
      </w:r>
      <w:r w:rsidR="004265FC">
        <w:rPr>
          <w:rFonts w:ascii="Verdana" w:hAnsi="Verdana" w:eastAsia="Times New Roman"/>
          <w:sz w:val="18"/>
          <w:szCs w:val="18"/>
          <w:lang w:eastAsia="nl-NL"/>
        </w:rPr>
        <w:t xml:space="preserve">. </w:t>
      </w:r>
      <w:r w:rsidR="00A11FA7">
        <w:rPr>
          <w:rFonts w:ascii="Verdana" w:hAnsi="Verdana" w:eastAsia="Times New Roman"/>
          <w:sz w:val="18"/>
          <w:szCs w:val="18"/>
          <w:lang w:eastAsia="nl-NL"/>
        </w:rPr>
        <w:t xml:space="preserve">Uw Kamer zal naar verwachting eind maart de kabinetsappreciatie van het </w:t>
      </w:r>
      <w:r w:rsidR="004265FC">
        <w:rPr>
          <w:rFonts w:ascii="Verdana" w:hAnsi="Verdana" w:eastAsia="Times New Roman"/>
          <w:sz w:val="18"/>
          <w:szCs w:val="18"/>
          <w:lang w:eastAsia="nl-NL"/>
        </w:rPr>
        <w:t xml:space="preserve">Commissie </w:t>
      </w:r>
      <w:r w:rsidR="00A11FA7">
        <w:rPr>
          <w:rFonts w:ascii="Verdana" w:hAnsi="Verdana" w:eastAsia="Times New Roman"/>
          <w:sz w:val="18"/>
          <w:szCs w:val="18"/>
          <w:lang w:eastAsia="nl-NL"/>
        </w:rPr>
        <w:t>werkprogramma</w:t>
      </w:r>
      <w:r w:rsidR="004265FC">
        <w:rPr>
          <w:rFonts w:ascii="Verdana" w:hAnsi="Verdana" w:eastAsia="Times New Roman"/>
          <w:sz w:val="18"/>
          <w:szCs w:val="18"/>
          <w:lang w:eastAsia="nl-NL"/>
        </w:rPr>
        <w:t xml:space="preserve"> ontvangen</w:t>
      </w:r>
      <w:r w:rsidR="00A11FA7">
        <w:rPr>
          <w:rFonts w:ascii="Verdana" w:hAnsi="Verdana" w:eastAsia="Times New Roman"/>
          <w:sz w:val="18"/>
          <w:szCs w:val="18"/>
          <w:lang w:eastAsia="nl-NL"/>
        </w:rPr>
        <w:t xml:space="preserve">, samen met de Kamerbrief Staat van de Unie 2025. </w:t>
      </w:r>
    </w:p>
    <w:p w:rsidRPr="00A90136" w:rsidR="00A90136" w:rsidP="00A90136" w:rsidRDefault="00A90136" w14:paraId="664B13B2" w14:textId="77777777">
      <w:pPr>
        <w:spacing w:after="0" w:line="252" w:lineRule="auto"/>
        <w:textAlignment w:val="baseline"/>
        <w:rPr>
          <w:rFonts w:ascii="Verdana" w:hAnsi="Verdana" w:eastAsia="Times New Roman"/>
          <w:sz w:val="18"/>
          <w:szCs w:val="18"/>
          <w:lang w:eastAsia="nl-NL"/>
        </w:rPr>
      </w:pPr>
    </w:p>
    <w:p w:rsidR="00A90136" w:rsidP="00A90136" w:rsidRDefault="00A90136" w14:paraId="31307DBA" w14:textId="6D718893">
      <w:pPr>
        <w:spacing w:after="0" w:line="252" w:lineRule="auto"/>
        <w:textAlignment w:val="baseline"/>
        <w:rPr>
          <w:rFonts w:ascii="Verdana" w:hAnsi="Verdana" w:eastAsia="Times New Roman"/>
          <w:b/>
          <w:bCs/>
          <w:color w:val="FF0000"/>
          <w:sz w:val="18"/>
          <w:szCs w:val="18"/>
          <w:lang w:eastAsia="nl-NL"/>
        </w:rPr>
      </w:pPr>
      <w:r w:rsidRPr="002728B9">
        <w:rPr>
          <w:rFonts w:ascii="Verdana" w:hAnsi="Verdana" w:eastAsia="Times New Roman"/>
          <w:b/>
          <w:bCs/>
          <w:sz w:val="18"/>
          <w:szCs w:val="18"/>
          <w:lang w:eastAsia="nl-NL"/>
        </w:rPr>
        <w:t>Lunch over de toekomst van Europa</w:t>
      </w:r>
    </w:p>
    <w:p w:rsidRPr="00D31555" w:rsidR="00B0726C" w:rsidP="002A6185" w:rsidRDefault="00C315D8" w14:paraId="4A139050" w14:textId="43FB66FB">
      <w:pPr>
        <w:rPr>
          <w:rFonts w:ascii="Verdana" w:hAnsi="Verdana" w:cstheme="minorHAnsi"/>
          <w:sz w:val="18"/>
          <w:szCs w:val="18"/>
        </w:rPr>
      </w:pPr>
      <w:r>
        <w:rPr>
          <w:rFonts w:ascii="Verdana" w:hAnsi="Verdana" w:eastAsia="Times New Roman"/>
          <w:sz w:val="18"/>
          <w:szCs w:val="18"/>
          <w:lang w:eastAsia="nl-NL"/>
        </w:rPr>
        <w:t xml:space="preserve">Mogelijk </w:t>
      </w:r>
      <w:r w:rsidR="00FB3E35">
        <w:rPr>
          <w:rFonts w:ascii="Verdana" w:hAnsi="Verdana" w:eastAsia="Times New Roman"/>
          <w:sz w:val="18"/>
          <w:szCs w:val="18"/>
          <w:lang w:eastAsia="nl-NL"/>
        </w:rPr>
        <w:t>houdt</w:t>
      </w:r>
      <w:r>
        <w:rPr>
          <w:rFonts w:ascii="Verdana" w:hAnsi="Verdana" w:eastAsia="Times New Roman"/>
          <w:sz w:val="18"/>
          <w:szCs w:val="18"/>
          <w:lang w:eastAsia="nl-NL"/>
        </w:rPr>
        <w:t xml:space="preserve"> de </w:t>
      </w:r>
      <w:r w:rsidR="007B5B07">
        <w:rPr>
          <w:rFonts w:ascii="Verdana" w:hAnsi="Verdana" w:eastAsia="Times New Roman"/>
          <w:sz w:val="18"/>
          <w:szCs w:val="18"/>
          <w:lang w:eastAsia="nl-NL"/>
        </w:rPr>
        <w:t>R</w:t>
      </w:r>
      <w:r>
        <w:rPr>
          <w:rFonts w:ascii="Verdana" w:hAnsi="Verdana" w:eastAsia="Times New Roman"/>
          <w:sz w:val="18"/>
          <w:szCs w:val="18"/>
          <w:lang w:eastAsia="nl-NL"/>
        </w:rPr>
        <w:t xml:space="preserve">aad </w:t>
      </w:r>
      <w:r w:rsidR="00FB3E35">
        <w:rPr>
          <w:rFonts w:ascii="Verdana" w:hAnsi="Verdana" w:eastAsia="Times New Roman"/>
          <w:sz w:val="18"/>
          <w:szCs w:val="18"/>
          <w:lang w:eastAsia="nl-NL"/>
        </w:rPr>
        <w:t>een lunchbespreking</w:t>
      </w:r>
      <w:r w:rsidDel="00FB3E35" w:rsidR="00FB3E35">
        <w:rPr>
          <w:rFonts w:ascii="Verdana" w:hAnsi="Verdana" w:eastAsia="Times New Roman"/>
          <w:sz w:val="18"/>
          <w:szCs w:val="18"/>
          <w:lang w:eastAsia="nl-NL"/>
        </w:rPr>
        <w:t xml:space="preserve"> </w:t>
      </w:r>
      <w:r w:rsidR="00FB3E35">
        <w:rPr>
          <w:rFonts w:ascii="Verdana" w:hAnsi="Verdana" w:eastAsia="Times New Roman"/>
          <w:sz w:val="18"/>
          <w:szCs w:val="18"/>
          <w:lang w:eastAsia="nl-NL"/>
        </w:rPr>
        <w:t xml:space="preserve">over </w:t>
      </w:r>
      <w:r>
        <w:rPr>
          <w:rFonts w:ascii="Verdana" w:hAnsi="Verdana" w:eastAsia="Times New Roman"/>
          <w:sz w:val="18"/>
          <w:szCs w:val="18"/>
          <w:lang w:eastAsia="nl-NL"/>
        </w:rPr>
        <w:t>de Toekomst van Europa</w:t>
      </w:r>
      <w:r w:rsidR="002A2BC8">
        <w:rPr>
          <w:rFonts w:ascii="Verdana" w:hAnsi="Verdana" w:eastAsia="Times New Roman"/>
          <w:sz w:val="18"/>
          <w:szCs w:val="18"/>
          <w:lang w:eastAsia="nl-NL"/>
        </w:rPr>
        <w:t xml:space="preserve"> (TEU)</w:t>
      </w:r>
      <w:r>
        <w:rPr>
          <w:rFonts w:ascii="Verdana" w:hAnsi="Verdana" w:eastAsia="Times New Roman"/>
          <w:sz w:val="18"/>
          <w:szCs w:val="18"/>
          <w:lang w:eastAsia="nl-NL"/>
        </w:rPr>
        <w:t>. De laatste discussie over dit thema vond plaats onder het Hongaars voorzitterschap</w:t>
      </w:r>
      <w:r w:rsidR="00830C04">
        <w:rPr>
          <w:rFonts w:ascii="Verdana" w:hAnsi="Verdana" w:eastAsia="Times New Roman"/>
          <w:sz w:val="18"/>
          <w:szCs w:val="18"/>
          <w:lang w:eastAsia="nl-NL"/>
        </w:rPr>
        <w:t>.</w:t>
      </w:r>
      <w:r>
        <w:rPr>
          <w:rStyle w:val="FootnoteReference"/>
          <w:rFonts w:ascii="Verdana" w:hAnsi="Verdana" w:eastAsia="Times New Roman"/>
          <w:sz w:val="18"/>
          <w:szCs w:val="18"/>
          <w:lang w:eastAsia="nl-NL"/>
        </w:rPr>
        <w:footnoteReference w:id="5"/>
      </w:r>
      <w:r>
        <w:rPr>
          <w:rFonts w:ascii="Verdana" w:hAnsi="Verdana" w:eastAsia="Times New Roman"/>
          <w:sz w:val="18"/>
          <w:szCs w:val="18"/>
          <w:lang w:eastAsia="nl-NL"/>
        </w:rPr>
        <w:t xml:space="preserve"> </w:t>
      </w:r>
      <w:r w:rsidRPr="00C315D8" w:rsidR="00C8145E">
        <w:rPr>
          <w:rFonts w:ascii="Verdana" w:hAnsi="Verdana" w:eastAsia="Times New Roman"/>
          <w:sz w:val="18"/>
          <w:szCs w:val="18"/>
          <w:lang w:eastAsia="nl-NL"/>
        </w:rPr>
        <w:t xml:space="preserve">Kern van de </w:t>
      </w:r>
      <w:r w:rsidR="00C8145E">
        <w:rPr>
          <w:rFonts w:ascii="Verdana" w:hAnsi="Verdana" w:eastAsia="Times New Roman"/>
          <w:sz w:val="18"/>
          <w:szCs w:val="18"/>
          <w:lang w:eastAsia="nl-NL"/>
        </w:rPr>
        <w:t xml:space="preserve">Nederlandse </w:t>
      </w:r>
      <w:r w:rsidRPr="00C315D8" w:rsidR="00C8145E">
        <w:rPr>
          <w:rFonts w:ascii="Verdana" w:hAnsi="Verdana" w:eastAsia="Times New Roman"/>
          <w:sz w:val="18"/>
          <w:szCs w:val="18"/>
          <w:lang w:eastAsia="nl-NL"/>
        </w:rPr>
        <w:t xml:space="preserve">inzet is dat het handelingsvermogen van Nederland en de EU centraal moet staan in de discussie over TEU. Instellingen op nationaal en EU niveau moeten ook bij </w:t>
      </w:r>
      <w:r w:rsidR="00AE2E33">
        <w:rPr>
          <w:rFonts w:ascii="Verdana" w:hAnsi="Verdana" w:eastAsia="Times New Roman"/>
          <w:sz w:val="18"/>
          <w:szCs w:val="18"/>
          <w:lang w:eastAsia="nl-NL"/>
        </w:rPr>
        <w:t xml:space="preserve">toekomstige </w:t>
      </w:r>
      <w:r w:rsidRPr="00C315D8" w:rsidR="00C8145E">
        <w:rPr>
          <w:rFonts w:ascii="Verdana" w:hAnsi="Verdana" w:eastAsia="Times New Roman"/>
          <w:sz w:val="18"/>
          <w:szCs w:val="18"/>
          <w:lang w:eastAsia="nl-NL"/>
        </w:rPr>
        <w:t>uitbreiding goed kunnen blijven functioneren.</w:t>
      </w:r>
      <w:r w:rsidRPr="00D31555" w:rsidR="00D31555">
        <w:rPr>
          <w:rFonts w:ascii="Verdana" w:hAnsi="Verdana"/>
          <w:sz w:val="18"/>
          <w:szCs w:val="18"/>
        </w:rPr>
        <w:t xml:space="preserve"> </w:t>
      </w:r>
      <w:r w:rsidR="00D31555">
        <w:rPr>
          <w:rFonts w:ascii="Verdana" w:hAnsi="Verdana"/>
          <w:sz w:val="18"/>
          <w:szCs w:val="18"/>
        </w:rPr>
        <w:t>D</w:t>
      </w:r>
      <w:r w:rsidRPr="00D31555" w:rsidR="00D31555">
        <w:rPr>
          <w:rFonts w:ascii="Verdana" w:hAnsi="Verdana"/>
          <w:sz w:val="18"/>
          <w:szCs w:val="18"/>
        </w:rPr>
        <w:t>e gevolgen van uitbreiding voor de EU-lidstaten dienen in kaart te worden gebracht op basis van de door de ER in juni 2024 vastgestelde vier pijlers: waarden, beleid, begroting en bestuur</w:t>
      </w:r>
      <w:r w:rsidR="00830C04">
        <w:rPr>
          <w:rFonts w:ascii="Verdana" w:hAnsi="Verdana"/>
          <w:sz w:val="18"/>
          <w:szCs w:val="18"/>
        </w:rPr>
        <w:t>.</w:t>
      </w:r>
      <w:r w:rsidR="007E6C62">
        <w:rPr>
          <w:rStyle w:val="FootnoteReference"/>
          <w:rFonts w:ascii="Verdana" w:hAnsi="Verdana"/>
          <w:sz w:val="18"/>
          <w:szCs w:val="18"/>
        </w:rPr>
        <w:footnoteReference w:id="6"/>
      </w:r>
      <w:r w:rsidRPr="00D31555" w:rsidR="00D31555">
        <w:rPr>
          <w:rFonts w:ascii="Verdana" w:hAnsi="Verdana"/>
          <w:sz w:val="18"/>
          <w:szCs w:val="18"/>
        </w:rPr>
        <w:t xml:space="preserve"> </w:t>
      </w:r>
      <w:r w:rsidR="00AE561E">
        <w:rPr>
          <w:rFonts w:ascii="Verdana" w:hAnsi="Verdana"/>
          <w:sz w:val="18"/>
          <w:szCs w:val="18"/>
        </w:rPr>
        <w:t>De Europese Commissie zal in het voorjaar naar verwachting beleidsevaluaties uitbrengen die de gevolgen van uitbreiding langs deze vier pijlers in kaart brengen. Een datum van publicatie is nog niet bekend. Conform de reguliere informatieafspraken zal h</w:t>
      </w:r>
      <w:r w:rsidR="00D31555">
        <w:rPr>
          <w:rFonts w:ascii="Verdana" w:hAnsi="Verdana"/>
          <w:sz w:val="18"/>
          <w:szCs w:val="18"/>
        </w:rPr>
        <w:t xml:space="preserve">et kabinet </w:t>
      </w:r>
      <w:r w:rsidRPr="00D31555" w:rsidR="00D31555">
        <w:rPr>
          <w:rFonts w:ascii="Verdana" w:hAnsi="Verdana"/>
          <w:sz w:val="18"/>
          <w:szCs w:val="18"/>
        </w:rPr>
        <w:t xml:space="preserve">uw Kamer een kabinetsreactie </w:t>
      </w:r>
      <w:r w:rsidR="00AE561E">
        <w:rPr>
          <w:rFonts w:ascii="Verdana" w:hAnsi="Verdana"/>
          <w:sz w:val="18"/>
          <w:szCs w:val="18"/>
        </w:rPr>
        <w:t xml:space="preserve">van deze Commissiemededeling </w:t>
      </w:r>
      <w:r w:rsidRPr="00D31555" w:rsidR="00D31555">
        <w:rPr>
          <w:rFonts w:ascii="Verdana" w:hAnsi="Verdana"/>
          <w:sz w:val="18"/>
          <w:szCs w:val="18"/>
        </w:rPr>
        <w:t>doen toekomen</w:t>
      </w:r>
      <w:r w:rsidR="00D31555">
        <w:rPr>
          <w:rFonts w:ascii="Verdana" w:hAnsi="Verdana"/>
          <w:sz w:val="18"/>
          <w:szCs w:val="18"/>
        </w:rPr>
        <w:t>.</w:t>
      </w:r>
    </w:p>
    <w:sectPr w:rsidRPr="00D31555" w:rsidR="00B0726C">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BECB" w14:textId="77777777" w:rsidR="00240BAA" w:rsidRDefault="00240BAA">
      <w:pPr>
        <w:spacing w:after="0" w:line="240" w:lineRule="auto"/>
      </w:pPr>
      <w:r>
        <w:separator/>
      </w:r>
    </w:p>
  </w:endnote>
  <w:endnote w:type="continuationSeparator" w:id="0">
    <w:p w14:paraId="467EAF60" w14:textId="77777777" w:rsidR="00240BAA" w:rsidRDefault="00240BAA">
      <w:pPr>
        <w:spacing w:after="0" w:line="240" w:lineRule="auto"/>
      </w:pPr>
      <w:r>
        <w:continuationSeparator/>
      </w:r>
    </w:p>
  </w:endnote>
  <w:endnote w:type="continuationNotice" w:id="1">
    <w:p w14:paraId="71012CC1" w14:textId="77777777" w:rsidR="00A26CFC" w:rsidRDefault="00A26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190C" w14:textId="77777777" w:rsidR="00240BAA" w:rsidRDefault="00240BAA">
      <w:pPr>
        <w:spacing w:after="0" w:line="240" w:lineRule="auto"/>
      </w:pPr>
      <w:r>
        <w:separator/>
      </w:r>
    </w:p>
  </w:footnote>
  <w:footnote w:type="continuationSeparator" w:id="0">
    <w:p w14:paraId="7C913AAA" w14:textId="77777777" w:rsidR="00240BAA" w:rsidRDefault="00240BAA">
      <w:pPr>
        <w:spacing w:after="0" w:line="240" w:lineRule="auto"/>
      </w:pPr>
      <w:r>
        <w:continuationSeparator/>
      </w:r>
    </w:p>
  </w:footnote>
  <w:footnote w:type="continuationNotice" w:id="1">
    <w:p w14:paraId="78F1BA02" w14:textId="77777777" w:rsidR="00A26CFC" w:rsidRDefault="00A26CFC">
      <w:pPr>
        <w:spacing w:after="0" w:line="240" w:lineRule="auto"/>
      </w:pPr>
    </w:p>
  </w:footnote>
  <w:footnote w:id="2">
    <w:p w14:paraId="73F0E58C" w14:textId="766CA89A" w:rsidR="00A30AE3" w:rsidRPr="008F4CF1" w:rsidRDefault="00A30AE3">
      <w:pPr>
        <w:pStyle w:val="FootnoteText"/>
        <w:rPr>
          <w:rFonts w:ascii="Verdana" w:hAnsi="Verdana"/>
          <w:sz w:val="16"/>
          <w:szCs w:val="16"/>
        </w:rPr>
      </w:pPr>
      <w:r w:rsidRPr="008F4CF1">
        <w:rPr>
          <w:rStyle w:val="FootnoteReference"/>
          <w:rFonts w:ascii="Verdana" w:hAnsi="Verdana"/>
          <w:sz w:val="16"/>
          <w:szCs w:val="16"/>
        </w:rPr>
        <w:footnoteRef/>
      </w:r>
      <w:r w:rsidRPr="008F4CF1">
        <w:rPr>
          <w:rFonts w:ascii="Verdana" w:hAnsi="Verdana"/>
          <w:sz w:val="16"/>
          <w:szCs w:val="16"/>
        </w:rPr>
        <w:t xml:space="preserve"> Zie hier de </w:t>
      </w:r>
      <w:hyperlink r:id="rId1" w:anchor="2025" w:history="1">
        <w:r w:rsidRPr="008F4CF1">
          <w:rPr>
            <w:rStyle w:val="Hyperlink"/>
            <w:rFonts w:ascii="Verdana" w:hAnsi="Verdana"/>
            <w:sz w:val="16"/>
            <w:szCs w:val="16"/>
          </w:rPr>
          <w:t>Indicatieve Leidersagenda 2025</w:t>
        </w:r>
      </w:hyperlink>
    </w:p>
  </w:footnote>
  <w:footnote w:id="3">
    <w:p w14:paraId="1D3FFDFA" w14:textId="77777777" w:rsidR="000478BE" w:rsidRPr="008F4CF1" w:rsidRDefault="000478BE" w:rsidP="000478BE">
      <w:pPr>
        <w:pStyle w:val="FootnoteText"/>
        <w:rPr>
          <w:rFonts w:ascii="Verdana" w:hAnsi="Verdana"/>
          <w:sz w:val="16"/>
          <w:szCs w:val="16"/>
        </w:rPr>
      </w:pPr>
      <w:r w:rsidRPr="008F4CF1">
        <w:rPr>
          <w:rStyle w:val="FootnoteReference"/>
          <w:rFonts w:ascii="Verdana" w:hAnsi="Verdana"/>
          <w:sz w:val="16"/>
          <w:szCs w:val="16"/>
        </w:rPr>
        <w:footnoteRef/>
      </w:r>
      <w:r w:rsidRPr="008F4CF1">
        <w:rPr>
          <w:rFonts w:ascii="Verdana" w:hAnsi="Verdana"/>
          <w:sz w:val="16"/>
          <w:szCs w:val="16"/>
        </w:rPr>
        <w:t xml:space="preserve"> Zie de publicatie </w:t>
      </w:r>
      <w:hyperlink r:id="rId2" w:history="1">
        <w:r w:rsidRPr="008F4CF1">
          <w:rPr>
            <w:rStyle w:val="Hyperlink"/>
            <w:rFonts w:ascii="Verdana" w:hAnsi="Verdana"/>
            <w:sz w:val="16"/>
            <w:szCs w:val="16"/>
          </w:rPr>
          <w:t>Naar een duurzamer Europees concurrentievermogen</w:t>
        </w:r>
      </w:hyperlink>
    </w:p>
  </w:footnote>
  <w:footnote w:id="4">
    <w:p w14:paraId="3B22D12E" w14:textId="04763A7B" w:rsidR="00E15AD4" w:rsidRPr="008F4CF1" w:rsidRDefault="00E15AD4" w:rsidP="00E15AD4">
      <w:pPr>
        <w:pStyle w:val="FootnoteText"/>
        <w:rPr>
          <w:rFonts w:ascii="Verdana" w:hAnsi="Verdana"/>
          <w:sz w:val="16"/>
          <w:szCs w:val="16"/>
        </w:rPr>
      </w:pPr>
      <w:r w:rsidRPr="008F4CF1">
        <w:rPr>
          <w:rStyle w:val="FootnoteReference"/>
          <w:rFonts w:ascii="Verdana" w:hAnsi="Verdana"/>
          <w:sz w:val="16"/>
          <w:szCs w:val="16"/>
        </w:rPr>
        <w:footnoteRef/>
      </w:r>
      <w:r w:rsidRPr="008F4CF1">
        <w:rPr>
          <w:rFonts w:ascii="Verdana" w:hAnsi="Verdana"/>
          <w:sz w:val="16"/>
          <w:szCs w:val="16"/>
        </w:rPr>
        <w:t xml:space="preserve"> Zie hiervoor het </w:t>
      </w:r>
      <w:r w:rsidR="00135F79">
        <w:rPr>
          <w:rFonts w:ascii="Verdana" w:hAnsi="Verdana"/>
          <w:sz w:val="16"/>
          <w:szCs w:val="16"/>
        </w:rPr>
        <w:t>v</w:t>
      </w:r>
      <w:r w:rsidR="008F4CF1" w:rsidRPr="008F4CF1">
        <w:rPr>
          <w:rFonts w:ascii="Verdana" w:hAnsi="Verdana"/>
          <w:sz w:val="16"/>
          <w:szCs w:val="16"/>
        </w:rPr>
        <w:t>erslag Raad Algemene Zaken van 17 december 2024</w:t>
      </w:r>
      <w:r w:rsidR="008F4CF1">
        <w:rPr>
          <w:rFonts w:ascii="Verdana" w:hAnsi="Verdana"/>
          <w:sz w:val="16"/>
          <w:szCs w:val="16"/>
        </w:rPr>
        <w:t xml:space="preserve">, Kamerstuk </w:t>
      </w:r>
      <w:r w:rsidR="008F4CF1" w:rsidRPr="008F4CF1">
        <w:rPr>
          <w:rFonts w:ascii="Verdana" w:hAnsi="Verdana"/>
          <w:sz w:val="16"/>
          <w:szCs w:val="16"/>
        </w:rPr>
        <w:t>21501-02</w:t>
      </w:r>
      <w:r w:rsidR="008F4CF1">
        <w:rPr>
          <w:rFonts w:ascii="Verdana" w:hAnsi="Verdana"/>
          <w:sz w:val="16"/>
          <w:szCs w:val="16"/>
        </w:rPr>
        <w:t xml:space="preserve">, nr. </w:t>
      </w:r>
      <w:r w:rsidR="008F4CF1" w:rsidRPr="008F4CF1">
        <w:rPr>
          <w:rFonts w:ascii="Verdana" w:hAnsi="Verdana"/>
          <w:sz w:val="16"/>
          <w:szCs w:val="16"/>
        </w:rPr>
        <w:t>3002</w:t>
      </w:r>
    </w:p>
  </w:footnote>
  <w:footnote w:id="5">
    <w:p w14:paraId="10BB5302" w14:textId="115EE3AF" w:rsidR="00C315D8" w:rsidRPr="008F4CF1" w:rsidRDefault="00C315D8">
      <w:pPr>
        <w:pStyle w:val="FootnoteText"/>
        <w:rPr>
          <w:rFonts w:ascii="Verdana" w:hAnsi="Verdana"/>
          <w:sz w:val="16"/>
          <w:szCs w:val="16"/>
        </w:rPr>
      </w:pPr>
      <w:r w:rsidRPr="008F4CF1">
        <w:rPr>
          <w:rStyle w:val="FootnoteReference"/>
          <w:rFonts w:ascii="Verdana" w:hAnsi="Verdana"/>
          <w:sz w:val="16"/>
          <w:szCs w:val="16"/>
        </w:rPr>
        <w:footnoteRef/>
      </w:r>
      <w:r w:rsidRPr="008F4CF1">
        <w:rPr>
          <w:rFonts w:ascii="Verdana" w:hAnsi="Verdana"/>
          <w:sz w:val="16"/>
          <w:szCs w:val="16"/>
        </w:rPr>
        <w:t xml:space="preserve"> </w:t>
      </w:r>
      <w:r w:rsidR="00EF13AA" w:rsidRPr="008F4CF1">
        <w:rPr>
          <w:rFonts w:ascii="Verdana" w:hAnsi="Verdana"/>
          <w:sz w:val="16"/>
          <w:szCs w:val="16"/>
        </w:rPr>
        <w:t xml:space="preserve">Zie hiervoor </w:t>
      </w:r>
      <w:r w:rsidR="00135F79">
        <w:rPr>
          <w:rFonts w:ascii="Verdana" w:hAnsi="Verdana"/>
          <w:sz w:val="16"/>
          <w:szCs w:val="16"/>
        </w:rPr>
        <w:t>het v</w:t>
      </w:r>
      <w:r w:rsidR="008F4CF1" w:rsidRPr="008F4CF1">
        <w:rPr>
          <w:rFonts w:ascii="Verdana" w:hAnsi="Verdana"/>
          <w:sz w:val="16"/>
          <w:szCs w:val="16"/>
        </w:rPr>
        <w:t>erslag Raad Algemene Zaken van 17 december 2024</w:t>
      </w:r>
      <w:r w:rsidR="008F4CF1">
        <w:rPr>
          <w:rFonts w:ascii="Verdana" w:hAnsi="Verdana"/>
          <w:sz w:val="16"/>
          <w:szCs w:val="16"/>
        </w:rPr>
        <w:t xml:space="preserve">, Kamerstuk </w:t>
      </w:r>
      <w:r w:rsidR="008F4CF1" w:rsidRPr="008F4CF1">
        <w:rPr>
          <w:rFonts w:ascii="Verdana" w:hAnsi="Verdana"/>
          <w:sz w:val="16"/>
          <w:szCs w:val="16"/>
        </w:rPr>
        <w:t>21501-02</w:t>
      </w:r>
      <w:r w:rsidR="008F4CF1">
        <w:rPr>
          <w:rFonts w:ascii="Verdana" w:hAnsi="Verdana"/>
          <w:sz w:val="16"/>
          <w:szCs w:val="16"/>
        </w:rPr>
        <w:t xml:space="preserve">, nr. </w:t>
      </w:r>
      <w:r w:rsidR="008F4CF1" w:rsidRPr="008F4CF1">
        <w:rPr>
          <w:rFonts w:ascii="Verdana" w:hAnsi="Verdana"/>
          <w:sz w:val="16"/>
          <w:szCs w:val="16"/>
        </w:rPr>
        <w:t>3002</w:t>
      </w:r>
    </w:p>
  </w:footnote>
  <w:footnote w:id="6">
    <w:p w14:paraId="13551040" w14:textId="627C5C81" w:rsidR="007E6C62" w:rsidRPr="007E6C62" w:rsidRDefault="007E6C62">
      <w:pPr>
        <w:pStyle w:val="FootnoteText"/>
      </w:pPr>
      <w:r w:rsidRPr="008F4CF1">
        <w:rPr>
          <w:rStyle w:val="FootnoteReference"/>
          <w:rFonts w:ascii="Verdana" w:hAnsi="Verdana"/>
          <w:sz w:val="16"/>
          <w:szCs w:val="16"/>
        </w:rPr>
        <w:footnoteRef/>
      </w:r>
      <w:r w:rsidRPr="008F4CF1">
        <w:rPr>
          <w:rFonts w:ascii="Verdana" w:hAnsi="Verdana"/>
          <w:sz w:val="16"/>
          <w:szCs w:val="16"/>
        </w:rPr>
        <w:t xml:space="preserve"> Zie h</w:t>
      </w:r>
      <w:r w:rsidR="00135F79">
        <w:rPr>
          <w:rFonts w:ascii="Verdana" w:hAnsi="Verdana"/>
          <w:sz w:val="16"/>
          <w:szCs w:val="16"/>
        </w:rPr>
        <w:t>iervoor het v</w:t>
      </w:r>
      <w:r w:rsidR="008F4CF1" w:rsidRPr="008F4CF1">
        <w:rPr>
          <w:rFonts w:ascii="Verdana" w:hAnsi="Verdana"/>
          <w:sz w:val="16"/>
          <w:szCs w:val="16"/>
        </w:rPr>
        <w:t>erslag van de Europese Raad van 27 en 28 juni 2024</w:t>
      </w:r>
      <w:r w:rsidR="008F4CF1">
        <w:rPr>
          <w:rFonts w:ascii="Verdana" w:hAnsi="Verdana"/>
          <w:sz w:val="16"/>
          <w:szCs w:val="16"/>
        </w:rPr>
        <w:t xml:space="preserve">, Kamerstuk </w:t>
      </w:r>
      <w:r w:rsidR="008F4CF1" w:rsidRPr="008F4CF1">
        <w:rPr>
          <w:rFonts w:ascii="Verdana" w:hAnsi="Verdana"/>
          <w:sz w:val="16"/>
          <w:szCs w:val="16"/>
        </w:rPr>
        <w:t>21501-20</w:t>
      </w:r>
      <w:r w:rsidR="008F4CF1">
        <w:rPr>
          <w:rFonts w:ascii="Verdana" w:hAnsi="Verdana"/>
          <w:sz w:val="16"/>
          <w:szCs w:val="16"/>
        </w:rPr>
        <w:t xml:space="preserve">, nr. </w:t>
      </w:r>
      <w:r w:rsidR="008F4CF1" w:rsidRPr="008F4CF1">
        <w:rPr>
          <w:rFonts w:ascii="Verdana" w:hAnsi="Verdana"/>
          <w:sz w:val="16"/>
          <w:szCs w:val="16"/>
        </w:rPr>
        <w:t>2106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D8F"/>
    <w:multiLevelType w:val="hybridMultilevel"/>
    <w:tmpl w:val="C52A65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5736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93"/>
    <w:rsid w:val="000269AE"/>
    <w:rsid w:val="000302BF"/>
    <w:rsid w:val="000305C7"/>
    <w:rsid w:val="00032EF6"/>
    <w:rsid w:val="00041ABA"/>
    <w:rsid w:val="000478BE"/>
    <w:rsid w:val="000602C7"/>
    <w:rsid w:val="00064A90"/>
    <w:rsid w:val="00077CAC"/>
    <w:rsid w:val="00081E18"/>
    <w:rsid w:val="00094B80"/>
    <w:rsid w:val="000979DF"/>
    <w:rsid w:val="000A07F5"/>
    <w:rsid w:val="000C5E00"/>
    <w:rsid w:val="000D0F43"/>
    <w:rsid w:val="000D4B45"/>
    <w:rsid w:val="000D5C53"/>
    <w:rsid w:val="000E547B"/>
    <w:rsid w:val="00114A4B"/>
    <w:rsid w:val="00124738"/>
    <w:rsid w:val="00135F79"/>
    <w:rsid w:val="00142A9C"/>
    <w:rsid w:val="0015422D"/>
    <w:rsid w:val="00180404"/>
    <w:rsid w:val="0019296B"/>
    <w:rsid w:val="001A4F48"/>
    <w:rsid w:val="001A6852"/>
    <w:rsid w:val="001B015C"/>
    <w:rsid w:val="001C39AB"/>
    <w:rsid w:val="001C4E09"/>
    <w:rsid w:val="001C5B5D"/>
    <w:rsid w:val="001D1641"/>
    <w:rsid w:val="001D37F8"/>
    <w:rsid w:val="00202827"/>
    <w:rsid w:val="00204F6F"/>
    <w:rsid w:val="00223520"/>
    <w:rsid w:val="00230E5D"/>
    <w:rsid w:val="00240BAA"/>
    <w:rsid w:val="0026453B"/>
    <w:rsid w:val="002722DE"/>
    <w:rsid w:val="002728B9"/>
    <w:rsid w:val="002A2BC8"/>
    <w:rsid w:val="002A6185"/>
    <w:rsid w:val="002D501B"/>
    <w:rsid w:val="002E611D"/>
    <w:rsid w:val="002E7043"/>
    <w:rsid w:val="00300814"/>
    <w:rsid w:val="0030241E"/>
    <w:rsid w:val="00303025"/>
    <w:rsid w:val="00311C4E"/>
    <w:rsid w:val="0037504A"/>
    <w:rsid w:val="00387B3F"/>
    <w:rsid w:val="00395D40"/>
    <w:rsid w:val="003A3636"/>
    <w:rsid w:val="003B00A8"/>
    <w:rsid w:val="003B09E2"/>
    <w:rsid w:val="00401A07"/>
    <w:rsid w:val="004046C6"/>
    <w:rsid w:val="00407CDE"/>
    <w:rsid w:val="00413115"/>
    <w:rsid w:val="004265FC"/>
    <w:rsid w:val="00427558"/>
    <w:rsid w:val="00436817"/>
    <w:rsid w:val="00462239"/>
    <w:rsid w:val="00467A7C"/>
    <w:rsid w:val="004818F5"/>
    <w:rsid w:val="004861CC"/>
    <w:rsid w:val="004A138B"/>
    <w:rsid w:val="004B13A6"/>
    <w:rsid w:val="004B2736"/>
    <w:rsid w:val="004B4A1C"/>
    <w:rsid w:val="004C00EE"/>
    <w:rsid w:val="004F102F"/>
    <w:rsid w:val="00527579"/>
    <w:rsid w:val="005324F6"/>
    <w:rsid w:val="005413A1"/>
    <w:rsid w:val="0055549E"/>
    <w:rsid w:val="00571087"/>
    <w:rsid w:val="00587BCC"/>
    <w:rsid w:val="00587F5C"/>
    <w:rsid w:val="005C4721"/>
    <w:rsid w:val="005E7C22"/>
    <w:rsid w:val="006243FD"/>
    <w:rsid w:val="0062537E"/>
    <w:rsid w:val="00645DD3"/>
    <w:rsid w:val="006505AD"/>
    <w:rsid w:val="00692A8B"/>
    <w:rsid w:val="006A2DEC"/>
    <w:rsid w:val="006A3B4B"/>
    <w:rsid w:val="006A61E7"/>
    <w:rsid w:val="006B5165"/>
    <w:rsid w:val="006D212D"/>
    <w:rsid w:val="006F2ABD"/>
    <w:rsid w:val="00715404"/>
    <w:rsid w:val="00745C65"/>
    <w:rsid w:val="00773163"/>
    <w:rsid w:val="00780FB6"/>
    <w:rsid w:val="007B5B07"/>
    <w:rsid w:val="007C2FC7"/>
    <w:rsid w:val="007E6C62"/>
    <w:rsid w:val="008279CA"/>
    <w:rsid w:val="008307EA"/>
    <w:rsid w:val="00830C04"/>
    <w:rsid w:val="008354B9"/>
    <w:rsid w:val="0084397F"/>
    <w:rsid w:val="00844FED"/>
    <w:rsid w:val="008505A4"/>
    <w:rsid w:val="00851D44"/>
    <w:rsid w:val="00853D98"/>
    <w:rsid w:val="008648F5"/>
    <w:rsid w:val="00872743"/>
    <w:rsid w:val="00891BB4"/>
    <w:rsid w:val="00896EF1"/>
    <w:rsid w:val="008B6E12"/>
    <w:rsid w:val="008B6E94"/>
    <w:rsid w:val="008D3F04"/>
    <w:rsid w:val="008E4867"/>
    <w:rsid w:val="008F4CF1"/>
    <w:rsid w:val="0090702A"/>
    <w:rsid w:val="0090789E"/>
    <w:rsid w:val="0091243C"/>
    <w:rsid w:val="009136C9"/>
    <w:rsid w:val="009310E7"/>
    <w:rsid w:val="0093546F"/>
    <w:rsid w:val="00961B9C"/>
    <w:rsid w:val="00994416"/>
    <w:rsid w:val="009B6149"/>
    <w:rsid w:val="009C14D3"/>
    <w:rsid w:val="009D2370"/>
    <w:rsid w:val="009E3493"/>
    <w:rsid w:val="00A0298C"/>
    <w:rsid w:val="00A11FA7"/>
    <w:rsid w:val="00A26CFC"/>
    <w:rsid w:val="00A30AE3"/>
    <w:rsid w:val="00A453CF"/>
    <w:rsid w:val="00A500B6"/>
    <w:rsid w:val="00A56677"/>
    <w:rsid w:val="00A61779"/>
    <w:rsid w:val="00A851B8"/>
    <w:rsid w:val="00A85C29"/>
    <w:rsid w:val="00A90136"/>
    <w:rsid w:val="00A917BA"/>
    <w:rsid w:val="00A97E25"/>
    <w:rsid w:val="00AA53DA"/>
    <w:rsid w:val="00AD7ED9"/>
    <w:rsid w:val="00AE0C12"/>
    <w:rsid w:val="00AE2E33"/>
    <w:rsid w:val="00AE3093"/>
    <w:rsid w:val="00AE561E"/>
    <w:rsid w:val="00B0726C"/>
    <w:rsid w:val="00B1257E"/>
    <w:rsid w:val="00B13FEA"/>
    <w:rsid w:val="00B264C0"/>
    <w:rsid w:val="00B36EC8"/>
    <w:rsid w:val="00B40E13"/>
    <w:rsid w:val="00B56D50"/>
    <w:rsid w:val="00B73F89"/>
    <w:rsid w:val="00B740AA"/>
    <w:rsid w:val="00B8544F"/>
    <w:rsid w:val="00BB1D88"/>
    <w:rsid w:val="00BC32F8"/>
    <w:rsid w:val="00BE4B34"/>
    <w:rsid w:val="00C030AF"/>
    <w:rsid w:val="00C076F6"/>
    <w:rsid w:val="00C13067"/>
    <w:rsid w:val="00C315D8"/>
    <w:rsid w:val="00C405BE"/>
    <w:rsid w:val="00C801AE"/>
    <w:rsid w:val="00C8145E"/>
    <w:rsid w:val="00C960FD"/>
    <w:rsid w:val="00CC54AC"/>
    <w:rsid w:val="00CE446A"/>
    <w:rsid w:val="00CE4DF2"/>
    <w:rsid w:val="00CF3027"/>
    <w:rsid w:val="00D0705A"/>
    <w:rsid w:val="00D31555"/>
    <w:rsid w:val="00D60A3E"/>
    <w:rsid w:val="00D835E5"/>
    <w:rsid w:val="00DB4299"/>
    <w:rsid w:val="00DC2569"/>
    <w:rsid w:val="00DE3A57"/>
    <w:rsid w:val="00E058D1"/>
    <w:rsid w:val="00E103B8"/>
    <w:rsid w:val="00E15AD4"/>
    <w:rsid w:val="00E15B3F"/>
    <w:rsid w:val="00E21C3F"/>
    <w:rsid w:val="00E33275"/>
    <w:rsid w:val="00E5306C"/>
    <w:rsid w:val="00E56194"/>
    <w:rsid w:val="00E74E03"/>
    <w:rsid w:val="00E82904"/>
    <w:rsid w:val="00E8348B"/>
    <w:rsid w:val="00E939A5"/>
    <w:rsid w:val="00EB6D10"/>
    <w:rsid w:val="00EF13AA"/>
    <w:rsid w:val="00F03158"/>
    <w:rsid w:val="00F25A37"/>
    <w:rsid w:val="00F37EB2"/>
    <w:rsid w:val="00F65651"/>
    <w:rsid w:val="00F717F8"/>
    <w:rsid w:val="00F90B50"/>
    <w:rsid w:val="00FB3E35"/>
    <w:rsid w:val="00FD4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11A1"/>
  <w15:chartTrackingRefBased/>
  <w15:docId w15:val="{085F3153-785E-4539-9AC8-D7BEF8BC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6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6CFC"/>
  </w:style>
  <w:style w:type="paragraph" w:styleId="Footer">
    <w:name w:val="footer"/>
    <w:basedOn w:val="Normal"/>
    <w:link w:val="FooterChar"/>
    <w:uiPriority w:val="99"/>
    <w:semiHidden/>
    <w:unhideWhenUsed/>
    <w:rsid w:val="00A26C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6CFC"/>
  </w:style>
  <w:style w:type="character" w:styleId="CommentReference">
    <w:name w:val="annotation reference"/>
    <w:basedOn w:val="DefaultParagraphFont"/>
    <w:uiPriority w:val="99"/>
    <w:semiHidden/>
    <w:unhideWhenUsed/>
    <w:rsid w:val="00A26CFC"/>
    <w:rPr>
      <w:sz w:val="16"/>
      <w:szCs w:val="16"/>
    </w:rPr>
  </w:style>
  <w:style w:type="paragraph" w:styleId="CommentText">
    <w:name w:val="annotation text"/>
    <w:basedOn w:val="Normal"/>
    <w:link w:val="CommentTextChar"/>
    <w:uiPriority w:val="99"/>
    <w:unhideWhenUsed/>
    <w:rsid w:val="00A26CFC"/>
    <w:pPr>
      <w:spacing w:line="240" w:lineRule="auto"/>
    </w:pPr>
    <w:rPr>
      <w:sz w:val="20"/>
      <w:szCs w:val="20"/>
    </w:rPr>
  </w:style>
  <w:style w:type="character" w:customStyle="1" w:styleId="CommentTextChar">
    <w:name w:val="Comment Text Char"/>
    <w:basedOn w:val="DefaultParagraphFont"/>
    <w:link w:val="CommentText"/>
    <w:uiPriority w:val="99"/>
    <w:rsid w:val="00A26CFC"/>
    <w:rPr>
      <w:sz w:val="20"/>
      <w:szCs w:val="20"/>
    </w:rPr>
  </w:style>
  <w:style w:type="paragraph" w:styleId="CommentSubject">
    <w:name w:val="annotation subject"/>
    <w:basedOn w:val="CommentText"/>
    <w:next w:val="CommentText"/>
    <w:link w:val="CommentSubjectChar"/>
    <w:uiPriority w:val="99"/>
    <w:semiHidden/>
    <w:unhideWhenUsed/>
    <w:rsid w:val="00A26CFC"/>
    <w:rPr>
      <w:b/>
      <w:bCs/>
    </w:rPr>
  </w:style>
  <w:style w:type="character" w:customStyle="1" w:styleId="CommentSubjectChar">
    <w:name w:val="Comment Subject Char"/>
    <w:basedOn w:val="CommentTextChar"/>
    <w:link w:val="CommentSubject"/>
    <w:uiPriority w:val="99"/>
    <w:semiHidden/>
    <w:rsid w:val="00A26CFC"/>
    <w:rPr>
      <w:b/>
      <w:bCs/>
      <w:sz w:val="20"/>
      <w:szCs w:val="20"/>
    </w:rPr>
  </w:style>
  <w:style w:type="character" w:styleId="Hyperlink">
    <w:name w:val="Hyperlink"/>
    <w:basedOn w:val="DefaultParagraphFont"/>
    <w:uiPriority w:val="99"/>
    <w:unhideWhenUsed/>
    <w:rsid w:val="00A26CFC"/>
    <w:rPr>
      <w:color w:val="0563C1" w:themeColor="hyperlink"/>
      <w:u w:val="single"/>
    </w:rPr>
  </w:style>
  <w:style w:type="character" w:styleId="UnresolvedMention">
    <w:name w:val="Unresolved Mention"/>
    <w:basedOn w:val="DefaultParagraphFont"/>
    <w:uiPriority w:val="99"/>
    <w:semiHidden/>
    <w:unhideWhenUsed/>
    <w:rsid w:val="00A26CFC"/>
    <w:rPr>
      <w:color w:val="605E5C"/>
      <w:shd w:val="clear" w:color="auto" w:fill="E1DFDD"/>
    </w:rPr>
  </w:style>
  <w:style w:type="paragraph" w:styleId="Revision">
    <w:name w:val="Revision"/>
    <w:hidden/>
    <w:uiPriority w:val="99"/>
    <w:semiHidden/>
    <w:rsid w:val="00A26CFC"/>
    <w:pPr>
      <w:spacing w:after="0" w:line="240" w:lineRule="auto"/>
    </w:pPr>
  </w:style>
  <w:style w:type="paragraph" w:styleId="FootnoteText">
    <w:name w:val="footnote text"/>
    <w:basedOn w:val="Normal"/>
    <w:link w:val="FootnoteTextChar"/>
    <w:uiPriority w:val="99"/>
    <w:semiHidden/>
    <w:unhideWhenUsed/>
    <w:rsid w:val="00A26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CFC"/>
    <w:rPr>
      <w:sz w:val="20"/>
      <w:szCs w:val="20"/>
    </w:rPr>
  </w:style>
  <w:style w:type="character" w:styleId="FootnoteReference">
    <w:name w:val="footnote reference"/>
    <w:basedOn w:val="DefaultParagraphFont"/>
    <w:uiPriority w:val="99"/>
    <w:semiHidden/>
    <w:unhideWhenUsed/>
    <w:rsid w:val="00A26CFC"/>
    <w:rPr>
      <w:vertAlign w:val="superscript"/>
    </w:rPr>
  </w:style>
  <w:style w:type="character" w:styleId="FollowedHyperlink">
    <w:name w:val="FollowedHyperlink"/>
    <w:basedOn w:val="DefaultParagraphFont"/>
    <w:uiPriority w:val="99"/>
    <w:semiHidden/>
    <w:unhideWhenUsed/>
    <w:rsid w:val="00A26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4594">
      <w:bodyDiv w:val="1"/>
      <w:marLeft w:val="0"/>
      <w:marRight w:val="0"/>
      <w:marTop w:val="0"/>
      <w:marBottom w:val="0"/>
      <w:divBdr>
        <w:top w:val="none" w:sz="0" w:space="0" w:color="auto"/>
        <w:left w:val="none" w:sz="0" w:space="0" w:color="auto"/>
        <w:bottom w:val="none" w:sz="0" w:space="0" w:color="auto"/>
        <w:right w:val="none" w:sz="0" w:space="0" w:color="auto"/>
      </w:divBdr>
    </w:div>
    <w:div w:id="1145857893">
      <w:bodyDiv w:val="1"/>
      <w:marLeft w:val="0"/>
      <w:marRight w:val="0"/>
      <w:marTop w:val="0"/>
      <w:marBottom w:val="0"/>
      <w:divBdr>
        <w:top w:val="none" w:sz="0" w:space="0" w:color="auto"/>
        <w:left w:val="none" w:sz="0" w:space="0" w:color="auto"/>
        <w:bottom w:val="none" w:sz="0" w:space="0" w:color="auto"/>
        <w:right w:val="none" w:sz="0" w:space="0" w:color="auto"/>
      </w:divBdr>
    </w:div>
    <w:div w:id="1308165288">
      <w:bodyDiv w:val="1"/>
      <w:marLeft w:val="0"/>
      <w:marRight w:val="0"/>
      <w:marTop w:val="0"/>
      <w:marBottom w:val="0"/>
      <w:divBdr>
        <w:top w:val="none" w:sz="0" w:space="0" w:color="auto"/>
        <w:left w:val="none" w:sz="0" w:space="0" w:color="auto"/>
        <w:bottom w:val="none" w:sz="0" w:space="0" w:color="auto"/>
        <w:right w:val="none" w:sz="0" w:space="0" w:color="auto"/>
      </w:divBdr>
    </w:div>
    <w:div w:id="1338116895">
      <w:bodyDiv w:val="1"/>
      <w:marLeft w:val="0"/>
      <w:marRight w:val="0"/>
      <w:marTop w:val="0"/>
      <w:marBottom w:val="0"/>
      <w:divBdr>
        <w:top w:val="none" w:sz="0" w:space="0" w:color="auto"/>
        <w:left w:val="none" w:sz="0" w:space="0" w:color="auto"/>
        <w:bottom w:val="none" w:sz="0" w:space="0" w:color="auto"/>
        <w:right w:val="none" w:sz="0" w:space="0" w:color="auto"/>
      </w:divBdr>
      <w:divsChild>
        <w:div w:id="1038504194">
          <w:marLeft w:val="0"/>
          <w:marRight w:val="0"/>
          <w:marTop w:val="0"/>
          <w:marBottom w:val="0"/>
          <w:divBdr>
            <w:top w:val="none" w:sz="0" w:space="0" w:color="auto"/>
            <w:left w:val="none" w:sz="0" w:space="0" w:color="auto"/>
            <w:bottom w:val="none" w:sz="0" w:space="0" w:color="auto"/>
            <w:right w:val="none" w:sz="0" w:space="0" w:color="auto"/>
          </w:divBdr>
        </w:div>
      </w:divsChild>
    </w:div>
    <w:div w:id="1362434996">
      <w:bodyDiv w:val="1"/>
      <w:marLeft w:val="0"/>
      <w:marRight w:val="0"/>
      <w:marTop w:val="0"/>
      <w:marBottom w:val="0"/>
      <w:divBdr>
        <w:top w:val="none" w:sz="0" w:space="0" w:color="auto"/>
        <w:left w:val="none" w:sz="0" w:space="0" w:color="auto"/>
        <w:bottom w:val="none" w:sz="0" w:space="0" w:color="auto"/>
        <w:right w:val="none" w:sz="0" w:space="0" w:color="auto"/>
      </w:divBdr>
    </w:div>
    <w:div w:id="1624269050">
      <w:bodyDiv w:val="1"/>
      <w:marLeft w:val="0"/>
      <w:marRight w:val="0"/>
      <w:marTop w:val="0"/>
      <w:marBottom w:val="0"/>
      <w:divBdr>
        <w:top w:val="none" w:sz="0" w:space="0" w:color="auto"/>
        <w:left w:val="none" w:sz="0" w:space="0" w:color="auto"/>
        <w:bottom w:val="none" w:sz="0" w:space="0" w:color="auto"/>
        <w:right w:val="none" w:sz="0" w:space="0" w:color="auto"/>
      </w:divBdr>
    </w:div>
    <w:div w:id="17700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news/steering-eu-towards-greater-sustainable-competitiveness-2025-01-29_nl" TargetMode="External"/><Relationship Id="rId1" Type="http://schemas.openxmlformats.org/officeDocument/2006/relationships/hyperlink" Target="https://www.consilium.europa.eu/nl/european-council/leaders-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415</ap:Words>
  <ap:Characters>2285</ap:Characters>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2025-02-06T18:00:00.0000000Z</dcterms:created>
  <dcterms:modified xsi:type="dcterms:W3CDTF">2025-02-06T18:00:00.0000000Z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4f8a1bb7-785e-4968-93b5-7699ecc9df46</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