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7B68E8" w14:textId="77777777">
        <w:tc>
          <w:tcPr>
            <w:tcW w:w="6379" w:type="dxa"/>
            <w:gridSpan w:val="2"/>
            <w:tcBorders>
              <w:top w:val="nil"/>
              <w:left w:val="nil"/>
              <w:bottom w:val="nil"/>
              <w:right w:val="nil"/>
            </w:tcBorders>
            <w:vAlign w:val="center"/>
          </w:tcPr>
          <w:p w:rsidR="004330ED" w:rsidP="00EA1CE4" w:rsidRDefault="004330ED" w14:paraId="522089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54EF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97E13E" w14:textId="77777777">
        <w:trPr>
          <w:cantSplit/>
        </w:trPr>
        <w:tc>
          <w:tcPr>
            <w:tcW w:w="10348" w:type="dxa"/>
            <w:gridSpan w:val="3"/>
            <w:tcBorders>
              <w:top w:val="single" w:color="auto" w:sz="4" w:space="0"/>
              <w:left w:val="nil"/>
              <w:bottom w:val="nil"/>
              <w:right w:val="nil"/>
            </w:tcBorders>
          </w:tcPr>
          <w:p w:rsidR="004330ED" w:rsidP="004A1E29" w:rsidRDefault="004330ED" w14:paraId="27747AC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90EEA2B" w14:textId="77777777">
        <w:trPr>
          <w:cantSplit/>
        </w:trPr>
        <w:tc>
          <w:tcPr>
            <w:tcW w:w="10348" w:type="dxa"/>
            <w:gridSpan w:val="3"/>
            <w:tcBorders>
              <w:top w:val="nil"/>
              <w:left w:val="nil"/>
              <w:bottom w:val="nil"/>
              <w:right w:val="nil"/>
            </w:tcBorders>
          </w:tcPr>
          <w:p w:rsidR="004330ED" w:rsidP="00BF623B" w:rsidRDefault="004330ED" w14:paraId="6FA8C809" w14:textId="77777777">
            <w:pPr>
              <w:pStyle w:val="Amendement"/>
              <w:tabs>
                <w:tab w:val="clear" w:pos="3310"/>
                <w:tab w:val="clear" w:pos="3600"/>
              </w:tabs>
              <w:rPr>
                <w:rFonts w:ascii="Times New Roman" w:hAnsi="Times New Roman"/>
                <w:b w:val="0"/>
              </w:rPr>
            </w:pPr>
          </w:p>
        </w:tc>
      </w:tr>
      <w:tr w:rsidR="004330ED" w:rsidTr="00EA1CE4" w14:paraId="356F65E2" w14:textId="77777777">
        <w:trPr>
          <w:cantSplit/>
        </w:trPr>
        <w:tc>
          <w:tcPr>
            <w:tcW w:w="10348" w:type="dxa"/>
            <w:gridSpan w:val="3"/>
            <w:tcBorders>
              <w:top w:val="nil"/>
              <w:left w:val="nil"/>
              <w:bottom w:val="single" w:color="auto" w:sz="4" w:space="0"/>
              <w:right w:val="nil"/>
            </w:tcBorders>
          </w:tcPr>
          <w:p w:rsidR="004330ED" w:rsidP="00BF623B" w:rsidRDefault="004330ED" w14:paraId="0C3A58DA" w14:textId="77777777">
            <w:pPr>
              <w:pStyle w:val="Amendement"/>
              <w:tabs>
                <w:tab w:val="clear" w:pos="3310"/>
                <w:tab w:val="clear" w:pos="3600"/>
              </w:tabs>
              <w:rPr>
                <w:rFonts w:ascii="Times New Roman" w:hAnsi="Times New Roman"/>
              </w:rPr>
            </w:pPr>
          </w:p>
        </w:tc>
      </w:tr>
      <w:tr w:rsidR="004330ED" w:rsidTr="00EA1CE4" w14:paraId="7A57E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DA45BE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668DB9" w14:textId="77777777">
            <w:pPr>
              <w:suppressAutoHyphens/>
              <w:ind w:left="-70"/>
              <w:rPr>
                <w:b/>
              </w:rPr>
            </w:pPr>
          </w:p>
        </w:tc>
      </w:tr>
      <w:tr w:rsidR="003C21AC" w:rsidTr="00EA1CE4" w14:paraId="7937E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1E3645" w:rsidR="001E3645" w:rsidRDefault="001E3645" w14:paraId="12DEDD33" w14:textId="222F9132">
            <w:pPr>
              <w:rPr>
                <w:b/>
                <w:bCs/>
              </w:rPr>
            </w:pPr>
            <w:r w:rsidRPr="001E3645">
              <w:rPr>
                <w:b/>
                <w:bCs/>
              </w:rPr>
              <w:t xml:space="preserve">36 450 </w:t>
            </w:r>
          </w:p>
          <w:p w:rsidRPr="001E3645" w:rsidR="003C21AC" w:rsidP="00EA1CE4" w:rsidRDefault="003C21AC" w14:paraId="19240D1A" w14:textId="0AD8B5E9">
            <w:pPr>
              <w:pStyle w:val="Amendement"/>
              <w:tabs>
                <w:tab w:val="clear" w:pos="3310"/>
                <w:tab w:val="clear" w:pos="3600"/>
              </w:tabs>
              <w:rPr>
                <w:rFonts w:ascii="Times New Roman" w:hAnsi="Times New Roman"/>
                <w:bCs/>
              </w:rPr>
            </w:pPr>
          </w:p>
        </w:tc>
        <w:tc>
          <w:tcPr>
            <w:tcW w:w="7371" w:type="dxa"/>
            <w:gridSpan w:val="2"/>
          </w:tcPr>
          <w:p w:rsidRPr="001E3645" w:rsidR="003C21AC" w:rsidP="006E0971" w:rsidRDefault="001E3645" w14:paraId="17177032" w14:textId="14EA0394">
            <w:pPr>
              <w:ind w:left="-70"/>
              <w:rPr>
                <w:b/>
                <w:bCs/>
              </w:rPr>
            </w:pPr>
            <w:r w:rsidRPr="001E3645">
              <w:rPr>
                <w:b/>
                <w:bCs/>
              </w:rPr>
              <w:t>Regels omtrent de instelling van het Adviescollege toetsing regeldruk (Instellingswet Adviescollege toetsing regeldruk)</w:t>
            </w:r>
            <w:r w:rsidRPr="001E3645">
              <w:rPr>
                <w:b/>
                <w:bCs/>
              </w:rPr>
              <w:tab/>
            </w:r>
          </w:p>
        </w:tc>
      </w:tr>
      <w:tr w:rsidR="003C21AC" w:rsidTr="00EA1CE4" w14:paraId="25AAE5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D236F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B94C734" w14:textId="77777777">
            <w:pPr>
              <w:pStyle w:val="Amendement"/>
              <w:tabs>
                <w:tab w:val="clear" w:pos="3310"/>
                <w:tab w:val="clear" w:pos="3600"/>
              </w:tabs>
              <w:ind w:left="-70"/>
              <w:rPr>
                <w:rFonts w:ascii="Times New Roman" w:hAnsi="Times New Roman"/>
              </w:rPr>
            </w:pPr>
          </w:p>
        </w:tc>
      </w:tr>
      <w:tr w:rsidR="003C21AC" w:rsidTr="00EA1CE4" w14:paraId="31CBC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2EFC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97C0CA" w14:textId="77777777">
            <w:pPr>
              <w:pStyle w:val="Amendement"/>
              <w:tabs>
                <w:tab w:val="clear" w:pos="3310"/>
                <w:tab w:val="clear" w:pos="3600"/>
              </w:tabs>
              <w:ind w:left="-70"/>
              <w:rPr>
                <w:rFonts w:ascii="Times New Roman" w:hAnsi="Times New Roman"/>
              </w:rPr>
            </w:pPr>
          </w:p>
        </w:tc>
      </w:tr>
      <w:tr w:rsidR="003C21AC" w:rsidTr="00EA1CE4" w14:paraId="7343C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1822A71" w14:textId="3C1D4AC2">
            <w:pPr>
              <w:pStyle w:val="Amendement"/>
              <w:tabs>
                <w:tab w:val="clear" w:pos="3310"/>
                <w:tab w:val="clear" w:pos="3600"/>
              </w:tabs>
              <w:rPr>
                <w:rFonts w:ascii="Times New Roman" w:hAnsi="Times New Roman"/>
              </w:rPr>
            </w:pPr>
            <w:r w:rsidRPr="00C035D4">
              <w:rPr>
                <w:rFonts w:ascii="Times New Roman" w:hAnsi="Times New Roman"/>
              </w:rPr>
              <w:t xml:space="preserve">Nr. </w:t>
            </w:r>
            <w:r w:rsidR="00584FEF">
              <w:rPr>
                <w:rFonts w:ascii="Times New Roman" w:hAnsi="Times New Roman"/>
                <w:caps/>
              </w:rPr>
              <w:t>26</w:t>
            </w:r>
          </w:p>
        </w:tc>
        <w:tc>
          <w:tcPr>
            <w:tcW w:w="7371" w:type="dxa"/>
            <w:gridSpan w:val="2"/>
          </w:tcPr>
          <w:p w:rsidRPr="00C035D4" w:rsidR="003C21AC" w:rsidP="006E0971" w:rsidRDefault="003C21AC" w14:paraId="29A3280A" w14:textId="1E3510D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E3645">
              <w:rPr>
                <w:rFonts w:ascii="Times New Roman" w:hAnsi="Times New Roman"/>
                <w:caps/>
              </w:rPr>
              <w:t>idsinga</w:t>
            </w:r>
          </w:p>
        </w:tc>
      </w:tr>
      <w:tr w:rsidR="003C21AC" w:rsidTr="00EA1CE4" w14:paraId="78BEF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AFD555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3C07115" w14:textId="3C27BDA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84FEF">
              <w:rPr>
                <w:rFonts w:ascii="Times New Roman" w:hAnsi="Times New Roman"/>
                <w:b w:val="0"/>
              </w:rPr>
              <w:t>6 februari 2025</w:t>
            </w:r>
          </w:p>
        </w:tc>
      </w:tr>
      <w:tr w:rsidR="00B01BA6" w:rsidTr="00EA1CE4" w14:paraId="26C2B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34F87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2CF514" w14:textId="77777777">
            <w:pPr>
              <w:pStyle w:val="Amendement"/>
              <w:tabs>
                <w:tab w:val="clear" w:pos="3310"/>
                <w:tab w:val="clear" w:pos="3600"/>
              </w:tabs>
              <w:ind w:left="-70"/>
              <w:rPr>
                <w:rFonts w:ascii="Times New Roman" w:hAnsi="Times New Roman"/>
                <w:b w:val="0"/>
              </w:rPr>
            </w:pPr>
          </w:p>
        </w:tc>
      </w:tr>
      <w:tr w:rsidRPr="00EA69AC" w:rsidR="00B01BA6" w:rsidTr="00EA1CE4" w14:paraId="2E718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8451CE0" w14:textId="77777777">
            <w:pPr>
              <w:ind w:firstLine="284"/>
            </w:pPr>
            <w:r w:rsidRPr="00EA69AC">
              <w:t>De ondergetekende stelt het volgende amendement voor:</w:t>
            </w:r>
          </w:p>
        </w:tc>
      </w:tr>
    </w:tbl>
    <w:p w:rsidRPr="00EA69AC" w:rsidR="004330ED" w:rsidP="00D774B3" w:rsidRDefault="004330ED" w14:paraId="54FF9EF5" w14:textId="77777777"/>
    <w:p w:rsidR="00E76842" w:rsidP="002F10CD" w:rsidRDefault="00E76842" w14:paraId="776D364E" w14:textId="513D2C94">
      <w:r>
        <w:tab/>
      </w:r>
      <w:r w:rsidR="002F10CD">
        <w:t>Artikel 3 wordt als volgt gewijzigd:</w:t>
      </w:r>
    </w:p>
    <w:p w:rsidR="001E3645" w:rsidP="001E3645" w:rsidRDefault="001E3645" w14:paraId="48153C9E" w14:textId="77777777"/>
    <w:p w:rsidR="002F10CD" w:rsidP="001E3645" w:rsidRDefault="002F10CD" w14:paraId="57C058F8" w14:textId="0EE6DFD0">
      <w:r>
        <w:tab/>
        <w:t xml:space="preserve">1. In het derde lid wordt na “Staten-Generaal” ingevoegd “, </w:t>
      </w:r>
      <w:r w:rsidR="0065335D">
        <w:t>o</w:t>
      </w:r>
      <w:r w:rsidRPr="0065335D" w:rsidR="0065335D">
        <w:t xml:space="preserve">f ten minste een vijfde van het grondwettelijk aantal leden van een der </w:t>
      </w:r>
      <w:r w:rsidR="00366F81">
        <w:t>K</w:t>
      </w:r>
      <w:r w:rsidRPr="0065335D" w:rsidR="0065335D">
        <w:t>amers</w:t>
      </w:r>
      <w:r>
        <w:t xml:space="preserve">,”. </w:t>
      </w:r>
    </w:p>
    <w:p w:rsidR="002F10CD" w:rsidP="001E3645" w:rsidRDefault="002F10CD" w14:paraId="6D31E73C" w14:textId="77777777"/>
    <w:p w:rsidR="0065335D" w:rsidP="0065335D" w:rsidRDefault="002F10CD" w14:paraId="4D24AA09" w14:textId="060B93C5">
      <w:r>
        <w:tab/>
      </w:r>
      <w:r w:rsidR="00366F81">
        <w:t>2</w:t>
      </w:r>
      <w:r>
        <w:t xml:space="preserve">. In het vierde lid wordt na “Staten-Generaal” </w:t>
      </w:r>
      <w:r w:rsidR="0065335D">
        <w:t>ingevoegd “, o</w:t>
      </w:r>
      <w:r w:rsidRPr="0065335D" w:rsidR="0065335D">
        <w:t xml:space="preserve">f ten minste een vijfde van het grondwettelijk aantal leden van een der </w:t>
      </w:r>
      <w:r w:rsidR="00366F81">
        <w:t>K</w:t>
      </w:r>
      <w:r w:rsidRPr="0065335D" w:rsidR="0065335D">
        <w:t>amers</w:t>
      </w:r>
      <w:r w:rsidR="0065335D">
        <w:t xml:space="preserve">,”. </w:t>
      </w:r>
    </w:p>
    <w:p w:rsidR="002F10CD" w:rsidP="001E3645" w:rsidRDefault="002F10CD" w14:paraId="55F754B0" w14:textId="77777777"/>
    <w:p w:rsidRPr="00EA69AC" w:rsidR="003C21AC" w:rsidP="00EA1CE4" w:rsidRDefault="003C21AC" w14:paraId="55E70E42" w14:textId="77777777">
      <w:pPr>
        <w:rPr>
          <w:b/>
        </w:rPr>
      </w:pPr>
      <w:r w:rsidRPr="00EA69AC">
        <w:rPr>
          <w:b/>
        </w:rPr>
        <w:t>Toelichting</w:t>
      </w:r>
    </w:p>
    <w:p w:rsidRPr="00EA69AC" w:rsidR="003C21AC" w:rsidP="00BF623B" w:rsidRDefault="003C21AC" w14:paraId="1C1AD132" w14:textId="77777777"/>
    <w:p w:rsidRPr="002F10CD" w:rsidR="002F10CD" w:rsidP="002F10CD" w:rsidRDefault="002F10CD" w14:paraId="6F8733CB" w14:textId="14BD2D03">
      <w:r w:rsidRPr="002F10CD">
        <w:t xml:space="preserve">Met dit amendement wordt geregeld dat niet alleen beide Kamers als geheel, maar ook een groep van minimaal </w:t>
      </w:r>
      <w:r w:rsidRPr="0065335D" w:rsidR="0065335D">
        <w:t xml:space="preserve">een vijfde van het grondwettelijk aantal leden van een der </w:t>
      </w:r>
      <w:r w:rsidR="00366F81">
        <w:t>K</w:t>
      </w:r>
      <w:r w:rsidRPr="0065335D" w:rsidR="0065335D">
        <w:t>amers</w:t>
      </w:r>
      <w:r w:rsidR="0065335D">
        <w:t xml:space="preserve"> </w:t>
      </w:r>
      <w:r w:rsidRPr="002F10CD">
        <w:t xml:space="preserve">het Adviescollege </w:t>
      </w:r>
      <w:r w:rsidR="00366F81">
        <w:t>t</w:t>
      </w:r>
      <w:r w:rsidRPr="002F10CD">
        <w:t xml:space="preserve">oetsing </w:t>
      </w:r>
      <w:r w:rsidR="00366F81">
        <w:t>r</w:t>
      </w:r>
      <w:r w:rsidRPr="002F10CD">
        <w:t>egeldruk (ATR) kan verzoeken om advies uit te brengen over regeldrukeffecten.</w:t>
      </w:r>
    </w:p>
    <w:p w:rsidRPr="002F10CD" w:rsidR="002F10CD" w:rsidP="002F10CD" w:rsidRDefault="002F10CD" w14:paraId="30DAD6B4" w14:textId="77777777">
      <w:r w:rsidRPr="002F10CD">
        <w:t>Indiener is van mening dat regeldruk een hardnekkig probleem is, dat niet alleen bij nieuwe wetgeving, maar ook bij bestaande regelgeving structureel aandacht verdient. ATR speelt hierin een essentiële rol door de gevolgen van regelgeving voor bedrijven, burgers en publieke instellingen in kaart te brengen en te toetsen op nut, noodzaak en werkbaarheid.</w:t>
      </w:r>
    </w:p>
    <w:p w:rsidRPr="002F10CD" w:rsidR="002F10CD" w:rsidP="002F10CD" w:rsidRDefault="002F10CD" w14:paraId="566B76DB" w14:textId="77777777">
      <w:r w:rsidRPr="002F10CD">
        <w:t>Op dit moment bepaalt artikel 3, derde en vierde lid, dat de Tweede en Eerste Kamer ATR kunnen verzoeken om advies. Dit impliceert dat een Kamermeerderheid nodig is. Echter, in de praktijk kan dit leiden tot vertraging of zelfs het niet laten uitvoeren van relevante adviezen, wanneer de politieke meerderheid niet direct prioriteit geeft aan een regeldrukvraagstuk.</w:t>
      </w:r>
    </w:p>
    <w:p w:rsidRPr="002F10CD" w:rsidR="002F10CD" w:rsidP="002F10CD" w:rsidRDefault="002F10CD" w14:paraId="73BB83A0" w14:textId="3C2D2493">
      <w:r w:rsidRPr="002F10CD">
        <w:t xml:space="preserve">Door in de wet vast te leggen dat </w:t>
      </w:r>
      <w:r w:rsidRPr="0065335D" w:rsidR="0065335D">
        <w:t xml:space="preserve">een vijfde van het grondwettelijk aantal leden van een der </w:t>
      </w:r>
      <w:r w:rsidR="00366F81">
        <w:t>K</w:t>
      </w:r>
      <w:r w:rsidRPr="0065335D" w:rsidR="0065335D">
        <w:t>amers</w:t>
      </w:r>
      <w:r w:rsidR="0065335D">
        <w:t xml:space="preserve"> </w:t>
      </w:r>
      <w:r w:rsidRPr="002F10CD">
        <w:t xml:space="preserve">voldoende </w:t>
      </w:r>
      <w:r w:rsidR="00366F81">
        <w:t>is</w:t>
      </w:r>
      <w:r w:rsidRPr="002F10CD" w:rsidR="00366F81">
        <w:t xml:space="preserve"> </w:t>
      </w:r>
      <w:r w:rsidRPr="002F10CD">
        <w:t>om ATR om advies te verzoeken, wordt de drempel verlaagd en wordt de controlefunctie van het parlement versterkt. Dit zorgt ervoor dat ATR sneller en vaker wordt ingezet om regelgeving kritisch te toetsen, wat bijdraagt aan effectiever regeldrukbeleid.</w:t>
      </w:r>
      <w:r w:rsidR="00B26E1E">
        <w:t xml:space="preserve"> Dit voorstel sluit aan bij aanbevelingen van de Venetië-Commissie van de Raad van Europa, die benadrukt dat parlementaire procedures zodanig kunnen worden aangepast om de controle op de uitvoerende macht te versterken, bijvoorbeeld door een minderheid van parlementariërs het recht te geven om parlementaire onderzoeken of hoorzittingen te initiëren.</w:t>
      </w:r>
    </w:p>
    <w:p w:rsidRPr="00EA69AC" w:rsidR="001E3645" w:rsidP="001E3645" w:rsidRDefault="001E3645" w14:paraId="56813AF2" w14:textId="77777777"/>
    <w:p w:rsidRPr="00EA69AC" w:rsidR="00B4708A" w:rsidP="00EA1CE4" w:rsidRDefault="001E3645" w14:paraId="4602AF96" w14:textId="1D8B8B6D">
      <w:r>
        <w:t>Idsinga</w:t>
      </w:r>
    </w:p>
    <w:sectPr w:rsidRPr="00EA69AC" w:rsidR="00B4708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6562" w14:textId="77777777" w:rsidR="006E1A4F" w:rsidRDefault="006E1A4F">
      <w:pPr>
        <w:spacing w:line="20" w:lineRule="exact"/>
      </w:pPr>
    </w:p>
  </w:endnote>
  <w:endnote w:type="continuationSeparator" w:id="0">
    <w:p w14:paraId="7A237246" w14:textId="77777777" w:rsidR="006E1A4F" w:rsidRDefault="006E1A4F">
      <w:pPr>
        <w:pStyle w:val="Amendement"/>
      </w:pPr>
      <w:r>
        <w:rPr>
          <w:b w:val="0"/>
        </w:rPr>
        <w:t xml:space="preserve"> </w:t>
      </w:r>
    </w:p>
  </w:endnote>
  <w:endnote w:type="continuationNotice" w:id="1">
    <w:p w14:paraId="0F5F3669" w14:textId="77777777" w:rsidR="006E1A4F" w:rsidRDefault="006E1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5F65" w14:textId="509D13D8" w:rsidR="002457CC" w:rsidRDefault="002457CC">
    <w:pPr>
      <w:pStyle w:val="Voettekst"/>
    </w:pPr>
    <w:r>
      <w:rPr>
        <w:noProof/>
      </w:rPr>
      <mc:AlternateContent>
        <mc:Choice Requires="wps">
          <w:drawing>
            <wp:anchor distT="0" distB="0" distL="0" distR="0" simplePos="0" relativeHeight="251659264" behindDoc="0" locked="0" layoutInCell="1" allowOverlap="1" wp14:anchorId="350F229B" wp14:editId="474A6B82">
              <wp:simplePos x="635" y="635"/>
              <wp:positionH relativeFrom="page">
                <wp:align>left</wp:align>
              </wp:positionH>
              <wp:positionV relativeFrom="page">
                <wp:align>bottom</wp:align>
              </wp:positionV>
              <wp:extent cx="986155" cy="345440"/>
              <wp:effectExtent l="0" t="0" r="4445" b="0"/>
              <wp:wrapNone/>
              <wp:docPr id="78075948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3295911" w14:textId="244AAB6F" w:rsidR="002457CC" w:rsidRPr="002457CC" w:rsidRDefault="002457CC" w:rsidP="002457CC">
                          <w:pPr>
                            <w:rPr>
                              <w:rFonts w:ascii="Calibri" w:eastAsia="Calibri" w:hAnsi="Calibri" w:cs="Calibri"/>
                              <w:noProof/>
                              <w:color w:val="000000"/>
                              <w:sz w:val="20"/>
                            </w:rPr>
                          </w:pPr>
                          <w:r w:rsidRPr="002457C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F229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3295911" w14:textId="244AAB6F" w:rsidR="002457CC" w:rsidRPr="002457CC" w:rsidRDefault="002457CC" w:rsidP="002457CC">
                    <w:pPr>
                      <w:rPr>
                        <w:rFonts w:ascii="Calibri" w:eastAsia="Calibri" w:hAnsi="Calibri" w:cs="Calibri"/>
                        <w:noProof/>
                        <w:color w:val="000000"/>
                        <w:sz w:val="20"/>
                      </w:rPr>
                    </w:pPr>
                    <w:r w:rsidRPr="002457CC">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19C7" w14:textId="671EA01A" w:rsidR="002457CC" w:rsidRDefault="002457CC">
    <w:pPr>
      <w:pStyle w:val="Voettekst"/>
    </w:pPr>
    <w:r>
      <w:rPr>
        <w:noProof/>
      </w:rPr>
      <mc:AlternateContent>
        <mc:Choice Requires="wps">
          <w:drawing>
            <wp:anchor distT="0" distB="0" distL="0" distR="0" simplePos="0" relativeHeight="251658240" behindDoc="0" locked="0" layoutInCell="1" allowOverlap="1" wp14:anchorId="1CF0E7D4" wp14:editId="790FF2CC">
              <wp:simplePos x="635" y="635"/>
              <wp:positionH relativeFrom="page">
                <wp:align>left</wp:align>
              </wp:positionH>
              <wp:positionV relativeFrom="page">
                <wp:align>bottom</wp:align>
              </wp:positionV>
              <wp:extent cx="986155" cy="345440"/>
              <wp:effectExtent l="0" t="0" r="4445" b="0"/>
              <wp:wrapNone/>
              <wp:docPr id="189403516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795725" w14:textId="0410E05D" w:rsidR="002457CC" w:rsidRPr="002457CC" w:rsidRDefault="002457CC" w:rsidP="002457CC">
                          <w:pPr>
                            <w:rPr>
                              <w:rFonts w:ascii="Calibri" w:eastAsia="Calibri" w:hAnsi="Calibri" w:cs="Calibri"/>
                              <w:noProof/>
                              <w:color w:val="000000"/>
                              <w:sz w:val="20"/>
                            </w:rPr>
                          </w:pPr>
                          <w:r w:rsidRPr="002457C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F0E7D4"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2795725" w14:textId="0410E05D" w:rsidR="002457CC" w:rsidRPr="002457CC" w:rsidRDefault="002457CC" w:rsidP="002457CC">
                    <w:pPr>
                      <w:rPr>
                        <w:rFonts w:ascii="Calibri" w:eastAsia="Calibri" w:hAnsi="Calibri" w:cs="Calibri"/>
                        <w:noProof/>
                        <w:color w:val="000000"/>
                        <w:sz w:val="20"/>
                      </w:rPr>
                    </w:pPr>
                    <w:r w:rsidRPr="002457C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472D" w14:textId="77777777" w:rsidR="006E1A4F" w:rsidRDefault="006E1A4F">
      <w:pPr>
        <w:pStyle w:val="Amendement"/>
      </w:pPr>
      <w:r>
        <w:rPr>
          <w:b w:val="0"/>
        </w:rPr>
        <w:separator/>
      </w:r>
    </w:p>
  </w:footnote>
  <w:footnote w:type="continuationSeparator" w:id="0">
    <w:p w14:paraId="5DB4FF56" w14:textId="77777777" w:rsidR="006E1A4F" w:rsidRDefault="006E1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66065"/>
    <w:multiLevelType w:val="hybridMultilevel"/>
    <w:tmpl w:val="B7025F76"/>
    <w:lvl w:ilvl="0" w:tplc="B47CAE20">
      <w:start w:val="1"/>
      <w:numFmt w:val="decimal"/>
      <w:lvlText w:val="%1."/>
      <w:lvlJc w:val="left"/>
      <w:pPr>
        <w:ind w:left="640" w:hanging="360"/>
      </w:pPr>
      <w:rPr>
        <w:rFonts w:hint="default"/>
      </w:rPr>
    </w:lvl>
    <w:lvl w:ilvl="1" w:tplc="04130019" w:tentative="1">
      <w:start w:val="1"/>
      <w:numFmt w:val="lowerLetter"/>
      <w:lvlText w:val="%2."/>
      <w:lvlJc w:val="left"/>
      <w:pPr>
        <w:ind w:left="1360" w:hanging="360"/>
      </w:pPr>
    </w:lvl>
    <w:lvl w:ilvl="2" w:tplc="0413001B" w:tentative="1">
      <w:start w:val="1"/>
      <w:numFmt w:val="lowerRoman"/>
      <w:lvlText w:val="%3."/>
      <w:lvlJc w:val="right"/>
      <w:pPr>
        <w:ind w:left="2080" w:hanging="180"/>
      </w:pPr>
    </w:lvl>
    <w:lvl w:ilvl="3" w:tplc="0413000F" w:tentative="1">
      <w:start w:val="1"/>
      <w:numFmt w:val="decimal"/>
      <w:lvlText w:val="%4."/>
      <w:lvlJc w:val="left"/>
      <w:pPr>
        <w:ind w:left="2800" w:hanging="360"/>
      </w:pPr>
    </w:lvl>
    <w:lvl w:ilvl="4" w:tplc="04130019" w:tentative="1">
      <w:start w:val="1"/>
      <w:numFmt w:val="lowerLetter"/>
      <w:lvlText w:val="%5."/>
      <w:lvlJc w:val="left"/>
      <w:pPr>
        <w:ind w:left="3520" w:hanging="360"/>
      </w:pPr>
    </w:lvl>
    <w:lvl w:ilvl="5" w:tplc="0413001B" w:tentative="1">
      <w:start w:val="1"/>
      <w:numFmt w:val="lowerRoman"/>
      <w:lvlText w:val="%6."/>
      <w:lvlJc w:val="right"/>
      <w:pPr>
        <w:ind w:left="4240" w:hanging="180"/>
      </w:pPr>
    </w:lvl>
    <w:lvl w:ilvl="6" w:tplc="0413000F" w:tentative="1">
      <w:start w:val="1"/>
      <w:numFmt w:val="decimal"/>
      <w:lvlText w:val="%7."/>
      <w:lvlJc w:val="left"/>
      <w:pPr>
        <w:ind w:left="4960" w:hanging="360"/>
      </w:pPr>
    </w:lvl>
    <w:lvl w:ilvl="7" w:tplc="04130019" w:tentative="1">
      <w:start w:val="1"/>
      <w:numFmt w:val="lowerLetter"/>
      <w:lvlText w:val="%8."/>
      <w:lvlJc w:val="left"/>
      <w:pPr>
        <w:ind w:left="5680" w:hanging="360"/>
      </w:pPr>
    </w:lvl>
    <w:lvl w:ilvl="8" w:tplc="0413001B" w:tentative="1">
      <w:start w:val="1"/>
      <w:numFmt w:val="lowerRoman"/>
      <w:lvlText w:val="%9."/>
      <w:lvlJc w:val="right"/>
      <w:pPr>
        <w:ind w:left="6400" w:hanging="180"/>
      </w:pPr>
    </w:lvl>
  </w:abstractNum>
  <w:num w:numId="1" w16cid:durableId="56461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45"/>
    <w:rsid w:val="0007471A"/>
    <w:rsid w:val="000D17BF"/>
    <w:rsid w:val="00116587"/>
    <w:rsid w:val="00157CAF"/>
    <w:rsid w:val="001656EE"/>
    <w:rsid w:val="0016653D"/>
    <w:rsid w:val="001D56AF"/>
    <w:rsid w:val="001E0E21"/>
    <w:rsid w:val="001E3645"/>
    <w:rsid w:val="00212E0A"/>
    <w:rsid w:val="002153B0"/>
    <w:rsid w:val="0021777F"/>
    <w:rsid w:val="00241DD0"/>
    <w:rsid w:val="002457CC"/>
    <w:rsid w:val="002A0713"/>
    <w:rsid w:val="002C38E8"/>
    <w:rsid w:val="002F10CD"/>
    <w:rsid w:val="003364A0"/>
    <w:rsid w:val="00366F81"/>
    <w:rsid w:val="003C21AC"/>
    <w:rsid w:val="003C5218"/>
    <w:rsid w:val="003C7876"/>
    <w:rsid w:val="003E2308"/>
    <w:rsid w:val="003E2F98"/>
    <w:rsid w:val="0042574B"/>
    <w:rsid w:val="004330ED"/>
    <w:rsid w:val="00450103"/>
    <w:rsid w:val="00472329"/>
    <w:rsid w:val="00481C91"/>
    <w:rsid w:val="004911E3"/>
    <w:rsid w:val="00497D57"/>
    <w:rsid w:val="004A1E29"/>
    <w:rsid w:val="004A7DD4"/>
    <w:rsid w:val="004B50D8"/>
    <w:rsid w:val="004B5B90"/>
    <w:rsid w:val="00501109"/>
    <w:rsid w:val="005703C9"/>
    <w:rsid w:val="00584FEF"/>
    <w:rsid w:val="00597703"/>
    <w:rsid w:val="005A6097"/>
    <w:rsid w:val="005B1DCC"/>
    <w:rsid w:val="005B7323"/>
    <w:rsid w:val="005C25B9"/>
    <w:rsid w:val="006267E6"/>
    <w:rsid w:val="0065335D"/>
    <w:rsid w:val="006558D2"/>
    <w:rsid w:val="00672D25"/>
    <w:rsid w:val="006738BC"/>
    <w:rsid w:val="006D3E69"/>
    <w:rsid w:val="006E0971"/>
    <w:rsid w:val="006E1A4F"/>
    <w:rsid w:val="007709F6"/>
    <w:rsid w:val="00783215"/>
    <w:rsid w:val="007965FC"/>
    <w:rsid w:val="007A0C65"/>
    <w:rsid w:val="007D2608"/>
    <w:rsid w:val="008164E5"/>
    <w:rsid w:val="00830081"/>
    <w:rsid w:val="008467D7"/>
    <w:rsid w:val="00852541"/>
    <w:rsid w:val="00865D47"/>
    <w:rsid w:val="0088452C"/>
    <w:rsid w:val="008D7DCB"/>
    <w:rsid w:val="009055DB"/>
    <w:rsid w:val="00905ECB"/>
    <w:rsid w:val="009409DE"/>
    <w:rsid w:val="0096165D"/>
    <w:rsid w:val="00993E91"/>
    <w:rsid w:val="009A0C99"/>
    <w:rsid w:val="009A1047"/>
    <w:rsid w:val="009A409F"/>
    <w:rsid w:val="009B5845"/>
    <w:rsid w:val="009C0C1F"/>
    <w:rsid w:val="00A10505"/>
    <w:rsid w:val="00A1288B"/>
    <w:rsid w:val="00A53203"/>
    <w:rsid w:val="00A772EB"/>
    <w:rsid w:val="00B01BA6"/>
    <w:rsid w:val="00B26E1E"/>
    <w:rsid w:val="00B4708A"/>
    <w:rsid w:val="00B661A4"/>
    <w:rsid w:val="00BF623B"/>
    <w:rsid w:val="00C035D4"/>
    <w:rsid w:val="00C679BF"/>
    <w:rsid w:val="00C747F2"/>
    <w:rsid w:val="00C81BBD"/>
    <w:rsid w:val="00CD3132"/>
    <w:rsid w:val="00CE27CD"/>
    <w:rsid w:val="00D134F3"/>
    <w:rsid w:val="00D15F36"/>
    <w:rsid w:val="00D47D01"/>
    <w:rsid w:val="00D74BC8"/>
    <w:rsid w:val="00D774B3"/>
    <w:rsid w:val="00D9109C"/>
    <w:rsid w:val="00DD35A5"/>
    <w:rsid w:val="00DE2948"/>
    <w:rsid w:val="00DF68BE"/>
    <w:rsid w:val="00DF712A"/>
    <w:rsid w:val="00E25DF4"/>
    <w:rsid w:val="00E3485D"/>
    <w:rsid w:val="00E6619B"/>
    <w:rsid w:val="00E76842"/>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110AA"/>
  <w15:docId w15:val="{284B0F0D-EE32-4418-AE5C-7AD937FE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76842"/>
    <w:rPr>
      <w:sz w:val="16"/>
      <w:szCs w:val="16"/>
    </w:rPr>
  </w:style>
  <w:style w:type="paragraph" w:styleId="Tekstopmerking">
    <w:name w:val="annotation text"/>
    <w:basedOn w:val="Standaard"/>
    <w:link w:val="TekstopmerkingChar"/>
    <w:unhideWhenUsed/>
    <w:rsid w:val="00E76842"/>
    <w:rPr>
      <w:sz w:val="20"/>
    </w:rPr>
  </w:style>
  <w:style w:type="character" w:customStyle="1" w:styleId="TekstopmerkingChar">
    <w:name w:val="Tekst opmerking Char"/>
    <w:basedOn w:val="Standaardalinea-lettertype"/>
    <w:link w:val="Tekstopmerking"/>
    <w:rsid w:val="00E76842"/>
  </w:style>
  <w:style w:type="paragraph" w:styleId="Onderwerpvanopmerking">
    <w:name w:val="annotation subject"/>
    <w:basedOn w:val="Tekstopmerking"/>
    <w:next w:val="Tekstopmerking"/>
    <w:link w:val="OnderwerpvanopmerkingChar"/>
    <w:semiHidden/>
    <w:unhideWhenUsed/>
    <w:rsid w:val="00E76842"/>
    <w:rPr>
      <w:b/>
      <w:bCs/>
    </w:rPr>
  </w:style>
  <w:style w:type="character" w:customStyle="1" w:styleId="OnderwerpvanopmerkingChar">
    <w:name w:val="Onderwerp van opmerking Char"/>
    <w:basedOn w:val="TekstopmerkingChar"/>
    <w:link w:val="Onderwerpvanopmerking"/>
    <w:semiHidden/>
    <w:rsid w:val="00E76842"/>
    <w:rPr>
      <w:b/>
      <w:bCs/>
    </w:rPr>
  </w:style>
  <w:style w:type="character" w:styleId="Hyperlink">
    <w:name w:val="Hyperlink"/>
    <w:basedOn w:val="Standaardalinea-lettertype"/>
    <w:unhideWhenUsed/>
    <w:rsid w:val="00E76842"/>
    <w:rPr>
      <w:color w:val="0000FF" w:themeColor="hyperlink"/>
      <w:u w:val="single"/>
    </w:rPr>
  </w:style>
  <w:style w:type="character" w:styleId="Onopgelostemelding">
    <w:name w:val="Unresolved Mention"/>
    <w:basedOn w:val="Standaardalinea-lettertype"/>
    <w:uiPriority w:val="99"/>
    <w:semiHidden/>
    <w:unhideWhenUsed/>
    <w:rsid w:val="00E76842"/>
    <w:rPr>
      <w:color w:val="605E5C"/>
      <w:shd w:val="clear" w:color="auto" w:fill="E1DFDD"/>
    </w:rPr>
  </w:style>
  <w:style w:type="paragraph" w:styleId="Lijstalinea">
    <w:name w:val="List Paragraph"/>
    <w:basedOn w:val="Standaard"/>
    <w:uiPriority w:val="34"/>
    <w:qFormat/>
    <w:rsid w:val="002F10CD"/>
    <w:pPr>
      <w:ind w:left="720"/>
      <w:contextualSpacing/>
    </w:pPr>
  </w:style>
  <w:style w:type="paragraph" w:styleId="Revisie">
    <w:name w:val="Revision"/>
    <w:hidden/>
    <w:uiPriority w:val="99"/>
    <w:semiHidden/>
    <w:rsid w:val="002F10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369</ap:Words>
  <ap:Characters>2034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2025-02-06T09:14:00.0000000Z</dcterms:created>
  <dcterms:modified xsi:type="dcterms:W3CDTF">2025-02-06T09:14:00.0000000Z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70e4aee1,2e8971bd,7192da1f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