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AF9" w:rsidP="008A7AF9" w:rsidRDefault="008A7AF9" w14:paraId="13F4DB17" w14:textId="52B0DC7A">
      <w:pPr>
        <w:pStyle w:val="Kop1"/>
        <w:rPr>
          <w:rFonts w:ascii="Arial" w:hAnsi="Arial" w:eastAsia="Times New Roman" w:cs="Arial"/>
        </w:rPr>
      </w:pPr>
      <w:r>
        <w:rPr>
          <w:rStyle w:val="Zwaar"/>
          <w:rFonts w:ascii="Arial" w:hAnsi="Arial" w:eastAsia="Times New Roman" w:cs="Arial"/>
          <w:b w:val="0"/>
          <w:bCs w:val="0"/>
        </w:rPr>
        <w:t>M</w:t>
      </w:r>
      <w:r>
        <w:rPr>
          <w:rStyle w:val="Zwaar"/>
          <w:rFonts w:ascii="Arial" w:hAnsi="Arial" w:eastAsia="Times New Roman" w:cs="Arial"/>
          <w:b w:val="0"/>
          <w:bCs w:val="0"/>
        </w:rPr>
        <w:t>ededelingen</w:t>
      </w:r>
    </w:p>
    <w:p w:rsidR="008A7AF9" w:rsidP="008A7AF9" w:rsidRDefault="008A7AF9" w14:paraId="3385CDEF"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8A7AF9" w:rsidP="008A7AF9" w:rsidRDefault="008A7AF9" w14:paraId="2F3A21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8A7AF9" w:rsidP="008A7AF9" w:rsidRDefault="008A7AF9" w14:paraId="641996A2" w14:textId="77777777">
      <w:pPr>
        <w:spacing w:after="240"/>
        <w:rPr>
          <w:rFonts w:ascii="Arial" w:hAnsi="Arial" w:eastAsia="Times New Roman" w:cs="Arial"/>
          <w:sz w:val="22"/>
          <w:szCs w:val="22"/>
        </w:rPr>
      </w:pPr>
      <w:r>
        <w:rPr>
          <w:rFonts w:ascii="Arial" w:hAnsi="Arial" w:eastAsia="Times New Roman" w:cs="Arial"/>
          <w:sz w:val="22"/>
          <w:szCs w:val="22"/>
        </w:rPr>
        <w:t>Ik deel aan de Kamer mee dat er geen afmeldingen zijn.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8A7AF9" w:rsidP="008A7AF9" w:rsidRDefault="008A7AF9" w14:paraId="44B49D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allemaal even gaan zitten? Dank u wel.</w:t>
      </w:r>
      <w:r>
        <w:rPr>
          <w:rFonts w:ascii="Arial" w:hAnsi="Arial" w:eastAsia="Times New Roman" w:cs="Arial"/>
          <w:sz w:val="22"/>
          <w:szCs w:val="22"/>
        </w:rPr>
        <w:br/>
      </w:r>
      <w:r>
        <w:rPr>
          <w:rFonts w:ascii="Arial" w:hAnsi="Arial" w:eastAsia="Times New Roman" w:cs="Arial"/>
          <w:sz w:val="22"/>
          <w:szCs w:val="22"/>
        </w:rPr>
        <w:br/>
        <w:t>Voordat wij straks gaan stemmen, wil ik even afscheid nemen van opnieuw een legende uit de Tweede Kamer, namelijk van Henk van der Velden, die 45 jaar voor de Tweede Kamer heeft gewerkt. Hij is begonnen in februari 1980. Ja, ga maar staan, Henk. Je bent nooit bescheiden geweest, dus …</w:t>
      </w:r>
    </w:p>
    <w:p w:rsidR="008A7AF9" w:rsidP="008A7AF9" w:rsidRDefault="008A7AF9" w14:paraId="601A8F5E"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8A7AF9" w:rsidP="008A7AF9" w:rsidRDefault="008A7AF9" w14:paraId="75FAEA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Henk is begonnen in februari 1980. Hij heeft altijd gewerkt op de Repro. Hij heeft tien Voorzitters versleten, drie plenaire zalen en 119 edities van het blad Nestor, voor de oud-Kamerleden. Hij was op de Repro verantwoordelijk voor de Kamerbode, de ledenposters, de rapporten — denk aan de parlementaire enquêtes — het ledenboekje en de deurbordjes op het Binnenhof. Hij heeft te veel gedaan om op te noemen. 45 jaar was hij in trouwe dienst van de Tweede Kamer. Wij zijn hem ontzettend dankbaar. Vandaag neemt hij afscheid. Henk van der Velden, het ga je goed!</w:t>
      </w:r>
    </w:p>
    <w:p w:rsidR="008A7AF9" w:rsidP="008A7AF9" w:rsidRDefault="008A7AF9" w14:paraId="361387E0"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8A7AF9" w:rsidP="008A7AF9" w:rsidRDefault="008A7AF9" w14:paraId="265066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kreeg een mooi boek toegestuurd door Cees Dam, de bekende architect, die inmiddels 92 is. Dat is het boek De gedichtenapotheek. Dat gaat over hoe poëzie mensen kan helpen als het soms wat tegenzit. Daar draag ik een mooi gedicht uit voor, van Rutger Kopland. Dat gaat over het verlies van een hond. Het heet Dode hond.</w:t>
      </w:r>
      <w:r>
        <w:rPr>
          <w:rFonts w:ascii="Arial" w:hAnsi="Arial" w:eastAsia="Times New Roman" w:cs="Arial"/>
          <w:sz w:val="22"/>
          <w:szCs w:val="22"/>
        </w:rPr>
        <w:br/>
      </w:r>
      <w:r>
        <w:rPr>
          <w:rFonts w:ascii="Arial" w:hAnsi="Arial" w:eastAsia="Times New Roman" w:cs="Arial"/>
          <w:sz w:val="22"/>
          <w:szCs w:val="22"/>
        </w:rPr>
        <w:br/>
        <w:t>Ik heb de hond laten sterven — daar lag ze</w:t>
      </w:r>
      <w:r>
        <w:rPr>
          <w:rFonts w:ascii="Arial" w:hAnsi="Arial" w:eastAsia="Times New Roman" w:cs="Arial"/>
          <w:sz w:val="22"/>
          <w:szCs w:val="22"/>
        </w:rPr>
        <w:br/>
        <w:t>en ik dacht: waar gaat ze nu heen waar</w:t>
      </w:r>
      <w:r>
        <w:rPr>
          <w:rFonts w:ascii="Arial" w:hAnsi="Arial" w:eastAsia="Times New Roman" w:cs="Arial"/>
          <w:sz w:val="22"/>
          <w:szCs w:val="22"/>
        </w:rPr>
        <w:br/>
        <w:t>zal ze blijven. Om de dood te begrijpen.</w:t>
      </w:r>
      <w:r>
        <w:rPr>
          <w:rFonts w:ascii="Arial" w:hAnsi="Arial" w:eastAsia="Times New Roman" w:cs="Arial"/>
          <w:sz w:val="22"/>
          <w:szCs w:val="22"/>
        </w:rPr>
        <w:br/>
      </w:r>
      <w:r>
        <w:rPr>
          <w:rFonts w:ascii="Arial" w:hAnsi="Arial" w:eastAsia="Times New Roman" w:cs="Arial"/>
          <w:sz w:val="22"/>
          <w:szCs w:val="22"/>
        </w:rPr>
        <w:br/>
        <w:t>Het lichaam wordt wel gezien als een nest</w:t>
      </w:r>
      <w:r>
        <w:rPr>
          <w:rFonts w:ascii="Arial" w:hAnsi="Arial" w:eastAsia="Times New Roman" w:cs="Arial"/>
          <w:sz w:val="22"/>
          <w:szCs w:val="22"/>
        </w:rPr>
        <w:br/>
        <w:t>het tijdelijk verblijf van een onzichtbare</w:t>
      </w:r>
      <w:r>
        <w:rPr>
          <w:rFonts w:ascii="Arial" w:hAnsi="Arial" w:eastAsia="Times New Roman" w:cs="Arial"/>
          <w:sz w:val="22"/>
          <w:szCs w:val="22"/>
        </w:rPr>
        <w:br/>
        <w:t>vogel — een afgezant van de eeuwigheid.</w:t>
      </w:r>
      <w:r>
        <w:rPr>
          <w:rFonts w:ascii="Arial" w:hAnsi="Arial" w:eastAsia="Times New Roman" w:cs="Arial"/>
          <w:sz w:val="22"/>
          <w:szCs w:val="22"/>
        </w:rPr>
        <w:br/>
      </w:r>
      <w:r>
        <w:rPr>
          <w:rFonts w:ascii="Arial" w:hAnsi="Arial" w:eastAsia="Times New Roman" w:cs="Arial"/>
          <w:sz w:val="22"/>
          <w:szCs w:val="22"/>
        </w:rPr>
        <w:br/>
        <w:t>Zo zie ik het niet. En toch toen de hond stierf</w:t>
      </w:r>
      <w:r>
        <w:rPr>
          <w:rFonts w:ascii="Arial" w:hAnsi="Arial" w:eastAsia="Times New Roman" w:cs="Arial"/>
          <w:sz w:val="22"/>
          <w:szCs w:val="22"/>
        </w:rPr>
        <w:br/>
        <w:t>wat gebeurde er toch dat ik wist dat ze stierf</w:t>
      </w:r>
      <w:r>
        <w:rPr>
          <w:rFonts w:ascii="Arial" w:hAnsi="Arial" w:eastAsia="Times New Roman" w:cs="Arial"/>
          <w:sz w:val="22"/>
          <w:szCs w:val="22"/>
        </w:rPr>
        <w:br/>
        <w:t>alsof haar lichaam door iets werd verlaten.</w:t>
      </w:r>
      <w:r>
        <w:rPr>
          <w:rFonts w:ascii="Arial" w:hAnsi="Arial" w:eastAsia="Times New Roman" w:cs="Arial"/>
          <w:sz w:val="22"/>
          <w:szCs w:val="22"/>
        </w:rPr>
        <w:br/>
      </w:r>
      <w:r>
        <w:rPr>
          <w:rFonts w:ascii="Arial" w:hAnsi="Arial" w:eastAsia="Times New Roman" w:cs="Arial"/>
          <w:sz w:val="22"/>
          <w:szCs w:val="22"/>
        </w:rPr>
        <w:br/>
        <w:t>Ik kan niet anders zien dan dat die dode hond</w:t>
      </w:r>
      <w:r>
        <w:rPr>
          <w:rFonts w:ascii="Arial" w:hAnsi="Arial" w:eastAsia="Times New Roman" w:cs="Arial"/>
          <w:sz w:val="22"/>
          <w:szCs w:val="22"/>
        </w:rPr>
        <w:br/>
        <w:t>nog leeft en om mij vraagt, zo sterk is</w:t>
      </w:r>
      <w:r>
        <w:rPr>
          <w:rFonts w:ascii="Arial" w:hAnsi="Arial" w:eastAsia="Times New Roman" w:cs="Arial"/>
          <w:sz w:val="22"/>
          <w:szCs w:val="22"/>
        </w:rPr>
        <w:br/>
      </w:r>
      <w:r>
        <w:rPr>
          <w:rFonts w:ascii="Arial" w:hAnsi="Arial" w:eastAsia="Times New Roman" w:cs="Arial"/>
          <w:sz w:val="22"/>
          <w:szCs w:val="22"/>
        </w:rPr>
        <w:lastRenderedPageBreak/>
        <w:t>de herinnering, sterker dan ik.</w:t>
      </w:r>
      <w:r>
        <w:rPr>
          <w:rFonts w:ascii="Arial" w:hAnsi="Arial" w:eastAsia="Times New Roman" w:cs="Arial"/>
          <w:sz w:val="22"/>
          <w:szCs w:val="22"/>
        </w:rPr>
        <w:br/>
      </w:r>
      <w:r>
        <w:rPr>
          <w:rFonts w:ascii="Arial" w:hAnsi="Arial" w:eastAsia="Times New Roman" w:cs="Arial"/>
          <w:sz w:val="22"/>
          <w:szCs w:val="22"/>
        </w:rPr>
        <w:br/>
        <w:t>Maar wat van mij hield is weg, ik graaf een gat</w:t>
      </w:r>
      <w:r>
        <w:rPr>
          <w:rFonts w:ascii="Arial" w:hAnsi="Arial" w:eastAsia="Times New Roman" w:cs="Arial"/>
          <w:sz w:val="22"/>
          <w:szCs w:val="22"/>
        </w:rPr>
        <w:br/>
        <w:t>leg wat er overbleef daarin en gooi het dicht.</w:t>
      </w:r>
      <w:r>
        <w:rPr>
          <w:rFonts w:ascii="Arial" w:hAnsi="Arial" w:eastAsia="Times New Roman" w:cs="Arial"/>
          <w:sz w:val="22"/>
          <w:szCs w:val="22"/>
        </w:rPr>
        <w:br/>
      </w:r>
      <w:r>
        <w:rPr>
          <w:rFonts w:ascii="Arial" w:hAnsi="Arial" w:eastAsia="Times New Roman" w:cs="Arial"/>
          <w:sz w:val="22"/>
          <w:szCs w:val="22"/>
        </w:rPr>
        <w:br/>
        <w:t>De hond is nergens meer, iedere dag.</w:t>
      </w:r>
      <w:r>
        <w:rPr>
          <w:rFonts w:ascii="Arial" w:hAnsi="Arial" w:eastAsia="Times New Roman" w:cs="Arial"/>
          <w:sz w:val="22"/>
          <w:szCs w:val="22"/>
        </w:rPr>
        <w:br/>
      </w:r>
      <w:r>
        <w:rPr>
          <w:rFonts w:ascii="Arial" w:hAnsi="Arial" w:eastAsia="Times New Roman" w:cs="Arial"/>
          <w:sz w:val="22"/>
          <w:szCs w:val="22"/>
        </w:rPr>
        <w:br/>
        <w:t>Aldus Rutger Kopland.</w:t>
      </w:r>
    </w:p>
    <w:p w:rsidR="008A7AF9" w:rsidP="008A7AF9" w:rsidRDefault="008A7AF9" w14:paraId="75898808" w14:textId="77777777">
      <w:pPr>
        <w:pStyle w:val="Kop1"/>
        <w:rPr>
          <w:rFonts w:ascii="Arial" w:hAnsi="Arial" w:eastAsia="Times New Roman" w:cs="Arial"/>
        </w:rPr>
      </w:pPr>
      <w:r>
        <w:rPr>
          <w:rStyle w:val="Zwaar"/>
          <w:rFonts w:ascii="Arial" w:hAnsi="Arial" w:eastAsia="Times New Roman" w:cs="Arial"/>
          <w:b w:val="0"/>
          <w:bCs w:val="0"/>
        </w:rPr>
        <w:t>Regeling van werkzaamheden (stemmingen)</w:t>
      </w:r>
    </w:p>
    <w:p w:rsidR="008A7AF9" w:rsidP="008A7AF9" w:rsidRDefault="008A7AF9" w14:paraId="3834975D"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8A7AF9" w:rsidP="008A7AF9" w:rsidRDefault="008A7AF9" w14:paraId="549F99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 de aangehouden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(36600-XVI, nr. 55).</w:t>
      </w:r>
    </w:p>
    <w:p w:rsidR="008A7AF9" w:rsidP="008A7AF9" w:rsidRDefault="008A7AF9" w14:paraId="09CC3333" w14:textId="77777777">
      <w:pPr>
        <w:pStyle w:val="Kop1"/>
        <w:rPr>
          <w:rFonts w:ascii="Arial" w:hAnsi="Arial" w:eastAsia="Times New Roman" w:cs="Arial"/>
        </w:rPr>
      </w:pPr>
      <w:r>
        <w:rPr>
          <w:rStyle w:val="Zwaar"/>
          <w:rFonts w:ascii="Arial" w:hAnsi="Arial" w:eastAsia="Times New Roman" w:cs="Arial"/>
          <w:b w:val="0"/>
          <w:bCs w:val="0"/>
        </w:rPr>
        <w:t>Stemmingen</w:t>
      </w:r>
    </w:p>
    <w:p w:rsidR="008A7AF9" w:rsidP="008A7AF9" w:rsidRDefault="008A7AF9" w14:paraId="79D4E2E5"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8A7AF9" w:rsidP="008A7AF9" w:rsidRDefault="008A7AF9" w14:paraId="7711744F" w14:textId="77777777">
      <w:pPr>
        <w:spacing w:after="240"/>
        <w:rPr>
          <w:rFonts w:ascii="Arial" w:hAnsi="Arial" w:eastAsia="Times New Roman" w:cs="Arial"/>
          <w:sz w:val="22"/>
          <w:szCs w:val="22"/>
        </w:rPr>
      </w:pPr>
      <w:r>
        <w:rPr>
          <w:rFonts w:ascii="Arial" w:hAnsi="Arial" w:eastAsia="Times New Roman" w:cs="Arial"/>
          <w:sz w:val="22"/>
          <w:szCs w:val="22"/>
        </w:rPr>
        <w:t>Stemming Wijziging van de Penitentiaire beginselenwet in verband met aanvullende maatregelen tegen georganiseerde criminaliteit tijdens detentie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het voorstel van wet houdende wijziging van de Penitentiaire beginselenwet in verband met aanvullende maatregelen tegen georganiseerde criminaliteit tijdens detentie (36583)</w:t>
      </w:r>
      <w:r>
        <w:rPr>
          <w:rFonts w:ascii="Arial" w:hAnsi="Arial" w:eastAsia="Times New Roman" w:cs="Arial"/>
          <w:sz w:val="22"/>
          <w:szCs w:val="22"/>
        </w:rPr>
        <w:t>.</w:t>
      </w:r>
    </w:p>
    <w:p w:rsidR="008A7AF9" w:rsidP="008A7AF9" w:rsidRDefault="008A7AF9" w14:paraId="73A7E41F" w14:textId="77777777">
      <w:pPr>
        <w:spacing w:after="240"/>
        <w:rPr>
          <w:rFonts w:ascii="Arial" w:hAnsi="Arial" w:eastAsia="Times New Roman" w:cs="Arial"/>
          <w:sz w:val="22"/>
          <w:szCs w:val="22"/>
        </w:rPr>
      </w:pPr>
      <w:r>
        <w:rPr>
          <w:rFonts w:ascii="Arial" w:hAnsi="Arial" w:eastAsia="Times New Roman" w:cs="Arial"/>
          <w:sz w:val="22"/>
          <w:szCs w:val="22"/>
        </w:rPr>
        <w:t>(Zie vergadering van 21 januari 2025.)</w:t>
      </w:r>
    </w:p>
    <w:p w:rsidR="008A7AF9" w:rsidP="008A7AF9" w:rsidRDefault="008A7AF9" w14:paraId="0AE768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28 januari heeft de Kamer reeds over de ingediende amendementen en de artikelen gestemd.</w:t>
      </w:r>
    </w:p>
    <w:p w:rsidR="008A7AF9" w:rsidP="008A7AF9" w:rsidRDefault="008A7AF9" w14:paraId="6AB3386D"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8A7AF9" w:rsidP="008A7AF9" w:rsidRDefault="008A7AF9" w14:paraId="7888A6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FVD en de PVV voor dit wetsvoorstel hebben gestemd en de leden van de overige fracties ertegen, zodat het is aangenomen.</w:t>
      </w:r>
    </w:p>
    <w:p w:rsidR="008A7AF9" w:rsidP="008A7AF9" w:rsidRDefault="008A7AF9" w14:paraId="2D5E1035" w14:textId="77777777">
      <w:pPr>
        <w:spacing w:after="240"/>
        <w:rPr>
          <w:rFonts w:ascii="Arial" w:hAnsi="Arial" w:eastAsia="Times New Roman" w:cs="Arial"/>
          <w:sz w:val="22"/>
          <w:szCs w:val="22"/>
        </w:rPr>
      </w:pPr>
      <w:r>
        <w:rPr>
          <w:rFonts w:ascii="Arial" w:hAnsi="Arial" w:eastAsia="Times New Roman" w:cs="Arial"/>
          <w:sz w:val="22"/>
          <w:szCs w:val="22"/>
        </w:rPr>
        <w:t xml:space="preserve">Stemming Aanvullende maatregelen tegen georganiseerde criminaliteit tijdens detentie </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Penitentiaire beginselenwet in verband met aanvullende maatregelen tegen georganiseerde criminaliteit tijdens detentie (36372)</w:t>
      </w:r>
      <w:r>
        <w:rPr>
          <w:rFonts w:ascii="Arial" w:hAnsi="Arial" w:eastAsia="Times New Roman" w:cs="Arial"/>
          <w:sz w:val="22"/>
          <w:szCs w:val="22"/>
        </w:rPr>
        <w:t>.</w:t>
      </w:r>
    </w:p>
    <w:p w:rsidR="008A7AF9" w:rsidP="008A7AF9" w:rsidRDefault="008A7AF9" w14:paraId="0CA094F4" w14:textId="77777777">
      <w:pPr>
        <w:spacing w:after="240"/>
        <w:rPr>
          <w:rFonts w:ascii="Arial" w:hAnsi="Arial" w:eastAsia="Times New Roman" w:cs="Arial"/>
          <w:sz w:val="22"/>
          <w:szCs w:val="22"/>
        </w:rPr>
      </w:pPr>
      <w:r>
        <w:rPr>
          <w:rFonts w:ascii="Arial" w:hAnsi="Arial" w:eastAsia="Times New Roman" w:cs="Arial"/>
          <w:sz w:val="22"/>
          <w:szCs w:val="22"/>
        </w:rPr>
        <w:t>(Zie vergadering van 6 maart 2024.)</w:t>
      </w:r>
    </w:p>
    <w:p w:rsidR="008A7AF9" w:rsidP="008A7AF9" w:rsidRDefault="008A7AF9" w14:paraId="077F04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12 maart heeft de Kamer reeds over de ingediende amendementen en artikelen gestemd. De stemming over het wetsvoorstel is vervolgens uitgesteld, in afwachting van het </w:t>
      </w:r>
      <w:r>
        <w:rPr>
          <w:rFonts w:ascii="Arial" w:hAnsi="Arial" w:eastAsia="Times New Roman" w:cs="Arial"/>
          <w:sz w:val="22"/>
          <w:szCs w:val="22"/>
        </w:rPr>
        <w:lastRenderedPageBreak/>
        <w:t>wetsvoorstel waarover wij zojuist hebben gestemd. Het aangehouden wetsvoorstel komt nu in stemming.</w:t>
      </w:r>
    </w:p>
    <w:p w:rsidR="008A7AF9" w:rsidP="008A7AF9" w:rsidRDefault="008A7AF9" w14:paraId="2EC91FAF"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de amendementen-</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9, I tot en met V), de amendementen-Helder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10, I en II), de gewijzigde amendementen Lahlah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21, I en II), het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12) en het amendement-</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xml:space="preserve"> (stuk nr. 15).</w:t>
      </w:r>
    </w:p>
    <w:p w:rsidR="008A7AF9" w:rsidP="008A7AF9" w:rsidRDefault="008A7AF9" w14:paraId="74D152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en de PVV voor dit wetsvoorstel hebben gestemd en de leden van de overige fracties ertegen, zodat het is aangenomen.</w:t>
      </w:r>
    </w:p>
    <w:p w:rsidR="008A7AF9" w:rsidP="008A7AF9" w:rsidRDefault="008A7AF9" w14:paraId="1D549909" w14:textId="77777777">
      <w:pPr>
        <w:spacing w:after="240"/>
        <w:rPr>
          <w:rFonts w:ascii="Arial" w:hAnsi="Arial" w:eastAsia="Times New Roman" w:cs="Arial"/>
          <w:sz w:val="22"/>
          <w:szCs w:val="22"/>
        </w:rPr>
      </w:pPr>
      <w:r>
        <w:rPr>
          <w:rFonts w:ascii="Arial" w:hAnsi="Arial" w:eastAsia="Times New Roman" w:cs="Arial"/>
          <w:sz w:val="22"/>
          <w:szCs w:val="22"/>
        </w:rPr>
        <w:t>Stemming motie Douane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Douane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A7AF9" w:rsidP="008A7AF9" w:rsidRDefault="008A7AF9" w14:paraId="517FBBF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Eijk over onnodige navorderingen door administratieve omissies voor bedrijven voorkomen en bij de Commissie bepleiten dat de gunstige tariefbehandeling van toepassing blijft als de hoeveelheid/waarde is overschreden (31934, nr. 88).</w:t>
      </w:r>
    </w:p>
    <w:p w:rsidR="008A7AF9" w:rsidP="008A7AF9" w:rsidRDefault="008A7AF9" w14:paraId="2C5B00CC" w14:textId="77777777">
      <w:pPr>
        <w:rPr>
          <w:rFonts w:ascii="Arial" w:hAnsi="Arial" w:eastAsia="Times New Roman" w:cs="Arial"/>
          <w:sz w:val="22"/>
          <w:szCs w:val="22"/>
        </w:rPr>
      </w:pPr>
    </w:p>
    <w:p w:rsidR="008A7AF9" w:rsidP="008A7AF9" w:rsidRDefault="008A7AF9" w14:paraId="3A3A5492" w14:textId="77777777">
      <w:pPr>
        <w:spacing w:after="240"/>
        <w:rPr>
          <w:rFonts w:ascii="Arial" w:hAnsi="Arial" w:eastAsia="Times New Roman" w:cs="Arial"/>
          <w:sz w:val="22"/>
          <w:szCs w:val="22"/>
        </w:rPr>
      </w:pPr>
      <w:r>
        <w:rPr>
          <w:rFonts w:ascii="Arial" w:hAnsi="Arial" w:eastAsia="Times New Roman" w:cs="Arial"/>
          <w:sz w:val="22"/>
          <w:szCs w:val="22"/>
        </w:rPr>
        <w:t>(Zie vergadering van 22 januari 2025.)</w:t>
      </w:r>
    </w:p>
    <w:p w:rsidR="008A7AF9" w:rsidP="008A7AF9" w:rsidRDefault="008A7AF9" w14:paraId="6ACB43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Van Eijk stel ik voor haar motie (31934, nr. 88)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A7AF9" w:rsidP="008A7AF9" w:rsidRDefault="008A7AF9" w14:paraId="12E1A7C8" w14:textId="77777777">
      <w:pPr>
        <w:spacing w:after="240"/>
        <w:rPr>
          <w:rFonts w:ascii="Arial" w:hAnsi="Arial" w:eastAsia="Times New Roman" w:cs="Arial"/>
          <w:sz w:val="22"/>
          <w:szCs w:val="22"/>
        </w:rPr>
      </w:pPr>
      <w:r>
        <w:rPr>
          <w:rFonts w:ascii="Arial" w:hAnsi="Arial" w:eastAsia="Times New Roman" w:cs="Arial"/>
          <w:sz w:val="22"/>
          <w:szCs w:val="22"/>
        </w:rPr>
        <w:t>Stemming motie Politie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Politie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A7AF9" w:rsidP="008A7AF9" w:rsidRDefault="008A7AF9" w14:paraId="75EE702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gewijzigde motie-Eerdmans/</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onderzoeken hoe de ggz een vaste plek kan krijgen in de meldkamers van de politie (29628, nr. 1250).</w:t>
      </w:r>
    </w:p>
    <w:p w:rsidR="008A7AF9" w:rsidP="008A7AF9" w:rsidRDefault="008A7AF9" w14:paraId="575199D4" w14:textId="77777777">
      <w:pPr>
        <w:rPr>
          <w:rFonts w:ascii="Arial" w:hAnsi="Arial" w:eastAsia="Times New Roman" w:cs="Arial"/>
          <w:sz w:val="22"/>
          <w:szCs w:val="22"/>
        </w:rPr>
      </w:pPr>
    </w:p>
    <w:p w:rsidR="008A7AF9" w:rsidP="008A7AF9" w:rsidRDefault="008A7AF9" w14:paraId="7087380C" w14:textId="77777777">
      <w:pPr>
        <w:spacing w:after="240"/>
        <w:rPr>
          <w:rFonts w:ascii="Arial" w:hAnsi="Arial" w:eastAsia="Times New Roman" w:cs="Arial"/>
          <w:sz w:val="22"/>
          <w:szCs w:val="22"/>
        </w:rPr>
      </w:pPr>
      <w:r>
        <w:rPr>
          <w:rFonts w:ascii="Arial" w:hAnsi="Arial" w:eastAsia="Times New Roman" w:cs="Arial"/>
          <w:sz w:val="22"/>
          <w:szCs w:val="22"/>
        </w:rPr>
        <w:t>(Zie vergadering van 22 januari 2025.)</w:t>
      </w:r>
    </w:p>
    <w:p w:rsidR="008A7AF9" w:rsidP="008A7AF9" w:rsidRDefault="008A7AF9" w14:paraId="0E7E22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hoofdelijk stemmen. Ik geef graag het woord aan de griffier. Graag stilte.</w:t>
      </w:r>
    </w:p>
    <w:p w:rsidR="008A7AF9" w:rsidP="008A7AF9" w:rsidRDefault="008A7AF9" w14:paraId="18111CDA"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motie-Eerdmans/</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(29628, nr. 1250).</w:t>
      </w:r>
    </w:p>
    <w:p w:rsidR="008A7AF9" w:rsidP="008A7AF9" w:rsidRDefault="008A7AF9" w14:paraId="638CA1F9"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Omtzigt, Ouwehand,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Tielen, Timmermans, </w:t>
      </w:r>
      <w:proofErr w:type="spellStart"/>
      <w:r>
        <w:rPr>
          <w:rFonts w:ascii="Arial" w:hAnsi="Arial" w:eastAsia="Times New Roman" w:cs="Arial"/>
          <w:sz w:val="22"/>
          <w:szCs w:val="22"/>
        </w:rPr>
        <w:lastRenderedPageBreak/>
        <w:t>Tseggai</w:t>
      </w:r>
      <w:proofErr w:type="spellEnd"/>
      <w:r>
        <w:rPr>
          <w:rFonts w:ascii="Arial" w:hAnsi="Arial" w:eastAsia="Times New Roman" w:cs="Arial"/>
          <w:sz w:val="22"/>
          <w:szCs w:val="22"/>
        </w:rPr>
        <w:t xml:space="preserve">, Veltman, Vijlbrief, De Vos, Aukje de Vries,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Aartsen, Van Baarle, Becker, Beckerman, Bevers, Bikker, Boomsma,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Campen,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Dekker, Dijk, Olger van Dijk, Dobbe,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Ergin, Erkens,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Peter de Groot,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Hirsch,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Kamminga,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Klaver, Koekkoek, Koops, De Kort,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Lahlah, Van der Lee, Martens-America,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Tegen stemmen de leden: Edgar Mulder, Nijhof-Leeuw, Pierik, Van der Plas, Pool, Ram, Rep, Rikkers-Oosterkamp,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Vedder, Van der Velde, Vermeer, Vondeling, De Vree,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Van Zanten, Aardema, Blaauw, Bontenbal, Boon, Van den Born, Martin Bosma,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Claassen, Crijns, Deen, Tony van Dijck, Diederik van Dijk, Emiel van Dijk, Inge van Dijk,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der Hoeff, Léon de Jong, Kops, Krul,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96 stemmen voor en 50 stemmen tegen is aangenomen.</w:t>
      </w:r>
    </w:p>
    <w:p w:rsidR="008A7AF9" w:rsidP="008A7AF9" w:rsidRDefault="008A7AF9" w14:paraId="252EB1F0" w14:textId="77777777">
      <w:pPr>
        <w:spacing w:after="240"/>
        <w:rPr>
          <w:rFonts w:ascii="Arial" w:hAnsi="Arial" w:eastAsia="Times New Roman" w:cs="Arial"/>
          <w:sz w:val="22"/>
          <w:szCs w:val="22"/>
        </w:rPr>
      </w:pPr>
      <w:r>
        <w:rPr>
          <w:rFonts w:ascii="Arial" w:hAnsi="Arial" w:eastAsia="Times New Roman" w:cs="Arial"/>
          <w:sz w:val="22"/>
          <w:szCs w:val="22"/>
        </w:rPr>
        <w:t xml:space="preserve">Stemmingen Verzamelwet gegevensverwerking VWS </w:t>
      </w:r>
      <w:proofErr w:type="spellStart"/>
      <w:r>
        <w:rPr>
          <w:rFonts w:ascii="Arial" w:hAnsi="Arial" w:eastAsia="Times New Roman" w:cs="Arial"/>
          <w:sz w:val="22"/>
          <w:szCs w:val="22"/>
        </w:rPr>
        <w:t>II.a</w:t>
      </w:r>
      <w:proofErr w:type="spellEnd"/>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 xml:space="preserve">Wijzigingen van een aantal wetten op het terrein van het Ministerie van Volksgezondheid, Welzijn en Sport om de grondslagen voor gegevensverwerking te verstevigen en enkele andere wijzigingen (Verzamelwet gegevensverwerking VWS </w:t>
      </w:r>
      <w:proofErr w:type="spellStart"/>
      <w:r>
        <w:rPr>
          <w:rStyle w:val="Zwaar"/>
          <w:rFonts w:ascii="Arial" w:hAnsi="Arial" w:eastAsia="Times New Roman" w:cs="Arial"/>
          <w:sz w:val="22"/>
          <w:szCs w:val="22"/>
        </w:rPr>
        <w:t>II.a</w:t>
      </w:r>
      <w:proofErr w:type="spellEnd"/>
      <w:r>
        <w:rPr>
          <w:rStyle w:val="Zwaar"/>
          <w:rFonts w:ascii="Arial" w:hAnsi="Arial" w:eastAsia="Times New Roman" w:cs="Arial"/>
          <w:sz w:val="22"/>
          <w:szCs w:val="22"/>
        </w:rPr>
        <w:t>) (36579)</w:t>
      </w:r>
      <w:r>
        <w:rPr>
          <w:rFonts w:ascii="Arial" w:hAnsi="Arial" w:eastAsia="Times New Roman" w:cs="Arial"/>
          <w:sz w:val="22"/>
          <w:szCs w:val="22"/>
        </w:rPr>
        <w:t>.</w:t>
      </w:r>
    </w:p>
    <w:p w:rsidR="008A7AF9" w:rsidP="008A7AF9" w:rsidRDefault="008A7AF9" w14:paraId="0B6D0DEC" w14:textId="77777777">
      <w:pPr>
        <w:spacing w:after="240"/>
        <w:rPr>
          <w:rFonts w:ascii="Arial" w:hAnsi="Arial" w:eastAsia="Times New Roman" w:cs="Arial"/>
          <w:sz w:val="22"/>
          <w:szCs w:val="22"/>
        </w:rPr>
      </w:pPr>
      <w:r>
        <w:rPr>
          <w:rFonts w:ascii="Arial" w:hAnsi="Arial" w:eastAsia="Times New Roman" w:cs="Arial"/>
          <w:sz w:val="22"/>
          <w:szCs w:val="22"/>
        </w:rPr>
        <w:t>(Zie wetgevingsoverleg van 27 januari 2025.)</w:t>
      </w:r>
    </w:p>
    <w:p w:rsidR="008A7AF9" w:rsidP="008A7AF9" w:rsidRDefault="008A7AF9" w14:paraId="71BBC0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stemverklaring van mevrouw De Korte.</w:t>
      </w:r>
    </w:p>
    <w:p w:rsidR="008A7AF9" w:rsidP="008A7AF9" w:rsidRDefault="008A7AF9" w14:paraId="4AC25C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Voorzitter. In de verzamelwet staan verschillende onderdelen waar wij achter staan, maar we hebben bezwaren tegen het verzamelen en verwerken van declaratiegegevens van patiënten door </w:t>
      </w:r>
      <w:proofErr w:type="spellStart"/>
      <w:r>
        <w:rPr>
          <w:rFonts w:ascii="Arial" w:hAnsi="Arial" w:eastAsia="Times New Roman" w:cs="Arial"/>
          <w:sz w:val="22"/>
          <w:szCs w:val="22"/>
        </w:rPr>
        <w:t>Vektis</w:t>
      </w:r>
      <w:proofErr w:type="spellEnd"/>
      <w:r>
        <w:rPr>
          <w:rFonts w:ascii="Arial" w:hAnsi="Arial" w:eastAsia="Times New Roman" w:cs="Arial"/>
          <w:sz w:val="22"/>
          <w:szCs w:val="22"/>
        </w:rPr>
        <w:t xml:space="preserve">. Daarom hebben wij een amendement waarin we het onderdeel van </w:t>
      </w:r>
      <w:proofErr w:type="spellStart"/>
      <w:r>
        <w:rPr>
          <w:rFonts w:ascii="Arial" w:hAnsi="Arial" w:eastAsia="Times New Roman" w:cs="Arial"/>
          <w:sz w:val="22"/>
          <w:szCs w:val="22"/>
        </w:rPr>
        <w:t>Vektis</w:t>
      </w:r>
      <w:proofErr w:type="spellEnd"/>
      <w:r>
        <w:rPr>
          <w:rFonts w:ascii="Arial" w:hAnsi="Arial" w:eastAsia="Times New Roman" w:cs="Arial"/>
          <w:sz w:val="22"/>
          <w:szCs w:val="22"/>
        </w:rPr>
        <w:t xml:space="preserve"> eruit halen, zodat de rest van de wet aangenomen kan worden. Als het amendement het niet haalt, zijn wij genoodzaakt om tegen de wet te stemmen.</w:t>
      </w:r>
    </w:p>
    <w:p w:rsidR="008A7AF9" w:rsidP="008A7AF9" w:rsidRDefault="008A7AF9" w14:paraId="1D71EE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w:t>
      </w:r>
    </w:p>
    <w:p w:rsidR="008A7AF9" w:rsidP="008A7AF9" w:rsidRDefault="008A7AF9" w14:paraId="36CF82D2"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amendement-De Korte (stuk nr. 9, I).</w:t>
      </w:r>
    </w:p>
    <w:p w:rsidR="008A7AF9" w:rsidP="008A7AF9" w:rsidRDefault="008A7AF9" w14:paraId="51DA88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NSC, de SGP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9 voorkomende amendement als verworpen kan worden beschouwd.</w:t>
      </w:r>
    </w:p>
    <w:p w:rsidR="008A7AF9" w:rsidP="008A7AF9" w:rsidRDefault="008A7AF9" w14:paraId="47AEE620"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8A7AF9" w:rsidP="008A7AF9" w:rsidRDefault="008A7AF9" w14:paraId="1BBF414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D66, de ChristenUnie, de SGP, het CDA, de VVD, BBB, JA21 en de PVV voor dit wetsvoorstel hebben gestemd en de leden van de overige fracties ertegen, zodat het is aangenomen.</w:t>
      </w:r>
    </w:p>
    <w:p w:rsidR="008A7AF9" w:rsidP="008A7AF9" w:rsidRDefault="008A7AF9" w14:paraId="1337161C" w14:textId="77777777">
      <w:pPr>
        <w:spacing w:after="240"/>
        <w:rPr>
          <w:rFonts w:ascii="Arial" w:hAnsi="Arial" w:eastAsia="Times New Roman" w:cs="Arial"/>
          <w:sz w:val="22"/>
          <w:szCs w:val="22"/>
        </w:rPr>
      </w:pPr>
      <w:r>
        <w:rPr>
          <w:rFonts w:ascii="Arial" w:hAnsi="Arial" w:eastAsia="Times New Roman" w:cs="Arial"/>
          <w:sz w:val="22"/>
          <w:szCs w:val="22"/>
        </w:rPr>
        <w:t xml:space="preserve">Nummer 8 van de stemmingslijst — dat betreft een ingetrokken motie, die was ingediend bij de Verzamelwet gegevensverwerking VWS </w:t>
      </w:r>
      <w:proofErr w:type="spellStart"/>
      <w:r>
        <w:rPr>
          <w:rFonts w:ascii="Arial" w:hAnsi="Arial" w:eastAsia="Times New Roman" w:cs="Arial"/>
          <w:sz w:val="22"/>
          <w:szCs w:val="22"/>
        </w:rPr>
        <w:t>II.a</w:t>
      </w:r>
      <w:proofErr w:type="spellEnd"/>
      <w:r>
        <w:rPr>
          <w:rFonts w:ascii="Arial" w:hAnsi="Arial" w:eastAsia="Times New Roman" w:cs="Arial"/>
          <w:sz w:val="22"/>
          <w:szCs w:val="22"/>
        </w:rPr>
        <w:t xml:space="preserve"> — slaan we over.</w:t>
      </w:r>
    </w:p>
    <w:p w:rsidR="008A7AF9" w:rsidP="008A7AF9" w:rsidRDefault="008A7AF9" w14:paraId="4357EC31" w14:textId="77777777">
      <w:pPr>
        <w:spacing w:after="240"/>
        <w:rPr>
          <w:rFonts w:ascii="Arial" w:hAnsi="Arial" w:eastAsia="Times New Roman" w:cs="Arial"/>
          <w:sz w:val="22"/>
          <w:szCs w:val="22"/>
        </w:rPr>
      </w:pPr>
      <w:r>
        <w:rPr>
          <w:rFonts w:ascii="Arial" w:hAnsi="Arial" w:eastAsia="Times New Roman" w:cs="Arial"/>
          <w:sz w:val="22"/>
          <w:szCs w:val="22"/>
        </w:rPr>
        <w:t>Stemmingen moties Ongeregeldheden tijdens de jaarwisseling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ongeregeldheden tijdens de jaarwisseling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A7AF9" w:rsidP="008A7AF9" w:rsidRDefault="008A7AF9" w14:paraId="1F0CDA3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Werf c.s. over onderzoeken hoe een nieuwe vuurwerktraditie kan worden gestart (28684, nr. 752);</w:t>
      </w:r>
    </w:p>
    <w:p w:rsidR="008A7AF9" w:rsidP="008A7AF9" w:rsidRDefault="008A7AF9" w14:paraId="4B1CFFB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Werf over voor de volgende jaarwisseling voldoende gehoorbescherming en veiligheidshelmen aanbieden aan politieagenten en hulpverleners (28684, nr. 753);</w:t>
      </w:r>
    </w:p>
    <w:p w:rsidR="008A7AF9" w:rsidP="008A7AF9" w:rsidRDefault="008A7AF9" w14:paraId="328C14F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uitspreken dat immaterieel erfgoed in Nederland beschermd en gekoesterd dient te worden (28684, nr. 754);</w:t>
      </w:r>
    </w:p>
    <w:p w:rsidR="008A7AF9" w:rsidP="008A7AF9" w:rsidRDefault="008A7AF9" w14:paraId="430CDB4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een wetsvoorstel voor de invoering van een taakstrafverbod bij geweld tegen hulpverleners met spoed in procedure brengen (28684, nr. 755);</w:t>
      </w:r>
    </w:p>
    <w:p w:rsidR="008A7AF9" w:rsidP="008A7AF9" w:rsidRDefault="008A7AF9" w14:paraId="5F45690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der Plas over onderzoeken of bij de jaarwisseling een meldplicht kan worden ingezet voor mensen die zich schuldig hebben gemaakt aan </w:t>
      </w:r>
      <w:proofErr w:type="spellStart"/>
      <w:r>
        <w:rPr>
          <w:rFonts w:ascii="Arial" w:hAnsi="Arial" w:eastAsia="Times New Roman" w:cs="Arial"/>
          <w:sz w:val="22"/>
          <w:szCs w:val="22"/>
        </w:rPr>
        <w:t>jaarwisselingsgerelateerde</w:t>
      </w:r>
      <w:proofErr w:type="spellEnd"/>
      <w:r>
        <w:rPr>
          <w:rFonts w:ascii="Arial" w:hAnsi="Arial" w:eastAsia="Times New Roman" w:cs="Arial"/>
          <w:sz w:val="22"/>
          <w:szCs w:val="22"/>
        </w:rPr>
        <w:t xml:space="preserve"> strafbare feiten (28684, nr. 756);</w:t>
      </w:r>
    </w:p>
    <w:p w:rsidR="008A7AF9" w:rsidP="008A7AF9" w:rsidRDefault="008A7AF9" w14:paraId="04DAB51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over met de VNG en hulpdiensten in overleg gaan en uitwerken welke additionele maatregelen nodig zijn voor een effectief gemeentelijk vuurwerkverbod (28684, nr. 757);</w:t>
      </w:r>
    </w:p>
    <w:p w:rsidR="008A7AF9" w:rsidP="008A7AF9" w:rsidRDefault="008A7AF9" w14:paraId="5561154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over zorgen dat F4-vuurwerk onder de Wet wapens en munitie wordt gebracht (28684, nr. 758);</w:t>
      </w:r>
    </w:p>
    <w:p w:rsidR="008A7AF9" w:rsidP="008A7AF9" w:rsidRDefault="008A7AF9" w14:paraId="087954C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c.s. over bewerkstelligen dat voor de NAVO-top, maar uiterlijk voor het einde van 2025, een goed functionerend communicatiesysteem voor de politie en hulpdiensten in werking is (28684, nr. 759);</w:t>
      </w:r>
    </w:p>
    <w:p w:rsidR="008A7AF9" w:rsidP="008A7AF9" w:rsidRDefault="008A7AF9" w14:paraId="31B61AE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c.s. over met de 25 grootste probleemgemeenten een ter plaatse passende aanpak maken die leert van de beste voorbeelden (28684, nr. 760);</w:t>
      </w:r>
    </w:p>
    <w:p w:rsidR="008A7AF9" w:rsidP="008A7AF9" w:rsidRDefault="008A7AF9" w14:paraId="3233DEA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c.s. over met een kopgroep van gelijkgestemde landen alles op alles zetten om te komen tot een Europees verbod op zwaar vuurwerk (28684, nr. 761);</w:t>
      </w:r>
    </w:p>
    <w:p w:rsidR="008A7AF9" w:rsidP="008A7AF9" w:rsidRDefault="008A7AF9" w14:paraId="0AF0628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siervuurwerk in de categorieën F1 en F2 met de jaarwisseling toestaan (28684, nr. 762);</w:t>
      </w:r>
    </w:p>
    <w:p w:rsidR="008A7AF9" w:rsidP="008A7AF9" w:rsidRDefault="008A7AF9" w14:paraId="430012E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inventariseren of het leger bijstand kan verlenen tijdens de volgende jaarwisseling (28684, nr. 763);</w:t>
      </w:r>
    </w:p>
    <w:p w:rsidR="008A7AF9" w:rsidP="008A7AF9" w:rsidRDefault="008A7AF9" w14:paraId="74E1330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Nispen c.s. over direct met België en Duitsland tot afspraken komen over het verminderen van de verkrijgbaarheid van zwaar vuurwerk en explosieven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ieder geval de grensregio's (28684, nr. 764);</w:t>
      </w:r>
    </w:p>
    <w:p w:rsidR="008A7AF9" w:rsidP="008A7AF9" w:rsidRDefault="008A7AF9" w14:paraId="7E6F85F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onderzoek naar het op vuurwerkverpakkingen plaatsen van afschrikwekkende afbeeldingen of waarschuwende teksten over de gevolgen en gevaren van vuurwerk (28684, nr. 765);</w:t>
      </w:r>
    </w:p>
    <w:p w:rsidR="008A7AF9" w:rsidP="008A7AF9" w:rsidRDefault="008A7AF9" w14:paraId="1772EFE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het ontmoedigen van alcoholgebruik in combinatie met vuurwerk tijdens de jaarwisseling (28684, nr. 766);</w:t>
      </w:r>
    </w:p>
    <w:p w:rsidR="008A7AF9" w:rsidP="008A7AF9" w:rsidRDefault="008A7AF9" w14:paraId="2F6B54E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onafhankelijk onderzoek naar de effectiviteit van maatregelen om veiligheid, orde en welzijn tijdens de jaarwisseling te verbeteren (28684, nr. 767).</w:t>
      </w:r>
    </w:p>
    <w:p w:rsidR="008A7AF9" w:rsidP="008A7AF9" w:rsidRDefault="008A7AF9" w14:paraId="43A4FAC8" w14:textId="77777777">
      <w:pPr>
        <w:rPr>
          <w:rFonts w:ascii="Arial" w:hAnsi="Arial" w:eastAsia="Times New Roman" w:cs="Arial"/>
          <w:sz w:val="22"/>
          <w:szCs w:val="22"/>
        </w:rPr>
      </w:pPr>
    </w:p>
    <w:p w:rsidR="008A7AF9" w:rsidP="008A7AF9" w:rsidRDefault="008A7AF9" w14:paraId="2B35B4D5" w14:textId="77777777">
      <w:pPr>
        <w:spacing w:after="240"/>
        <w:rPr>
          <w:rFonts w:ascii="Arial" w:hAnsi="Arial" w:eastAsia="Times New Roman" w:cs="Arial"/>
          <w:sz w:val="22"/>
          <w:szCs w:val="22"/>
        </w:rPr>
      </w:pPr>
      <w:r>
        <w:rPr>
          <w:rFonts w:ascii="Arial" w:hAnsi="Arial" w:eastAsia="Times New Roman" w:cs="Arial"/>
          <w:sz w:val="22"/>
          <w:szCs w:val="22"/>
        </w:rPr>
        <w:t>(Zie vergadering van 28 januari 2025.)</w:t>
      </w:r>
    </w:p>
    <w:p w:rsidR="008A7AF9" w:rsidP="008A7AF9" w:rsidRDefault="008A7AF9" w14:paraId="466711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stel ik voor haar motie (28684, nr. 757) aan te houden. Op verzoek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stel ik voor zijn motie (28684, nr. 767)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A7AF9" w:rsidP="008A7AF9" w:rsidRDefault="008A7AF9" w14:paraId="7B1BA3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motie-Eerdmans (28684, nr. 762) is in die zin gewijzigd (28684, nr. ??) en nader gewijzigd dat zij thans luidt:</w:t>
      </w:r>
    </w:p>
    <w:p w:rsidR="008A7AF9" w:rsidP="008A7AF9" w:rsidRDefault="008A7AF9" w14:paraId="6E65F6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een eeuwenoude vuurwerktraditie kent met oud en nieuw;</w:t>
      </w:r>
      <w:r>
        <w:rPr>
          <w:rFonts w:ascii="Arial" w:hAnsi="Arial" w:eastAsia="Times New Roman" w:cs="Arial"/>
          <w:sz w:val="22"/>
          <w:szCs w:val="22"/>
        </w:rPr>
        <w:br/>
      </w:r>
      <w:r>
        <w:rPr>
          <w:rFonts w:ascii="Arial" w:hAnsi="Arial" w:eastAsia="Times New Roman" w:cs="Arial"/>
          <w:sz w:val="22"/>
          <w:szCs w:val="22"/>
        </w:rPr>
        <w:br/>
        <w:t>overwegende dat de laatste jaren steeds meer regulier vuurwerk verboden is;</w:t>
      </w:r>
      <w:r>
        <w:rPr>
          <w:rFonts w:ascii="Arial" w:hAnsi="Arial" w:eastAsia="Times New Roman" w:cs="Arial"/>
          <w:sz w:val="22"/>
          <w:szCs w:val="22"/>
        </w:rPr>
        <w:br/>
      </w:r>
      <w:r>
        <w:rPr>
          <w:rFonts w:ascii="Arial" w:hAnsi="Arial" w:eastAsia="Times New Roman" w:cs="Arial"/>
          <w:sz w:val="22"/>
          <w:szCs w:val="22"/>
        </w:rPr>
        <w:br/>
        <w:t>overwegende dat door een vuurwerkverbod en nog strengere regelgeving meer vuurwerk over de grens wordt gekocht, waardoor er nog meer illegaal vuurwerk in Nederland is;</w:t>
      </w:r>
      <w:r>
        <w:rPr>
          <w:rFonts w:ascii="Arial" w:hAnsi="Arial" w:eastAsia="Times New Roman" w:cs="Arial"/>
          <w:sz w:val="22"/>
          <w:szCs w:val="22"/>
        </w:rPr>
        <w:br/>
      </w:r>
      <w:r>
        <w:rPr>
          <w:rFonts w:ascii="Arial" w:hAnsi="Arial" w:eastAsia="Times New Roman" w:cs="Arial"/>
          <w:sz w:val="22"/>
          <w:szCs w:val="22"/>
        </w:rPr>
        <w:br/>
        <w:t>verzoekt de regering een pilot te starten bij de volgende jaarwisseling om het siervuurwerk in de categorieën F1, F2 en F3 toe te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AF9" w:rsidP="008A7AF9" w:rsidRDefault="008A7AF9" w14:paraId="58A619F9" w14:textId="77777777">
      <w:pPr>
        <w:spacing w:after="240"/>
        <w:rPr>
          <w:rFonts w:ascii="Arial" w:hAnsi="Arial" w:eastAsia="Times New Roman" w:cs="Arial"/>
          <w:sz w:val="22"/>
          <w:szCs w:val="22"/>
        </w:rPr>
      </w:pPr>
      <w:r>
        <w:rPr>
          <w:rFonts w:ascii="Arial" w:hAnsi="Arial" w:eastAsia="Times New Roman" w:cs="Arial"/>
          <w:sz w:val="22"/>
          <w:szCs w:val="22"/>
        </w:rPr>
        <w:t>Zij krijgt nr. ??, was nr. ?? (28684).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8A7AF9" w:rsidP="008A7AF9" w:rsidRDefault="008A7AF9" w14:paraId="773F3BFF" w14:textId="77777777">
      <w:pPr>
        <w:spacing w:after="240"/>
        <w:rPr>
          <w:rFonts w:ascii="Arial" w:hAnsi="Arial" w:eastAsia="Times New Roman" w:cs="Arial"/>
          <w:sz w:val="22"/>
          <w:szCs w:val="22"/>
        </w:rPr>
      </w:pPr>
      <w:r>
        <w:rPr>
          <w:rFonts w:ascii="Arial" w:hAnsi="Arial" w:eastAsia="Times New Roman" w:cs="Arial"/>
          <w:sz w:val="22"/>
          <w:szCs w:val="22"/>
        </w:rPr>
        <w:t xml:space="preserve">Er is een stemverklaring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p>
    <w:p w:rsidR="008A7AF9" w:rsidP="008A7AF9" w:rsidRDefault="008A7AF9" w14:paraId="4FED9D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Volgens Nieuw Sociaal Contract gaat de motie op stuk nr. 754 niet over de uiteenlopende meningen over het al dan niet verbieden van vuurwerk. Deze motie gaat over immaterieel cultureel erfgoed. Nieuw Sociaal Contract staat helemaal achter wat deze motie uitspreekt, namelijk het beschermen en koesteren van dat erfgoed. Daarom stemmen we voor de motie.</w:t>
      </w:r>
      <w:r>
        <w:rPr>
          <w:rFonts w:ascii="Arial" w:hAnsi="Arial" w:eastAsia="Times New Roman" w:cs="Arial"/>
          <w:sz w:val="22"/>
          <w:szCs w:val="22"/>
        </w:rPr>
        <w:br/>
      </w:r>
      <w:r>
        <w:rPr>
          <w:rFonts w:ascii="Arial" w:hAnsi="Arial" w:eastAsia="Times New Roman" w:cs="Arial"/>
          <w:sz w:val="22"/>
          <w:szCs w:val="22"/>
        </w:rPr>
        <w:br/>
        <w:t>Dank u wel.</w:t>
      </w:r>
    </w:p>
    <w:p w:rsidR="008A7AF9" w:rsidP="008A7AF9" w:rsidRDefault="008A7AF9" w14:paraId="69D2288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Werf c.s. (28684, nr. 752).</w:t>
      </w:r>
    </w:p>
    <w:p w:rsidR="008A7AF9" w:rsidP="008A7AF9" w:rsidRDefault="008A7AF9" w14:paraId="3E68CE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de ChristenUnie, de SGP en het CDA voor deze motie hebben gestemd en de leden van de overige fracties ertegen, zodat zij is verworpen.</w:t>
      </w:r>
    </w:p>
    <w:p w:rsidR="008A7AF9" w:rsidP="008A7AF9" w:rsidRDefault="008A7AF9" w14:paraId="55D65F4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Werf (28684, nr. 753).</w:t>
      </w:r>
    </w:p>
    <w:p w:rsidR="008A7AF9" w:rsidP="008A7AF9" w:rsidRDefault="008A7AF9" w14:paraId="1C127E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A7AF9" w:rsidP="008A7AF9" w:rsidRDefault="008A7AF9" w14:paraId="0C9A9E9D"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der Plas (28684, nr. 754).</w:t>
      </w:r>
    </w:p>
    <w:p w:rsidR="008A7AF9" w:rsidP="008A7AF9" w:rsidRDefault="008A7AF9" w14:paraId="22C39F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BBB, JA21, FVD en de PVV voor deze motie hebben gestemd en de leden van de overige fracties ertegen, zodat zij is verworpen.</w:t>
      </w:r>
    </w:p>
    <w:p w:rsidR="008A7AF9" w:rsidP="008A7AF9" w:rsidRDefault="008A7AF9" w14:paraId="45D7B46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(28684, nr. 755).</w:t>
      </w:r>
    </w:p>
    <w:p w:rsidR="008A7AF9" w:rsidP="008A7AF9" w:rsidRDefault="008A7AF9" w14:paraId="7F3191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en de PVV voor deze motie hebben gestemd en de leden van de overige fracties ertegen, zodat zij is aangenomen.</w:t>
      </w:r>
    </w:p>
    <w:p w:rsidR="008A7AF9" w:rsidP="008A7AF9" w:rsidRDefault="008A7AF9" w14:paraId="2BAFE45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(28684, nr. 756).</w:t>
      </w:r>
    </w:p>
    <w:p w:rsidR="008A7AF9" w:rsidP="008A7AF9" w:rsidRDefault="008A7AF9" w14:paraId="15D77C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de SGP, het CDA, de VVD, BBB, JA21, FVD en de PVV voor deze motie hebben gestemd en de leden van de fractie van Volt ertegen, zodat zij is aangenomen.</w:t>
      </w:r>
    </w:p>
    <w:p w:rsidR="008A7AF9" w:rsidP="008A7AF9" w:rsidRDefault="008A7AF9" w14:paraId="06CC48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(28684, nr. 758).</w:t>
      </w:r>
    </w:p>
    <w:p w:rsidR="008A7AF9" w:rsidP="008A7AF9" w:rsidRDefault="008A7AF9" w14:paraId="65F2CD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BBB, JA21, FVD en de PVV voor deze motie hebben gestemd en de leden van de overige fracties ertegen, zodat zij is aangenomen.</w:t>
      </w:r>
    </w:p>
    <w:p w:rsidR="008A7AF9" w:rsidP="008A7AF9" w:rsidRDefault="008A7AF9" w14:paraId="2EC4010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c.s. (28684, nr. 759).</w:t>
      </w:r>
    </w:p>
    <w:p w:rsidR="008A7AF9" w:rsidP="008A7AF9" w:rsidRDefault="008A7AF9" w14:paraId="306902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A7AF9" w:rsidP="008A7AF9" w:rsidRDefault="008A7AF9" w14:paraId="477E8F45"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 c.s. (28684, nr. 760).</w:t>
      </w:r>
    </w:p>
    <w:p w:rsidR="008A7AF9" w:rsidP="008A7AF9" w:rsidRDefault="008A7AF9" w14:paraId="5D4B18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deze motie hebben gestemd en de leden van de overige fracties ertegen, zodat zij is aangenomen.</w:t>
      </w:r>
    </w:p>
    <w:p w:rsidR="008A7AF9" w:rsidP="008A7AF9" w:rsidRDefault="008A7AF9" w14:paraId="24FE205B"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 c.s. (28684, nr. 761).</w:t>
      </w:r>
    </w:p>
    <w:p w:rsidR="008A7AF9" w:rsidP="008A7AF9" w:rsidRDefault="008A7AF9" w14:paraId="442BFA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8A7AF9" w:rsidP="008A7AF9" w:rsidRDefault="008A7AF9" w14:paraId="663330B7" w14:textId="77777777">
      <w:pPr>
        <w:spacing w:after="240"/>
        <w:rPr>
          <w:rFonts w:ascii="Arial" w:hAnsi="Arial" w:eastAsia="Times New Roman" w:cs="Arial"/>
          <w:sz w:val="22"/>
          <w:szCs w:val="22"/>
        </w:rPr>
      </w:pPr>
      <w:r>
        <w:rPr>
          <w:rFonts w:ascii="Arial" w:hAnsi="Arial" w:eastAsia="Times New Roman" w:cs="Arial"/>
          <w:sz w:val="22"/>
          <w:szCs w:val="22"/>
        </w:rPr>
        <w:t>In stemming komt de nader gewijzigde motie-Eerdmans (28684, nr. ??, was nr. 762).</w:t>
      </w:r>
    </w:p>
    <w:p w:rsidR="008A7AF9" w:rsidP="008A7AF9" w:rsidRDefault="008A7AF9" w14:paraId="54E0C5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nader gewijzigde motie hebben gestemd en de leden van de overige fracties ertegen, zodat zij is verworpen.</w:t>
      </w:r>
    </w:p>
    <w:p w:rsidR="008A7AF9" w:rsidP="008A7AF9" w:rsidRDefault="008A7AF9" w14:paraId="4E0F5ED2"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motie-Eerdmans (28684, nr. 763).</w:t>
      </w:r>
    </w:p>
    <w:p w:rsidR="008A7AF9" w:rsidP="008A7AF9" w:rsidRDefault="008A7AF9" w14:paraId="3EB572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en de PVV voor deze motie hebben gestemd en de leden van de overige fracties ertegen, zodat zij is verworpen.</w:t>
      </w:r>
    </w:p>
    <w:p w:rsidR="008A7AF9" w:rsidP="008A7AF9" w:rsidRDefault="008A7AF9" w14:paraId="51FF64F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(28684, nr. 764).</w:t>
      </w:r>
    </w:p>
    <w:p w:rsidR="008A7AF9" w:rsidP="008A7AF9" w:rsidRDefault="008A7AF9" w14:paraId="4DD173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A7AF9" w:rsidP="008A7AF9" w:rsidRDefault="008A7AF9" w14:paraId="774ECDA4"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(28684, nr. 765).</w:t>
      </w:r>
    </w:p>
    <w:p w:rsidR="008A7AF9" w:rsidP="008A7AF9" w:rsidRDefault="008A7AF9" w14:paraId="253416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en de VVD voor deze motie hebben gestemd en de leden van de overige fracties ertegen, zodat zij is verworpen.</w:t>
      </w:r>
    </w:p>
    <w:p w:rsidR="008A7AF9" w:rsidP="008A7AF9" w:rsidRDefault="008A7AF9" w14:paraId="5A3F965E"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(28684, nr. 766).</w:t>
      </w:r>
    </w:p>
    <w:p w:rsidR="008A7AF9" w:rsidP="008A7AF9" w:rsidRDefault="008A7AF9" w14:paraId="547868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DENK voor deze motie hebben gestemd en de leden van de overige fracties ertegen, zodat zij is verworpen.</w:t>
      </w:r>
    </w:p>
    <w:p w:rsidR="008A7AF9" w:rsidP="008A7AF9" w:rsidRDefault="008A7AF9" w14:paraId="2A42FE8B" w14:textId="77777777">
      <w:pPr>
        <w:spacing w:after="240"/>
        <w:rPr>
          <w:rFonts w:ascii="Arial" w:hAnsi="Arial" w:eastAsia="Times New Roman" w:cs="Arial"/>
          <w:sz w:val="22"/>
          <w:szCs w:val="22"/>
        </w:rPr>
      </w:pPr>
      <w:r>
        <w:rPr>
          <w:rFonts w:ascii="Arial" w:hAnsi="Arial" w:eastAsia="Times New Roman" w:cs="Arial"/>
          <w:sz w:val="22"/>
          <w:szCs w:val="22"/>
        </w:rPr>
        <w:t>Ik heb nog een keer geteld, meneer Van Baarle, maar helaas: verworpen.</w:t>
      </w:r>
    </w:p>
    <w:p w:rsidR="008A7AF9" w:rsidP="008A7AF9" w:rsidRDefault="008A7AF9" w14:paraId="672BD7EF" w14:textId="77777777">
      <w:pPr>
        <w:spacing w:after="240"/>
        <w:rPr>
          <w:rFonts w:ascii="Arial" w:hAnsi="Arial" w:eastAsia="Times New Roman" w:cs="Arial"/>
          <w:sz w:val="22"/>
          <w:szCs w:val="22"/>
        </w:rPr>
      </w:pPr>
      <w:r>
        <w:rPr>
          <w:rFonts w:ascii="Arial" w:hAnsi="Arial" w:eastAsia="Times New Roman" w:cs="Arial"/>
          <w:sz w:val="22"/>
          <w:szCs w:val="22"/>
        </w:rPr>
        <w:t>Stemmingen moties Leraren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Leraren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A7AF9" w:rsidP="008A7AF9" w:rsidRDefault="008A7AF9" w14:paraId="1807E9EE"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geen eindtoets voor leraren instellen, maar ervoor zorgen dat iedere opleiding tot leraar voldoet aan de bekwaamheidseisen (27923, nr. 500);</w:t>
      </w:r>
    </w:p>
    <w:p w:rsidR="008A7AF9" w:rsidP="008A7AF9" w:rsidRDefault="008A7AF9" w14:paraId="02A61DD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het nemen van passende maatregelen voor meer academisch geschoold personeel in het funderend onderwijs (27923, nr. 501);</w:t>
      </w:r>
    </w:p>
    <w:p w:rsidR="008A7AF9" w:rsidP="008A7AF9" w:rsidRDefault="008A7AF9" w14:paraId="39D3746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een verplicht curriculum binnen lerarenopleidingen waarin de nadruk ligt op </w:t>
      </w:r>
      <w:proofErr w:type="spellStart"/>
      <w:r>
        <w:rPr>
          <w:rFonts w:ascii="Arial" w:hAnsi="Arial" w:eastAsia="Times New Roman" w:cs="Arial"/>
          <w:sz w:val="22"/>
          <w:szCs w:val="22"/>
        </w:rPr>
        <w:t>vakinhoud</w:t>
      </w:r>
      <w:proofErr w:type="spellEnd"/>
      <w:r>
        <w:rPr>
          <w:rFonts w:ascii="Arial" w:hAnsi="Arial" w:eastAsia="Times New Roman" w:cs="Arial"/>
          <w:sz w:val="22"/>
          <w:szCs w:val="22"/>
        </w:rPr>
        <w:t xml:space="preserve"> en didactiek (27923, nr. 502);</w:t>
      </w:r>
    </w:p>
    <w:p w:rsidR="008A7AF9" w:rsidP="008A7AF9" w:rsidRDefault="008A7AF9" w14:paraId="00268A1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de stem van de leraar wettelijk verankeren door middel van een lerarentoets (27923, nr. 503);</w:t>
      </w:r>
    </w:p>
    <w:p w:rsidR="008A7AF9" w:rsidP="008A7AF9" w:rsidRDefault="008A7AF9" w14:paraId="618B5A1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c.s. over verkennen hoe het verdienmodel van detacheringsbureaus valt aan te pakken door bijvoorbeeld boetes of overnamekosten in het onderwijs onmogelijk te maken (27923, nr. 504);</w:t>
      </w:r>
    </w:p>
    <w:p w:rsidR="008A7AF9" w:rsidP="008A7AF9" w:rsidRDefault="008A7AF9" w14:paraId="3A0BC26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c.s. over in gesprek met het onderwijsveld kijken hoe alternatieven om niet meer afhankelijk te zijn van dure externe inhuur breder bekend kunnen worden gemaakt (27923, nr. 505).</w:t>
      </w:r>
    </w:p>
    <w:p w:rsidR="008A7AF9" w:rsidP="008A7AF9" w:rsidRDefault="008A7AF9" w14:paraId="702DCB6C" w14:textId="77777777">
      <w:pPr>
        <w:rPr>
          <w:rFonts w:ascii="Arial" w:hAnsi="Arial" w:eastAsia="Times New Roman" w:cs="Arial"/>
          <w:sz w:val="22"/>
          <w:szCs w:val="22"/>
        </w:rPr>
      </w:pPr>
    </w:p>
    <w:p w:rsidR="008A7AF9" w:rsidP="008A7AF9" w:rsidRDefault="008A7AF9" w14:paraId="27E1DE8E" w14:textId="77777777">
      <w:pPr>
        <w:spacing w:after="240"/>
        <w:rPr>
          <w:rFonts w:ascii="Arial" w:hAnsi="Arial" w:eastAsia="Times New Roman" w:cs="Arial"/>
          <w:sz w:val="22"/>
          <w:szCs w:val="22"/>
        </w:rPr>
      </w:pPr>
      <w:r>
        <w:rPr>
          <w:rFonts w:ascii="Arial" w:hAnsi="Arial" w:eastAsia="Times New Roman" w:cs="Arial"/>
          <w:sz w:val="22"/>
          <w:szCs w:val="22"/>
        </w:rPr>
        <w:t>(Zie vergadering van 29 januari 2025.)</w:t>
      </w:r>
    </w:p>
    <w:p w:rsidR="008A7AF9" w:rsidP="008A7AF9" w:rsidRDefault="008A7AF9" w14:paraId="1F23AB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(27923, nr. 501) is in die zin gewijzigd dat zij thans luidt:</w:t>
      </w:r>
    </w:p>
    <w:p w:rsidR="008A7AF9" w:rsidP="008A7AF9" w:rsidRDefault="008A7AF9" w14:paraId="3684A1D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kwaliteit van de leraar in hoge mate het niveau van het onderwijs bepaalt;</w:t>
      </w:r>
      <w:r>
        <w:rPr>
          <w:rFonts w:ascii="Arial" w:hAnsi="Arial" w:eastAsia="Times New Roman" w:cs="Arial"/>
          <w:sz w:val="22"/>
          <w:szCs w:val="22"/>
        </w:rPr>
        <w:br/>
      </w:r>
      <w:r>
        <w:rPr>
          <w:rFonts w:ascii="Arial" w:hAnsi="Arial" w:eastAsia="Times New Roman" w:cs="Arial"/>
          <w:sz w:val="22"/>
          <w:szCs w:val="22"/>
        </w:rPr>
        <w:br/>
        <w:t>constaterende dat uit wetenschappelijk onderzoek blijkt dat gemengde teams met academisch geschoolde leerkrachten betere resultaten behalen dan wanneer deze niet aanwezig zijn;</w:t>
      </w:r>
      <w:r>
        <w:rPr>
          <w:rFonts w:ascii="Arial" w:hAnsi="Arial" w:eastAsia="Times New Roman" w:cs="Arial"/>
          <w:sz w:val="22"/>
          <w:szCs w:val="22"/>
        </w:rPr>
        <w:br/>
      </w:r>
      <w:r>
        <w:rPr>
          <w:rFonts w:ascii="Arial" w:hAnsi="Arial" w:eastAsia="Times New Roman" w:cs="Arial"/>
          <w:sz w:val="22"/>
          <w:szCs w:val="22"/>
        </w:rPr>
        <w:br/>
        <w:t>constaterende dat universiteiten zelf de doelstelling hebben om in 2028 meer academisch geschoolde leerkrachten af te leveren voor het funderend onderwijs;</w:t>
      </w:r>
      <w:r>
        <w:rPr>
          <w:rFonts w:ascii="Arial" w:hAnsi="Arial" w:eastAsia="Times New Roman" w:cs="Arial"/>
          <w:sz w:val="22"/>
          <w:szCs w:val="22"/>
        </w:rPr>
        <w:br/>
      </w:r>
      <w:r>
        <w:rPr>
          <w:rFonts w:ascii="Arial" w:hAnsi="Arial" w:eastAsia="Times New Roman" w:cs="Arial"/>
          <w:sz w:val="22"/>
          <w:szCs w:val="22"/>
        </w:rPr>
        <w:br/>
        <w:t>overwegende dat meer academisch geschoold personeel de brug tussen de meest recente wetenschappelijke inzichten en de dagelijkse onderwijspraktijk kan versterken;</w:t>
      </w:r>
      <w:r>
        <w:rPr>
          <w:rFonts w:ascii="Arial" w:hAnsi="Arial" w:eastAsia="Times New Roman" w:cs="Arial"/>
          <w:sz w:val="22"/>
          <w:szCs w:val="22"/>
        </w:rPr>
        <w:br/>
      </w:r>
      <w:r>
        <w:rPr>
          <w:rFonts w:ascii="Arial" w:hAnsi="Arial" w:eastAsia="Times New Roman" w:cs="Arial"/>
          <w:sz w:val="22"/>
          <w:szCs w:val="22"/>
        </w:rPr>
        <w:br/>
        <w:t>verzoekt de regering passende maatregelen te nemen voor meer academisch geschoold personeel in het funderend onderwijs, bijvoorbeeld via een minimumaandeel, verbetering rond de inschaling door scholen, doorgroeimogelijkheden, professionaliseringsmogelijkheden op school, en/of door lessen te trekken uit landen zoals Finland en Estland,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AF9" w:rsidP="008A7AF9" w:rsidRDefault="008A7AF9" w14:paraId="194262B2" w14:textId="77777777">
      <w:pPr>
        <w:spacing w:after="240"/>
        <w:rPr>
          <w:rFonts w:ascii="Arial" w:hAnsi="Arial" w:eastAsia="Times New Roman" w:cs="Arial"/>
          <w:sz w:val="22"/>
          <w:szCs w:val="22"/>
        </w:rPr>
      </w:pPr>
      <w:r>
        <w:rPr>
          <w:rFonts w:ascii="Arial" w:hAnsi="Arial" w:eastAsia="Times New Roman" w:cs="Arial"/>
          <w:sz w:val="22"/>
          <w:szCs w:val="22"/>
        </w:rPr>
        <w:t>Zij krijgt nr. ??, was nr. 501 (27923).</w:t>
      </w:r>
    </w:p>
    <w:p w:rsidR="008A7AF9" w:rsidP="008A7AF9" w:rsidRDefault="008A7AF9" w14:paraId="22D0FE1D" w14:textId="77777777">
      <w:pPr>
        <w:spacing w:after="240"/>
        <w:rPr>
          <w:rFonts w:ascii="Arial" w:hAnsi="Arial" w:eastAsia="Times New Roman" w:cs="Arial"/>
          <w:sz w:val="22"/>
          <w:szCs w:val="22"/>
        </w:rPr>
      </w:pPr>
      <w:r>
        <w:rPr>
          <w:rFonts w:ascii="Arial" w:hAnsi="Arial" w:eastAsia="Times New Roman" w:cs="Arial"/>
          <w:sz w:val="22"/>
          <w:szCs w:val="22"/>
        </w:rPr>
        <w:t>De motie-Van Zanten/</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(27923, nr. 502) is in die zin gewijzigd dat zij thans luidt:</w:t>
      </w:r>
    </w:p>
    <w:p w:rsidR="008A7AF9" w:rsidP="008A7AF9" w:rsidRDefault="008A7AF9" w14:paraId="46B161E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van de Inspectie van het Onderwijs blijkt dat er 384 verschillende opleidingen of cursussen worden aangeboden om leraar te worden of een aanvullende onderwijsbevoegdheid te krijgen;</w:t>
      </w:r>
      <w:r>
        <w:rPr>
          <w:rFonts w:ascii="Arial" w:hAnsi="Arial" w:eastAsia="Times New Roman" w:cs="Arial"/>
          <w:sz w:val="22"/>
          <w:szCs w:val="22"/>
        </w:rPr>
        <w:br/>
      </w:r>
      <w:r>
        <w:rPr>
          <w:rFonts w:ascii="Arial" w:hAnsi="Arial" w:eastAsia="Times New Roman" w:cs="Arial"/>
          <w:sz w:val="22"/>
          <w:szCs w:val="22"/>
        </w:rPr>
        <w:br/>
        <w:t>van mening dat het imago van lerarenopleidingen en het vak leraar wordt aangetast door de verschillen in kwaliteit en kwaliteitseisen van deze opleidingen;</w:t>
      </w:r>
      <w:r>
        <w:rPr>
          <w:rFonts w:ascii="Arial" w:hAnsi="Arial" w:eastAsia="Times New Roman" w:cs="Arial"/>
          <w:sz w:val="22"/>
          <w:szCs w:val="22"/>
        </w:rPr>
        <w:br/>
      </w:r>
      <w:r>
        <w:rPr>
          <w:rFonts w:ascii="Arial" w:hAnsi="Arial" w:eastAsia="Times New Roman" w:cs="Arial"/>
          <w:sz w:val="22"/>
          <w:szCs w:val="22"/>
        </w:rPr>
        <w:br/>
        <w:t>van mening dat landelijk zou moeten vastliggen wat leraren moeten kennen en kunnen;</w:t>
      </w:r>
      <w:r>
        <w:rPr>
          <w:rFonts w:ascii="Arial" w:hAnsi="Arial" w:eastAsia="Times New Roman" w:cs="Arial"/>
          <w:sz w:val="22"/>
          <w:szCs w:val="22"/>
        </w:rPr>
        <w:br/>
      </w:r>
      <w:r>
        <w:rPr>
          <w:rFonts w:ascii="Arial" w:hAnsi="Arial" w:eastAsia="Times New Roman" w:cs="Arial"/>
          <w:sz w:val="22"/>
          <w:szCs w:val="22"/>
        </w:rPr>
        <w:br/>
        <w:t xml:space="preserve">verzoekt de regering te zorgen voor een curriculum binnen lerarenopleidingen waarin de nadruk ligt op </w:t>
      </w:r>
      <w:proofErr w:type="spellStart"/>
      <w:r>
        <w:rPr>
          <w:rFonts w:ascii="Arial" w:hAnsi="Arial" w:eastAsia="Times New Roman" w:cs="Arial"/>
          <w:sz w:val="22"/>
          <w:szCs w:val="22"/>
        </w:rPr>
        <w:t>vakinhoud</w:t>
      </w:r>
      <w:proofErr w:type="spellEnd"/>
      <w:r>
        <w:rPr>
          <w:rFonts w:ascii="Arial" w:hAnsi="Arial" w:eastAsia="Times New Roman" w:cs="Arial"/>
          <w:sz w:val="22"/>
          <w:szCs w:val="22"/>
        </w:rPr>
        <w:t xml:space="preserve"> en didactiek,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AF9" w:rsidP="008A7AF9" w:rsidRDefault="008A7AF9" w14:paraId="1E057359" w14:textId="77777777">
      <w:pPr>
        <w:spacing w:after="240"/>
        <w:rPr>
          <w:rFonts w:ascii="Arial" w:hAnsi="Arial" w:eastAsia="Times New Roman" w:cs="Arial"/>
          <w:sz w:val="22"/>
          <w:szCs w:val="22"/>
        </w:rPr>
      </w:pPr>
      <w:r>
        <w:rPr>
          <w:rFonts w:ascii="Arial" w:hAnsi="Arial" w:eastAsia="Times New Roman" w:cs="Arial"/>
          <w:sz w:val="22"/>
          <w:szCs w:val="22"/>
        </w:rPr>
        <w:t>Zij krijgt nr. ??, was nr. 502 (27923).</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8A7AF9" w:rsidP="008A7AF9" w:rsidRDefault="008A7AF9" w14:paraId="5226D90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(27923, nr. 500).</w:t>
      </w:r>
    </w:p>
    <w:p w:rsidR="008A7AF9" w:rsidP="008A7AF9" w:rsidRDefault="008A7AF9" w14:paraId="376198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Volt, D66, </w:t>
      </w:r>
      <w:r>
        <w:rPr>
          <w:rFonts w:ascii="Arial" w:hAnsi="Arial" w:eastAsia="Times New Roman" w:cs="Arial"/>
          <w:sz w:val="22"/>
          <w:szCs w:val="22"/>
        </w:rPr>
        <w:lastRenderedPageBreak/>
        <w:t>NSC, de ChristenUnie, de SGP, BBB en JA21 voor deze motie hebben gestemd en de leden van de overige fracties ertegen, zodat zij is aangenomen.</w:t>
      </w:r>
    </w:p>
    <w:p w:rsidR="008A7AF9" w:rsidP="008A7AF9" w:rsidRDefault="008A7AF9" w14:paraId="3629D26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(27923, nr. ??, was nr. 501).</w:t>
      </w:r>
    </w:p>
    <w:p w:rsidR="008A7AF9" w:rsidP="008A7AF9" w:rsidRDefault="008A7AF9" w14:paraId="7D787D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NSC, de ChristenUnie, de SGP, het CDA, de VVD, FVD en de PVV voor deze gewijzigde motie hebben gestemd en de leden van de overige fracties ertegen, zodat zij is aangenomen.</w:t>
      </w:r>
    </w:p>
    <w:p w:rsidR="008A7AF9" w:rsidP="008A7AF9" w:rsidRDefault="008A7AF9" w14:paraId="12849B4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Zanten/</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(27923, nr. ??, was nr. 502).</w:t>
      </w:r>
    </w:p>
    <w:p w:rsidR="008A7AF9" w:rsidP="008A7AF9" w:rsidRDefault="008A7AF9" w14:paraId="044608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de SGP, de VVD, BBB, JA21, FVD en de PVV voor deze gewijzigde motie hebben gestemd en de leden van de overige fracties ertegen, zodat zij is aangenomen.</w:t>
      </w:r>
    </w:p>
    <w:p w:rsidR="008A7AF9" w:rsidP="008A7AF9" w:rsidRDefault="008A7AF9" w14:paraId="0DBE0D5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(27923, nr. 503).</w:t>
      </w:r>
    </w:p>
    <w:p w:rsidR="008A7AF9" w:rsidP="008A7AF9" w:rsidRDefault="008A7AF9" w14:paraId="4F11E6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8A7AF9" w:rsidP="008A7AF9" w:rsidRDefault="008A7AF9" w14:paraId="7CD0CC9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c.s. (27923, nr. 504).</w:t>
      </w:r>
    </w:p>
    <w:p w:rsidR="008A7AF9" w:rsidP="008A7AF9" w:rsidRDefault="008A7AF9" w14:paraId="7144E5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8A7AF9" w:rsidP="008A7AF9" w:rsidRDefault="008A7AF9" w14:paraId="7B21EE6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c.s. (27923, nr. 505).</w:t>
      </w:r>
    </w:p>
    <w:p w:rsidR="008A7AF9" w:rsidP="008A7AF9" w:rsidRDefault="008A7AF9" w14:paraId="5FC37F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A7AF9" w:rsidP="008A7AF9" w:rsidRDefault="008A7AF9" w14:paraId="69F6472A" w14:textId="77777777">
      <w:pPr>
        <w:spacing w:after="240"/>
        <w:rPr>
          <w:rFonts w:ascii="Arial" w:hAnsi="Arial" w:eastAsia="Times New Roman" w:cs="Arial"/>
          <w:sz w:val="22"/>
          <w:szCs w:val="22"/>
        </w:rPr>
      </w:pPr>
      <w:r>
        <w:rPr>
          <w:rFonts w:ascii="Arial" w:hAnsi="Arial" w:eastAsia="Times New Roman" w:cs="Arial"/>
          <w:sz w:val="22"/>
          <w:szCs w:val="22"/>
        </w:rPr>
        <w:t>Stemming motie Subsidieregeling School en omgeving 2025-2028</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Subsidieregeling School en omgeving 2025-2028</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A7AF9" w:rsidP="008A7AF9" w:rsidRDefault="008A7AF9" w14:paraId="281512F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motie-Westerveld/Pijpelink over een plan van aanpak om toch doorgang te geven aan reeds opgebouwde programma's van extra aanbod om desinvestering te voorkomen (31293, nr. 781).</w:t>
      </w:r>
    </w:p>
    <w:p w:rsidR="008A7AF9" w:rsidP="008A7AF9" w:rsidRDefault="008A7AF9" w14:paraId="4B84649E" w14:textId="77777777">
      <w:pPr>
        <w:rPr>
          <w:rFonts w:ascii="Arial" w:hAnsi="Arial" w:eastAsia="Times New Roman" w:cs="Arial"/>
          <w:sz w:val="22"/>
          <w:szCs w:val="22"/>
        </w:rPr>
      </w:pPr>
    </w:p>
    <w:p w:rsidR="008A7AF9" w:rsidP="008A7AF9" w:rsidRDefault="008A7AF9" w14:paraId="3114DCAA" w14:textId="77777777">
      <w:pPr>
        <w:spacing w:after="240"/>
        <w:rPr>
          <w:rFonts w:ascii="Arial" w:hAnsi="Arial" w:eastAsia="Times New Roman" w:cs="Arial"/>
          <w:sz w:val="22"/>
          <w:szCs w:val="22"/>
        </w:rPr>
      </w:pPr>
      <w:r>
        <w:rPr>
          <w:rFonts w:ascii="Arial" w:hAnsi="Arial" w:eastAsia="Times New Roman" w:cs="Arial"/>
          <w:sz w:val="22"/>
          <w:szCs w:val="22"/>
        </w:rPr>
        <w:t>(Zie vergadering van 29 januari 2025.)</w:t>
      </w:r>
    </w:p>
    <w:p w:rsidR="008A7AF9" w:rsidP="008A7AF9" w:rsidRDefault="008A7AF9" w14:paraId="0862226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motie-Westerveld/Pijpelink (31293, nr. 781).</w:t>
      </w:r>
    </w:p>
    <w:p w:rsidR="008A7AF9" w:rsidP="008A7AF9" w:rsidRDefault="008A7AF9" w14:paraId="37CD94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JA21 en FVD voor deze motie hebben gestemd en de leden van de overige fracties ertegen, zodat zij is verworpen.</w:t>
      </w:r>
    </w:p>
    <w:p w:rsidR="008A7AF9" w:rsidP="008A7AF9" w:rsidRDefault="008A7AF9" w14:paraId="64CE1FA4" w14:textId="77777777">
      <w:pPr>
        <w:spacing w:after="240"/>
        <w:rPr>
          <w:rFonts w:ascii="Arial" w:hAnsi="Arial" w:eastAsia="Times New Roman" w:cs="Arial"/>
          <w:sz w:val="22"/>
          <w:szCs w:val="22"/>
        </w:rPr>
      </w:pPr>
      <w:r>
        <w:rPr>
          <w:rFonts w:ascii="Arial" w:hAnsi="Arial" w:eastAsia="Times New Roman" w:cs="Arial"/>
          <w:sz w:val="22"/>
          <w:szCs w:val="22"/>
        </w:rPr>
        <w:t>Stemmingen moties Onderzoek juridische haalbaarheid toekomstscenario's vrijwillige ouderbijdrage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Onderzoek juridische haalbaarheid toekomstscenario's vrijwillige ouderbijdrage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A7AF9" w:rsidP="008A7AF9" w:rsidRDefault="008A7AF9" w14:paraId="52A0D282"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motie-Westerveld/Pijpelink over erkennen dat kansengelijkheid breder is dan het bevorderen van basisvaardigheden en het beleid richten op de brede definitie (36600-VIII, nr. 159);</w:t>
      </w:r>
    </w:p>
    <w:p w:rsidR="008A7AF9" w:rsidP="008A7AF9" w:rsidRDefault="008A7AF9" w14:paraId="7EB8AFB2"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motie-Westerveld/Pijpelink over de vrijwillige ouderbijdrage afschaffen (36600-VIII, nr. 160);</w:t>
      </w:r>
    </w:p>
    <w:p w:rsidR="008A7AF9" w:rsidP="008A7AF9" w:rsidRDefault="008A7AF9" w14:paraId="0E394424"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mogelijkheden verkennen voor solidariteitsfondsen voor de financiering van extra activiteiten op school (36600-VIII, nr. 161).</w:t>
      </w:r>
    </w:p>
    <w:p w:rsidR="008A7AF9" w:rsidP="008A7AF9" w:rsidRDefault="008A7AF9" w14:paraId="45F7D1F3" w14:textId="77777777">
      <w:pPr>
        <w:rPr>
          <w:rFonts w:ascii="Arial" w:hAnsi="Arial" w:eastAsia="Times New Roman" w:cs="Arial"/>
          <w:sz w:val="22"/>
          <w:szCs w:val="22"/>
        </w:rPr>
      </w:pPr>
    </w:p>
    <w:p w:rsidR="008A7AF9" w:rsidP="008A7AF9" w:rsidRDefault="008A7AF9" w14:paraId="4F3E2BF2" w14:textId="77777777">
      <w:pPr>
        <w:spacing w:after="240"/>
        <w:rPr>
          <w:rFonts w:ascii="Arial" w:hAnsi="Arial" w:eastAsia="Times New Roman" w:cs="Arial"/>
          <w:sz w:val="22"/>
          <w:szCs w:val="22"/>
        </w:rPr>
      </w:pPr>
      <w:r>
        <w:rPr>
          <w:rFonts w:ascii="Arial" w:hAnsi="Arial" w:eastAsia="Times New Roman" w:cs="Arial"/>
          <w:sz w:val="22"/>
          <w:szCs w:val="22"/>
        </w:rPr>
        <w:t>(Zie vergadering van 29 januari 2025.)</w:t>
      </w:r>
    </w:p>
    <w:p w:rsidR="008A7AF9" w:rsidP="008A7AF9" w:rsidRDefault="008A7AF9" w14:paraId="1F28C6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Westerveld stel ik voor haar motie (36600-VIII, nr. 160)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A7AF9" w:rsidP="008A7AF9" w:rsidRDefault="008A7AF9" w14:paraId="7A53B8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een stemverklaring van mevrouw Beckerman.</w:t>
      </w:r>
    </w:p>
    <w:p w:rsidR="008A7AF9" w:rsidP="008A7AF9" w:rsidRDefault="008A7AF9" w14:paraId="78EC03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goedemiddag. Mijn stemverklaring gaat over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op stuk nr. 161 over het verkennen van de mogelijkheden voor een solidariteitsfonds voor de financiering van extra activiteiten op school. Voor een partij die het woord "solidariteit" zo graag gebruikt, is het toch goed om even te verklaren waarom wij tegen deze motie stemmen. Goed onderwijs is cruciaal en het is uitermate pijnlijk dat dat in Nederland nu niet het geval is. Goed onderwijs zou er voor elke sociale klasse moeten zijn. Goed onderwijs betekent ook ruimte voor extra activiteiten en de overheid wil dit nu niet betalen. Wat de SP betreft moeten we niet nu vanuit Den Haag tegen ouders gaan zeggen "los dit zelf maar op met solidariteitsfondsen", maar alles op alles zetten om de kwaliteit van onderwijs voor elk kind te vergroten. De SP vindt ten principale dat de overheid moet zorgen voor goed onderwijs voor elk kind op elke school en daarom stemmen we tegen deze motie.</w:t>
      </w:r>
      <w:r>
        <w:rPr>
          <w:rFonts w:ascii="Arial" w:hAnsi="Arial" w:eastAsia="Times New Roman" w:cs="Arial"/>
          <w:sz w:val="22"/>
          <w:szCs w:val="22"/>
        </w:rPr>
        <w:br/>
      </w:r>
      <w:r>
        <w:rPr>
          <w:rFonts w:ascii="Arial" w:hAnsi="Arial" w:eastAsia="Times New Roman" w:cs="Arial"/>
          <w:sz w:val="22"/>
          <w:szCs w:val="22"/>
        </w:rPr>
        <w:br/>
        <w:t>Dank u wel.</w:t>
      </w:r>
    </w:p>
    <w:p w:rsidR="008A7AF9" w:rsidP="008A7AF9" w:rsidRDefault="008A7AF9" w14:paraId="11436DC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motie-Westerveld/Pijpelink (36600-VIII, nr. 159).</w:t>
      </w:r>
    </w:p>
    <w:p w:rsidR="008A7AF9" w:rsidP="008A7AF9" w:rsidRDefault="008A7AF9" w14:paraId="62D84D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8A7AF9" w:rsidP="008A7AF9" w:rsidRDefault="008A7AF9" w14:paraId="1F15B348"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(36600-VIII, nr. 161).</w:t>
      </w:r>
    </w:p>
    <w:p w:rsidR="008A7AF9" w:rsidP="008A7AF9" w:rsidRDefault="008A7AF9" w14:paraId="1E8B95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de ChristenUnie en de SGP voor deze motie hebben gestemd en de leden van de overige fracties ertegen, zodat zij is verworpen.</w:t>
      </w:r>
    </w:p>
    <w:p w:rsidR="008A7AF9" w:rsidP="008A7AF9" w:rsidRDefault="008A7AF9" w14:paraId="6BEA2FD0" w14:textId="77777777">
      <w:pPr>
        <w:spacing w:after="240"/>
        <w:rPr>
          <w:rFonts w:ascii="Arial" w:hAnsi="Arial" w:eastAsia="Times New Roman" w:cs="Arial"/>
          <w:sz w:val="22"/>
          <w:szCs w:val="22"/>
        </w:rPr>
      </w:pPr>
      <w:r>
        <w:rPr>
          <w:rFonts w:ascii="Arial" w:hAnsi="Arial" w:eastAsia="Times New Roman" w:cs="Arial"/>
          <w:sz w:val="22"/>
          <w:szCs w:val="22"/>
        </w:rPr>
        <w:t>Stemmingen Wijziging van de Tijdelijke wet Groningen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Tijdelijke wet Groningen in verband met het herstel van omissies en het aanbrengen van verduidelijkingen (36566)</w:t>
      </w:r>
      <w:r>
        <w:rPr>
          <w:rFonts w:ascii="Arial" w:hAnsi="Arial" w:eastAsia="Times New Roman" w:cs="Arial"/>
          <w:sz w:val="22"/>
          <w:szCs w:val="22"/>
        </w:rPr>
        <w:t>.</w:t>
      </w:r>
    </w:p>
    <w:p w:rsidR="008A7AF9" w:rsidP="008A7AF9" w:rsidRDefault="008A7AF9" w14:paraId="12391DCD" w14:textId="77777777">
      <w:pPr>
        <w:spacing w:after="240"/>
        <w:rPr>
          <w:rFonts w:ascii="Arial" w:hAnsi="Arial" w:eastAsia="Times New Roman" w:cs="Arial"/>
          <w:sz w:val="22"/>
          <w:szCs w:val="22"/>
        </w:rPr>
      </w:pPr>
      <w:r>
        <w:rPr>
          <w:rFonts w:ascii="Arial" w:hAnsi="Arial" w:eastAsia="Times New Roman" w:cs="Arial"/>
          <w:sz w:val="22"/>
          <w:szCs w:val="22"/>
        </w:rPr>
        <w:t>(Zie vergadering van 29 januari 2025.)</w:t>
      </w:r>
    </w:p>
    <w:p w:rsidR="008A7AF9" w:rsidP="008A7AF9" w:rsidRDefault="008A7AF9" w14:paraId="3438EFDB"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amendement-Beckerman/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(stuk nr. 9, I).</w:t>
      </w:r>
    </w:p>
    <w:p w:rsidR="008A7AF9" w:rsidP="008A7AF9" w:rsidRDefault="008A7AF9" w14:paraId="075668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JA21, FVD en de PVV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9 voorkomende amendement als aangenomen kan worden beschouwd.</w:t>
      </w:r>
    </w:p>
    <w:p w:rsidR="008A7AF9" w:rsidP="008A7AF9" w:rsidRDefault="008A7AF9" w14:paraId="18FD261B"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Bushoff</w:t>
      </w:r>
      <w:proofErr w:type="spellEnd"/>
      <w:r>
        <w:rPr>
          <w:rFonts w:ascii="Arial" w:hAnsi="Arial" w:eastAsia="Times New Roman" w:cs="Arial"/>
          <w:sz w:val="22"/>
          <w:szCs w:val="22"/>
        </w:rPr>
        <w:t>/Beckerman (stuk nr. 12).</w:t>
      </w:r>
    </w:p>
    <w:p w:rsidR="008A7AF9" w:rsidP="008A7AF9" w:rsidRDefault="008A7AF9" w14:paraId="42AB8E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BBB, JA21, FVD en de PVV voor dit amendement hebben gestemd en de leden van de fractie van NSC ertegen, zodat het is aangenomen.</w:t>
      </w:r>
    </w:p>
    <w:p w:rsidR="008A7AF9" w:rsidP="008A7AF9" w:rsidRDefault="008A7AF9" w14:paraId="4A88D8FE"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amendement-Beckerman/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(stuk nr. 23).</w:t>
      </w:r>
    </w:p>
    <w:p w:rsidR="008A7AF9" w:rsidP="008A7AF9" w:rsidRDefault="008A7AF9" w14:paraId="7EF968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dit gewijzigde amendement hebben gestemd en de leden van de fractie van het CDA ertegen, zodat het is aangenomen.</w:t>
      </w:r>
    </w:p>
    <w:p w:rsidR="008A7AF9" w:rsidP="008A7AF9" w:rsidRDefault="008A7AF9" w14:paraId="41245979"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Bushoff</w:t>
      </w:r>
      <w:proofErr w:type="spellEnd"/>
      <w:r>
        <w:rPr>
          <w:rFonts w:ascii="Arial" w:hAnsi="Arial" w:eastAsia="Times New Roman" w:cs="Arial"/>
          <w:sz w:val="22"/>
          <w:szCs w:val="22"/>
        </w:rPr>
        <w:t>/Beckerman (stuk nr. 13).</w:t>
      </w:r>
    </w:p>
    <w:p w:rsidR="008A7AF9" w:rsidP="008A7AF9" w:rsidRDefault="008A7AF9" w14:paraId="2A8953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de SGP voor dit gewijzigde amendement hebben gestemd en de leden van de overige fracties ertegen, zodat het is verworpen.</w:t>
      </w:r>
    </w:p>
    <w:p w:rsidR="008A7AF9" w:rsidP="008A7AF9" w:rsidRDefault="008A7AF9" w14:paraId="715AAEDD" w14:textId="77777777">
      <w:pPr>
        <w:spacing w:after="240"/>
        <w:rPr>
          <w:rFonts w:ascii="Arial" w:hAnsi="Arial" w:eastAsia="Times New Roman" w:cs="Arial"/>
          <w:sz w:val="22"/>
          <w:szCs w:val="22"/>
        </w:rPr>
      </w:pPr>
      <w:r>
        <w:rPr>
          <w:rFonts w:ascii="Arial" w:hAnsi="Arial" w:eastAsia="Times New Roman" w:cs="Arial"/>
          <w:sz w:val="22"/>
          <w:szCs w:val="22"/>
        </w:rPr>
        <w:t>Dan het wetsvoorstel. Wie is voor de wet? O, voor het stemmen over de wet wil mevrouw Beckerman nog een stemverklaring afleggen. Dat was mij niet bekend, maar u bent altijd van harte welkom. Gaat uw gang.</w:t>
      </w:r>
    </w:p>
    <w:p w:rsidR="008A7AF9" w:rsidP="008A7AF9" w:rsidRDefault="008A7AF9" w14:paraId="3EF350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Voorzitter. Vandaag stemmen we over enkele kleine wijzigingen in de Tijdelijke wet Groningen. Bij stemmingen over eerdere versies van de wet, op 13 oktober 2020 en op 10 maart 2021, stemde mijn partij tegen deze wet. Hoewel de wijzigingen van vandaag klein en </w:t>
      </w:r>
      <w:r>
        <w:rPr>
          <w:rFonts w:ascii="Arial" w:hAnsi="Arial" w:eastAsia="Times New Roman" w:cs="Arial"/>
          <w:sz w:val="22"/>
          <w:szCs w:val="22"/>
        </w:rPr>
        <w:lastRenderedPageBreak/>
        <w:t>niet per se slecht zijn, zullen wij, in lijn met deze twee eerdere stemmingen, weer tegen de wet stemmen. Dat komt omdat wij ten principale vinden dat de aanpak rondom de ramp die is aangericht in Groningen niet op het juiste fundament berust. Als de kern van de aanpak niet goed is, kun je er eindeloos veel regelingen bovenop bouwen, of die nou goed of fout zijn, maar blijf je een fundamenteel probleem houden.</w:t>
      </w:r>
      <w:r>
        <w:rPr>
          <w:rFonts w:ascii="Arial" w:hAnsi="Arial" w:eastAsia="Times New Roman" w:cs="Arial"/>
          <w:sz w:val="22"/>
          <w:szCs w:val="22"/>
        </w:rPr>
        <w:br/>
      </w:r>
      <w:r>
        <w:rPr>
          <w:rFonts w:ascii="Arial" w:hAnsi="Arial" w:eastAsia="Times New Roman" w:cs="Arial"/>
          <w:sz w:val="22"/>
          <w:szCs w:val="22"/>
        </w:rPr>
        <w:br/>
        <w:t>We zien nu dat er een heel bureaucratisch stelsel is, met talloze instanties, commissies, regelingen, subsidies enzovoort, maar dat gedupeerden blijven vastlopen. Zowel in het geval van het toeslagenschandaal als dat van Groningen, vindt de SP dat er een aanpak moet komen waarbij vertrouwen vooropstaat en er een totaaloplossing komt voor alle gedupeerden. Dat zit niet in deze wet. Daarom stemmen we ook tegen deze veranderingen in deze wet.</w:t>
      </w:r>
      <w:r>
        <w:rPr>
          <w:rFonts w:ascii="Arial" w:hAnsi="Arial" w:eastAsia="Times New Roman" w:cs="Arial"/>
          <w:sz w:val="22"/>
          <w:szCs w:val="22"/>
        </w:rPr>
        <w:br/>
      </w:r>
      <w:r>
        <w:rPr>
          <w:rFonts w:ascii="Arial" w:hAnsi="Arial" w:eastAsia="Times New Roman" w:cs="Arial"/>
          <w:sz w:val="22"/>
          <w:szCs w:val="22"/>
        </w:rPr>
        <w:br/>
        <w:t>Dank u wel.</w:t>
      </w:r>
    </w:p>
    <w:p w:rsidR="008A7AF9" w:rsidP="008A7AF9" w:rsidRDefault="008A7AF9" w14:paraId="177317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8A7AF9" w:rsidP="008A7AF9" w:rsidRDefault="008A7AF9" w14:paraId="35543123"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de amendementen-Beckerman/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9, I en II), het amendement-</w:t>
      </w:r>
      <w:proofErr w:type="spellStart"/>
      <w:r>
        <w:rPr>
          <w:rFonts w:ascii="Arial" w:hAnsi="Arial" w:eastAsia="Times New Roman" w:cs="Arial"/>
          <w:sz w:val="22"/>
          <w:szCs w:val="22"/>
        </w:rPr>
        <w:t>Bushoff</w:t>
      </w:r>
      <w:proofErr w:type="spellEnd"/>
      <w:r>
        <w:rPr>
          <w:rFonts w:ascii="Arial" w:hAnsi="Arial" w:eastAsia="Times New Roman" w:cs="Arial"/>
          <w:sz w:val="22"/>
          <w:szCs w:val="22"/>
        </w:rPr>
        <w:t>/Beckerman (stuk nr. 12) en het gewijzigde amendement-Beckerman/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(stuk nr. 23).</w:t>
      </w:r>
    </w:p>
    <w:p w:rsidR="008A7AF9" w:rsidP="008A7AF9" w:rsidRDefault="008A7AF9" w14:paraId="79EDEA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dit wetsvoorstel hebben gestemd en de leden van de overige fracties ertegen, zodat het is aangenomen.</w:t>
      </w:r>
    </w:p>
    <w:p w:rsidR="008A7AF9" w:rsidP="008A7AF9" w:rsidRDefault="008A7AF9" w14:paraId="373E823E" w14:textId="77777777">
      <w:pPr>
        <w:spacing w:after="240"/>
        <w:rPr>
          <w:rFonts w:ascii="Arial" w:hAnsi="Arial" w:eastAsia="Times New Roman" w:cs="Arial"/>
          <w:sz w:val="22"/>
          <w:szCs w:val="22"/>
        </w:rPr>
      </w:pPr>
      <w:r>
        <w:rPr>
          <w:rFonts w:ascii="Arial" w:hAnsi="Arial" w:eastAsia="Times New Roman" w:cs="Arial"/>
          <w:sz w:val="22"/>
          <w:szCs w:val="22"/>
        </w:rPr>
        <w:t>Stemmingen moties Wijziging van de Tijdelijke wet Groningen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Tijdelijke wet Groningen in verband met het herstel van omissies en het aanbrengen van verduidelijkingen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A7AF9" w:rsidP="008A7AF9" w:rsidRDefault="008A7AF9" w14:paraId="74174496"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het onderzoek naar de kwaliteit van de beoordelingsrapporten van de Nationaal Coördinator Groningen voor de relevante wetsbehandelingen naar de Kamer sturen (36566, nr. 14);</w:t>
      </w:r>
    </w:p>
    <w:p w:rsidR="008A7AF9" w:rsidP="008A7AF9" w:rsidRDefault="008A7AF9" w14:paraId="3BAF13F2"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in gesprek gaan met het IMG om terughoudendheid te betrachten bij het inzetten van deskundigen tegen gedupeerden (36566, nr. 15);</w:t>
      </w:r>
    </w:p>
    <w:p w:rsidR="008A7AF9" w:rsidP="008A7AF9" w:rsidRDefault="008A7AF9" w14:paraId="469D02A8"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het uitvoeren van de motie-Beckerman/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niet langer doorprocederen tegen gedupeerden die een rechtszaak tegen de Staat hebben gewonnen (36566, nr. 16);</w:t>
      </w:r>
    </w:p>
    <w:p w:rsidR="008A7AF9" w:rsidP="008A7AF9" w:rsidRDefault="008A7AF9" w14:paraId="107BB569"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/Beckerman over zo snel mogelijk een heffing opleggen aan Shell en Exxon om ze te dwingen recht te doen aan Groningen (36566, nr. 17);</w:t>
      </w:r>
    </w:p>
    <w:p w:rsidR="008A7AF9" w:rsidP="008A7AF9" w:rsidRDefault="008A7AF9" w14:paraId="74EB3078"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/Beckerman over zorgen dat er ondernemersbegeleiders komen, naar analogie van bewonersbegeleiders (36566, nr. 19);</w:t>
      </w:r>
    </w:p>
    <w:p w:rsidR="008A7AF9" w:rsidP="008A7AF9" w:rsidRDefault="008A7AF9" w14:paraId="7DAF55B0"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/Beckerman over onderzoeken of er een compensatieregeling voor vermogensschade voor ondernemers mogelijk is (36566, nr. 20);</w:t>
      </w:r>
    </w:p>
    <w:p w:rsidR="008A7AF9" w:rsidP="008A7AF9" w:rsidRDefault="008A7AF9" w14:paraId="4A7748EF"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ambitieus klimaatbeleid voeren, zodat Nederland zo snel als mogelijk kan stoppen met alle gaswinning in Groningen en andere velden op land (36566, nr. 21);</w:t>
      </w:r>
    </w:p>
    <w:p w:rsidR="008A7AF9" w:rsidP="008A7AF9" w:rsidRDefault="008A7AF9" w14:paraId="5D35C660"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motie-Peter de Groot c.s. over de Kamer bij de Staat van Groningen informeren hoe de overheadkosten bij schadeherstel drastisch kunnen worden teruggebracht (36566, nr. 22).</w:t>
      </w:r>
    </w:p>
    <w:p w:rsidR="008A7AF9" w:rsidP="008A7AF9" w:rsidRDefault="008A7AF9" w14:paraId="73082AA3" w14:textId="77777777">
      <w:pPr>
        <w:rPr>
          <w:rFonts w:ascii="Arial" w:hAnsi="Arial" w:eastAsia="Times New Roman" w:cs="Arial"/>
          <w:sz w:val="22"/>
          <w:szCs w:val="22"/>
        </w:rPr>
      </w:pPr>
    </w:p>
    <w:p w:rsidR="008A7AF9" w:rsidP="008A7AF9" w:rsidRDefault="008A7AF9" w14:paraId="1B58A049" w14:textId="77777777">
      <w:pPr>
        <w:spacing w:after="240"/>
        <w:rPr>
          <w:rFonts w:ascii="Arial" w:hAnsi="Arial" w:eastAsia="Times New Roman" w:cs="Arial"/>
          <w:sz w:val="22"/>
          <w:szCs w:val="22"/>
        </w:rPr>
      </w:pPr>
      <w:r>
        <w:rPr>
          <w:rFonts w:ascii="Arial" w:hAnsi="Arial" w:eastAsia="Times New Roman" w:cs="Arial"/>
          <w:sz w:val="22"/>
          <w:szCs w:val="22"/>
        </w:rPr>
        <w:t>(Zie vergadering van 29 januari 2025.)</w:t>
      </w:r>
    </w:p>
    <w:p w:rsidR="008A7AF9" w:rsidP="008A7AF9" w:rsidRDefault="008A7AF9" w14:paraId="3209C7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stemverklaring van de heer Holman.</w:t>
      </w:r>
    </w:p>
    <w:p w:rsidR="008A7AF9" w:rsidP="008A7AF9" w:rsidRDefault="008A7AF9" w14:paraId="3C4098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Namens BBB en Nieuw Sociaal Contract wil ik graag de volgende stemverklaring afleggen over de motie op stuk nr. 16. Dat is de motie-Beckerman, over het uitvoeren van de motie-Beckerman/Bushoff.</w:t>
      </w:r>
      <w:r>
        <w:rPr>
          <w:rFonts w:ascii="Arial" w:hAnsi="Arial" w:eastAsia="Times New Roman" w:cs="Arial"/>
          <w:sz w:val="22"/>
          <w:szCs w:val="22"/>
        </w:rPr>
        <w:br/>
      </w:r>
      <w:r>
        <w:rPr>
          <w:rFonts w:ascii="Arial" w:hAnsi="Arial" w:eastAsia="Times New Roman" w:cs="Arial"/>
          <w:sz w:val="22"/>
          <w:szCs w:val="22"/>
        </w:rPr>
        <w:br/>
        <w:t>Voorzitter. Vorige week hebben wij gedebatteerd over de wijziging van de Tijdelijke wet Groningen. Bij dit debat is door het lid Beckerman een motie ingediend om de motie-Beckerman/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alsnog uit te voeren en dus niet meer toe te staan dat er door de Staat doorgeprocedeerd wordt tegen gedupeerden die een rechtszaak tegen de Staat hebben gewonnen. De afgelopen tijd hebben we als Kamer op meerdere momenten, bijvoorbeeld bij de technische briefing over het hoger beroep van het IMG en via een Kamerbrief, informatie gehad van de staatssecretaris. Hiermee is duidelijk geworden dat het, gezien de rechtsgelijkheid en rechtszekerheid, niet mogelijk is om zelfstandige bestuursorganen een absolute beperking op te leggen. Hier is de staatssecretaris ook niet toe bevoegd. De mogelijkheid om als Staat in hoger beroep te gaan, wordt nu alleen ingezet als de rechtszekerheid van het collectief in het gedrang is. Dit geeft voor Nieuw Sociaal Contract voldoende aanleiding om tegen deze motie te stemmen, maar dat laat onverlet dat een hoger beroep nooit ten koste mag gaan van de gedupeerden. Als BBB en Nieuw Sociaal Contract zullen we hier scherp op blijven toezien.</w:t>
      </w:r>
    </w:p>
    <w:p w:rsidR="008A7AF9" w:rsidP="008A7AF9" w:rsidRDefault="008A7AF9" w14:paraId="153461A0"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(36566, nr. 14).</w:t>
      </w:r>
    </w:p>
    <w:p w:rsidR="008A7AF9" w:rsidP="008A7AF9" w:rsidRDefault="008A7AF9" w14:paraId="1591F1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A7AF9" w:rsidP="008A7AF9" w:rsidRDefault="008A7AF9" w14:paraId="1AF2FB55"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(36566, nr. 15).</w:t>
      </w:r>
    </w:p>
    <w:p w:rsidR="008A7AF9" w:rsidP="008A7AF9" w:rsidRDefault="008A7AF9" w14:paraId="76A0BD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A7AF9" w:rsidP="008A7AF9" w:rsidRDefault="008A7AF9" w14:paraId="0F8EE3E0"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(36566, nr. 16).</w:t>
      </w:r>
    </w:p>
    <w:p w:rsidR="008A7AF9" w:rsidP="008A7AF9" w:rsidRDefault="008A7AF9" w14:paraId="77C8B8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FVD en de PVV voor deze motie hebben gestemd en de leden van de overige fracties ertegen, zodat zij is aangenomen.</w:t>
      </w:r>
    </w:p>
    <w:p w:rsidR="008A7AF9" w:rsidP="008A7AF9" w:rsidRDefault="008A7AF9" w14:paraId="6A5CF18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/Beckerman (36566, nr. 17).</w:t>
      </w:r>
    </w:p>
    <w:p w:rsidR="008A7AF9" w:rsidP="008A7AF9" w:rsidRDefault="008A7AF9" w14:paraId="0AABCA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de PVV voor deze motie hebben gestemd en de leden van de overige fracties ertegen, zodat zij is aangenomen.</w:t>
      </w:r>
    </w:p>
    <w:p w:rsidR="008A7AF9" w:rsidP="008A7AF9" w:rsidRDefault="008A7AF9" w14:paraId="7B712DA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/Beckerman (36566, nr. 19).</w:t>
      </w:r>
    </w:p>
    <w:p w:rsidR="008A7AF9" w:rsidP="008A7AF9" w:rsidRDefault="008A7AF9" w14:paraId="3FF231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de VVD, JA21, FVD en de PVV voor deze motie hebben gestemd en de leden van de overige fracties ertegen, zodat zij is aangenomen.</w:t>
      </w:r>
    </w:p>
    <w:p w:rsidR="008A7AF9" w:rsidP="008A7AF9" w:rsidRDefault="008A7AF9" w14:paraId="4957166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/Beckerman (36566, nr. 20).</w:t>
      </w:r>
    </w:p>
    <w:p w:rsidR="008A7AF9" w:rsidP="008A7AF9" w:rsidRDefault="008A7AF9" w14:paraId="2D0408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A7AF9" w:rsidP="008A7AF9" w:rsidRDefault="008A7AF9" w14:paraId="0EC1136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(36566, nr. 21).</w:t>
      </w:r>
    </w:p>
    <w:p w:rsidR="008A7AF9" w:rsidP="008A7AF9" w:rsidRDefault="008A7AF9" w14:paraId="201129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8A7AF9" w:rsidP="008A7AF9" w:rsidRDefault="008A7AF9" w14:paraId="4D828A6B" w14:textId="77777777">
      <w:pPr>
        <w:spacing w:after="240"/>
        <w:rPr>
          <w:rFonts w:ascii="Arial" w:hAnsi="Arial" w:eastAsia="Times New Roman" w:cs="Arial"/>
          <w:sz w:val="22"/>
          <w:szCs w:val="22"/>
        </w:rPr>
      </w:pPr>
      <w:r>
        <w:rPr>
          <w:rFonts w:ascii="Arial" w:hAnsi="Arial" w:eastAsia="Times New Roman" w:cs="Arial"/>
          <w:sz w:val="22"/>
          <w:szCs w:val="22"/>
        </w:rPr>
        <w:t>In stemming komt de motie-Peter de Groot c.s. (36566, nr. 22).</w:t>
      </w:r>
    </w:p>
    <w:p w:rsidR="008A7AF9" w:rsidP="008A7AF9" w:rsidRDefault="008A7AF9" w14:paraId="240507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A7AF9" w:rsidP="008A7AF9" w:rsidRDefault="008A7AF9" w14:paraId="6FFCE700" w14:textId="77777777">
      <w:pPr>
        <w:spacing w:after="240"/>
        <w:rPr>
          <w:rFonts w:ascii="Arial" w:hAnsi="Arial" w:eastAsia="Times New Roman" w:cs="Arial"/>
          <w:sz w:val="22"/>
          <w:szCs w:val="22"/>
        </w:rPr>
      </w:pPr>
      <w:r>
        <w:rPr>
          <w:rFonts w:ascii="Arial" w:hAnsi="Arial" w:eastAsia="Times New Roman" w:cs="Arial"/>
          <w:sz w:val="22"/>
          <w:szCs w:val="22"/>
        </w:rPr>
        <w:t>Stemmingen Wijziging van het Reglement van Orde in verband met het beperken van de mogelijkheid om moties in te dienen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t>
      </w:r>
      <w:r>
        <w:rPr>
          <w:rStyle w:val="Zwaar"/>
          <w:rFonts w:ascii="Arial" w:hAnsi="Arial" w:eastAsia="Times New Roman" w:cs="Arial"/>
          <w:sz w:val="22"/>
          <w:szCs w:val="22"/>
        </w:rPr>
        <w:t>voorstel van het lid Bontenbal tot wijziging van het Reglement van Orde in verband met het beperken van de mogelijkheid om moties in te dienen (36537)</w:t>
      </w:r>
      <w:r>
        <w:rPr>
          <w:rFonts w:ascii="Arial" w:hAnsi="Arial" w:eastAsia="Times New Roman" w:cs="Arial"/>
          <w:sz w:val="22"/>
          <w:szCs w:val="22"/>
        </w:rPr>
        <w:t>.</w:t>
      </w:r>
    </w:p>
    <w:p w:rsidR="008A7AF9" w:rsidP="008A7AF9" w:rsidRDefault="008A7AF9" w14:paraId="5436EBBA" w14:textId="77777777">
      <w:pPr>
        <w:spacing w:after="240"/>
        <w:rPr>
          <w:rFonts w:ascii="Arial" w:hAnsi="Arial" w:eastAsia="Times New Roman" w:cs="Arial"/>
          <w:sz w:val="22"/>
          <w:szCs w:val="22"/>
        </w:rPr>
      </w:pPr>
      <w:r>
        <w:rPr>
          <w:rFonts w:ascii="Arial" w:hAnsi="Arial" w:eastAsia="Times New Roman" w:cs="Arial"/>
          <w:sz w:val="22"/>
          <w:szCs w:val="22"/>
        </w:rPr>
        <w:t>(Zie vergadering van 30 januari 2025.)</w:t>
      </w:r>
    </w:p>
    <w:p w:rsidR="008A7AF9" w:rsidP="008A7AF9" w:rsidRDefault="008A7AF9" w14:paraId="59FE1A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stemverklaring van de heer Eerdmans. De spanning neemt toe in de zaal ...</w:t>
      </w:r>
    </w:p>
    <w:p w:rsidR="008A7AF9" w:rsidP="008A7AF9" w:rsidRDefault="008A7AF9" w14:paraId="045741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voorzitter, want ik wilde inderdaad met een dreigement beginnen, met dien verstande dat mocht mijn amendement worden weggestemd, ook ik mij tegen het voorstel-Bontenbal zal keren. Waarom? Ik ben voor een jaarlijks maximum op het aantal in te dienen Kamermoties. Daar kan ik mee leven. Maar waar ik moeite mee heb, is het tweede voorstel, over het maximum per debat. Wij worden geacht maar twee moties per fractie per debat in te dienen. Dat vind ik niet oké, want voor menig fractie is het ene debat nou eenmaal relevanter dan het andere. Daar moeten we niet op gaan beknotten. Ik hoop maar, meneer Bontenbal, dat de Kamer mijn amendement steunt. Dan is er geen enkel probleem. Dank je wel.</w:t>
      </w:r>
    </w:p>
    <w:p w:rsidR="008A7AF9" w:rsidP="008A7AF9" w:rsidRDefault="008A7AF9" w14:paraId="227F78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w:t>
      </w:r>
    </w:p>
    <w:p w:rsidR="008A7AF9" w:rsidP="008A7AF9" w:rsidRDefault="008A7AF9" w14:paraId="0F4AC425"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amendement-Eerdmans (stuk nr. 13).</w:t>
      </w:r>
    </w:p>
    <w:p w:rsidR="008A7AF9" w:rsidP="008A7AF9" w:rsidRDefault="008A7AF9" w14:paraId="425367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D66, JA21 en FVD voor dit gewijzigde amendement hebben gestemd en de leden van de overige fracties ertegen, zodat het is verworpen.</w:t>
      </w:r>
    </w:p>
    <w:p w:rsidR="008A7AF9" w:rsidP="008A7AF9" w:rsidRDefault="008A7AF9" w14:paraId="14AC0739" w14:textId="77777777">
      <w:pPr>
        <w:spacing w:after="240"/>
        <w:rPr>
          <w:rFonts w:ascii="Arial" w:hAnsi="Arial" w:eastAsia="Times New Roman" w:cs="Arial"/>
          <w:sz w:val="22"/>
          <w:szCs w:val="22"/>
        </w:rPr>
      </w:pPr>
      <w:r>
        <w:rPr>
          <w:rFonts w:ascii="Arial" w:hAnsi="Arial" w:eastAsia="Times New Roman" w:cs="Arial"/>
          <w:sz w:val="22"/>
          <w:szCs w:val="22"/>
        </w:rPr>
        <w:t>Dan is nu het grote moment aangebroken. Alle zenders gaan nu live.</w:t>
      </w:r>
    </w:p>
    <w:p w:rsidR="008A7AF9" w:rsidP="008A7AF9" w:rsidRDefault="008A7AF9" w14:paraId="269DBF72"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voorstel van het lid Bontenbal tot wijziging van het Reglement van Orde in verband met het beperken van de mogelijkheid om moties in te dienen.</w:t>
      </w:r>
    </w:p>
    <w:p w:rsidR="008A7AF9" w:rsidP="008A7AF9" w:rsidRDefault="008A7AF9" w14:paraId="0CC632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het CDA voor dit voorstel hebben gestemd en de leden van de overige fracties ertegen, zodat het is verworpen.</w:t>
      </w:r>
    </w:p>
    <w:p w:rsidR="008A7AF9" w:rsidP="008A7AF9" w:rsidRDefault="008A7AF9" w14:paraId="2A8E6FFE" w14:textId="77777777">
      <w:pPr>
        <w:spacing w:after="240"/>
        <w:rPr>
          <w:rFonts w:ascii="Arial" w:hAnsi="Arial" w:eastAsia="Times New Roman" w:cs="Arial"/>
          <w:sz w:val="22"/>
          <w:szCs w:val="22"/>
        </w:rPr>
      </w:pPr>
      <w:r>
        <w:rPr>
          <w:rFonts w:ascii="Arial" w:hAnsi="Arial" w:eastAsia="Times New Roman" w:cs="Arial"/>
          <w:sz w:val="22"/>
          <w:szCs w:val="22"/>
        </w:rPr>
        <w:t>Dat was het. Ik stel vast dat het is verworpen, maar ik wil de heer Bontenbal dankzeggen voor het feit dat hij kritisch heeft willen nadenken over de middelen van de Tweede Kamer. Dat siert hem en daar dank ik hem voor. Ik ben het ook eens met de portee van zijn voorstel, namelijk dat er veel te veel moties worden ingediend.</w:t>
      </w:r>
    </w:p>
    <w:p w:rsidR="008A7AF9" w:rsidP="008A7AF9" w:rsidRDefault="008A7AF9" w14:paraId="356B2729" w14:textId="77777777">
      <w:pPr>
        <w:spacing w:after="240"/>
        <w:rPr>
          <w:rFonts w:ascii="Arial" w:hAnsi="Arial" w:eastAsia="Times New Roman" w:cs="Arial"/>
          <w:sz w:val="22"/>
          <w:szCs w:val="22"/>
        </w:rPr>
      </w:pPr>
      <w:r>
        <w:rPr>
          <w:rFonts w:ascii="Arial" w:hAnsi="Arial" w:eastAsia="Times New Roman" w:cs="Arial"/>
          <w:sz w:val="22"/>
          <w:szCs w:val="22"/>
        </w:rPr>
        <w:t>Stemmingen moties Wijziging van het Reglement van Orde in verband met het beperken van de mogelijkheid om moties in te dienen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w:t>
      </w:r>
      <w:r>
        <w:rPr>
          <w:rStyle w:val="Zwaar"/>
          <w:rFonts w:ascii="Arial" w:hAnsi="Arial" w:eastAsia="Times New Roman" w:cs="Arial"/>
          <w:sz w:val="22"/>
          <w:szCs w:val="22"/>
        </w:rPr>
        <w:t>de behandeling van het voorstel van het lid Bontenbal tot wijziging van het Reglement van Orde in verband met het beperken van de mogelijkheid om moties in te dienen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r>
        <w:rPr>
          <w:rFonts w:ascii="Arial" w:hAnsi="Arial" w:eastAsia="Times New Roman" w:cs="Arial"/>
          <w:sz w:val="22"/>
          <w:szCs w:val="22"/>
        </w:rPr>
        <w:br/>
      </w:r>
      <w:r>
        <w:rPr>
          <w:rFonts w:ascii="Arial" w:hAnsi="Arial" w:eastAsia="Times New Roman" w:cs="Arial"/>
          <w:sz w:val="22"/>
          <w:szCs w:val="22"/>
        </w:rPr>
        <w:br/>
        <w:t>- de motie-Van Nispen over uitspreken dat Kamerleden hun taken serieus moeten nemen (36537, nr. 8);</w:t>
      </w:r>
      <w:r>
        <w:rPr>
          <w:rFonts w:ascii="Arial" w:hAnsi="Arial" w:eastAsia="Times New Roman" w:cs="Arial"/>
          <w:sz w:val="22"/>
          <w:szCs w:val="22"/>
        </w:rPr>
        <w:br/>
        <w:t>- de motie-Eerdmans over uitspreken een motie pas als uitgevoerd te beschouwen na instemming van de indiener (36537, nr. 9);</w:t>
      </w:r>
      <w:r>
        <w:rPr>
          <w:rFonts w:ascii="Arial" w:hAnsi="Arial" w:eastAsia="Times New Roman" w:cs="Arial"/>
          <w:sz w:val="22"/>
          <w:szCs w:val="22"/>
        </w:rPr>
        <w:br/>
        <w:t>- de motie-Eerdmans over uitspreken dat er een live motieregister moet komen over de uitvoering van aangenomen moties (36537, nr. 10);</w:t>
      </w:r>
      <w:r>
        <w:rPr>
          <w:rFonts w:ascii="Arial" w:hAnsi="Arial" w:eastAsia="Times New Roman" w:cs="Arial"/>
          <w:sz w:val="22"/>
          <w:szCs w:val="22"/>
        </w:rPr>
        <w:br/>
        <w:t>- de motie-Ceder over naast stemmingsuitslagen ook de appreciatie en het volledige dictum van een motie op websites en apps van de Kamer weergeven (36537, nr. 11);</w:t>
      </w:r>
      <w:r>
        <w:rPr>
          <w:rFonts w:ascii="Arial" w:hAnsi="Arial" w:eastAsia="Times New Roman" w:cs="Arial"/>
          <w:sz w:val="22"/>
          <w:szCs w:val="22"/>
        </w:rPr>
        <w:br/>
        <w:t>- de motie-Ergin over uitspreken dat leden van de Tweede Kamer elkaar niet moeten belemmeren bij het gebruik van hun instrumentarium (36537, nr. 12).</w:t>
      </w:r>
    </w:p>
    <w:p w:rsidR="008A7AF9" w:rsidP="008A7AF9" w:rsidRDefault="008A7AF9" w14:paraId="6ACA1919" w14:textId="77777777">
      <w:pPr>
        <w:spacing w:after="240"/>
        <w:rPr>
          <w:rFonts w:ascii="Arial" w:hAnsi="Arial" w:eastAsia="Times New Roman" w:cs="Arial"/>
          <w:sz w:val="22"/>
          <w:szCs w:val="22"/>
        </w:rPr>
      </w:pPr>
      <w:r>
        <w:rPr>
          <w:rFonts w:ascii="Arial" w:hAnsi="Arial" w:eastAsia="Times New Roman" w:cs="Arial"/>
          <w:sz w:val="22"/>
          <w:szCs w:val="22"/>
        </w:rPr>
        <w:t>(Zie vergadering van 30 januari 2025.)</w:t>
      </w:r>
    </w:p>
    <w:p w:rsidR="008A7AF9" w:rsidP="008A7AF9" w:rsidRDefault="008A7AF9" w14:paraId="6631BF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motie-Ergin (36537, nr. 12) is in die zin gewijzigd dat zij thans luidt:</w:t>
      </w:r>
    </w:p>
    <w:p w:rsidR="008A7AF9" w:rsidP="008A7AF9" w:rsidRDefault="008A7AF9" w14:paraId="1D9349C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voorstel tot wijziging van het Reglement van Orde aan de orde is om een motiequotum in te voeren;</w:t>
      </w:r>
      <w:r>
        <w:rPr>
          <w:rFonts w:ascii="Arial" w:hAnsi="Arial" w:eastAsia="Times New Roman" w:cs="Arial"/>
          <w:sz w:val="22"/>
          <w:szCs w:val="22"/>
        </w:rPr>
        <w:br/>
      </w:r>
      <w:r>
        <w:rPr>
          <w:rFonts w:ascii="Arial" w:hAnsi="Arial" w:eastAsia="Times New Roman" w:cs="Arial"/>
          <w:sz w:val="22"/>
          <w:szCs w:val="22"/>
        </w:rPr>
        <w:br/>
        <w:t>van mening dat de initiatiefnemer terecht wijst op het punt dat er soms atypische moties worden ingediend;</w:t>
      </w:r>
      <w:r>
        <w:rPr>
          <w:rFonts w:ascii="Arial" w:hAnsi="Arial" w:eastAsia="Times New Roman" w:cs="Arial"/>
          <w:sz w:val="22"/>
          <w:szCs w:val="22"/>
        </w:rPr>
        <w:br/>
      </w:r>
      <w:r>
        <w:rPr>
          <w:rFonts w:ascii="Arial" w:hAnsi="Arial" w:eastAsia="Times New Roman" w:cs="Arial"/>
          <w:sz w:val="22"/>
          <w:szCs w:val="22"/>
        </w:rPr>
        <w:br/>
        <w:t>spreekt uit dat leden van de Tweede Kamer met elkaar inhoudelijk de degens moeten kruisen en elkaar niet moeten belemmeren bij het gebruik van hun instrumentarium,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AF9" w:rsidP="008A7AF9" w:rsidRDefault="008A7AF9" w14:paraId="36815F42" w14:textId="77777777">
      <w:pPr>
        <w:spacing w:after="240"/>
        <w:rPr>
          <w:rFonts w:ascii="Arial" w:hAnsi="Arial" w:eastAsia="Times New Roman" w:cs="Arial"/>
          <w:sz w:val="22"/>
          <w:szCs w:val="22"/>
        </w:rPr>
      </w:pPr>
      <w:r>
        <w:rPr>
          <w:rFonts w:ascii="Arial" w:hAnsi="Arial" w:eastAsia="Times New Roman" w:cs="Arial"/>
          <w:sz w:val="22"/>
          <w:szCs w:val="22"/>
        </w:rPr>
        <w:t>Zij krijgt nr. ??, was nr. 12 (36537).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8A7AF9" w:rsidP="008A7AF9" w:rsidRDefault="008A7AF9" w14:paraId="1C304145" w14:textId="77777777">
      <w:pPr>
        <w:spacing w:after="240"/>
        <w:rPr>
          <w:rFonts w:ascii="Arial" w:hAnsi="Arial" w:eastAsia="Times New Roman" w:cs="Arial"/>
          <w:sz w:val="22"/>
          <w:szCs w:val="22"/>
        </w:rPr>
      </w:pPr>
      <w:r>
        <w:rPr>
          <w:rFonts w:ascii="Arial" w:hAnsi="Arial" w:eastAsia="Times New Roman" w:cs="Arial"/>
          <w:sz w:val="22"/>
          <w:szCs w:val="22"/>
        </w:rPr>
        <w:lastRenderedPageBreak/>
        <w:t>Een stemverklaring van mevrouw Kamminga.</w:t>
      </w:r>
    </w:p>
    <w:p w:rsidR="008A7AF9" w:rsidP="008A7AF9" w:rsidRDefault="008A7AF9" w14:paraId="0244A2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Dank, voorzitter. Wat mij betreft had dit debat best zonder moties gekund, ook gelet op de aard van het debat. Maar goed, ze liggen voor. Mijn stemverklaring gaat over de motie op stuk nr. 8, van de heer Van Nispen. Ik wil nogmaals benadrukken dat de VVD het echt te kort door de bocht vindt om de inzet en de effectiviteit van een Kamerlid enkel en alleen af te meten aan het aantal moties en amendementen. Dat gaat echt voorbij aan het vele werk dat er is en dat velen van ons doen achter de schermen, zoals voorzitterschappen, parlementaire enquêtes en ga zo maar door. Maar omdat de VVD wel het verzoek steunt om te laten onderzoeken wat de mogelijkheden zijn om in de toekomst iets te kunnen ondernemen tegen Kamerleden die hun taken niet uitvoeren, zullen wij voor deze motie stemmen.</w:t>
      </w:r>
    </w:p>
    <w:p w:rsidR="008A7AF9" w:rsidP="008A7AF9" w:rsidRDefault="008A7AF9" w14:paraId="1E2739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8A7AF9" w:rsidP="008A7AF9" w:rsidRDefault="008A7AF9" w14:paraId="61CEA8E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(36537, nr. 8).</w:t>
      </w:r>
    </w:p>
    <w:p w:rsidR="008A7AF9" w:rsidP="008A7AF9" w:rsidRDefault="008A7AF9" w14:paraId="503273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VVD voor deze motie hebben gestemd en de leden van de overige fracties ertegen, zodat zij is verworpen.</w:t>
      </w:r>
    </w:p>
    <w:p w:rsidR="008A7AF9" w:rsidP="008A7AF9" w:rsidRDefault="008A7AF9" w14:paraId="3A877C3B" w14:textId="77777777">
      <w:pPr>
        <w:spacing w:after="240"/>
        <w:rPr>
          <w:rFonts w:ascii="Arial" w:hAnsi="Arial" w:eastAsia="Times New Roman" w:cs="Arial"/>
          <w:sz w:val="22"/>
          <w:szCs w:val="22"/>
        </w:rPr>
      </w:pPr>
      <w:r>
        <w:rPr>
          <w:rFonts w:ascii="Arial" w:hAnsi="Arial" w:eastAsia="Times New Roman" w:cs="Arial"/>
          <w:sz w:val="22"/>
          <w:szCs w:val="22"/>
        </w:rPr>
        <w:t>Nou, dat is wel dramatisch!</w:t>
      </w:r>
    </w:p>
    <w:p w:rsidR="008A7AF9" w:rsidP="008A7AF9" w:rsidRDefault="008A7AF9" w14:paraId="7AB5AA03"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(36537, nr. 9).</w:t>
      </w:r>
    </w:p>
    <w:p w:rsidR="008A7AF9" w:rsidP="008A7AF9" w:rsidRDefault="008A7AF9" w14:paraId="264839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BBB, JA21 en FVD voor deze motie hebben gestemd en de leden van de overige fracties ertegen, zodat zij is verworpen.</w:t>
      </w:r>
    </w:p>
    <w:p w:rsidR="008A7AF9" w:rsidP="008A7AF9" w:rsidRDefault="008A7AF9" w14:paraId="3BCC8903"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(36537, nr. 10).</w:t>
      </w:r>
    </w:p>
    <w:p w:rsidR="008A7AF9" w:rsidP="008A7AF9" w:rsidRDefault="008A7AF9" w14:paraId="30B0F9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JA21, FVD en de PVV voor deze motie hebben gestemd en de leden van de overige fracties ertegen, zodat zij is aangenomen.</w:t>
      </w:r>
    </w:p>
    <w:p w:rsidR="008A7AF9" w:rsidP="008A7AF9" w:rsidRDefault="008A7AF9" w14:paraId="106932E9"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(36537, nr. 11).</w:t>
      </w:r>
    </w:p>
    <w:p w:rsidR="008A7AF9" w:rsidP="008A7AF9" w:rsidRDefault="008A7AF9" w14:paraId="2ED2BC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NSC, de ChristenUnie, de SGP, het CDA, de VVD, BBB, JA21, FVD en de PVV voor deze motie hebben gestemd en de leden van de overige fracties ertegen, zodat zij is aangenomen.</w:t>
      </w:r>
    </w:p>
    <w:p w:rsidR="008A7AF9" w:rsidP="008A7AF9" w:rsidRDefault="008A7AF9" w14:paraId="658553C1"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motie-Ergin (36537, nr. ??, was nr. 12).</w:t>
      </w:r>
    </w:p>
    <w:p w:rsidR="008A7AF9" w:rsidP="008A7AF9" w:rsidRDefault="008A7AF9" w14:paraId="46EAF7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D66, de ChristenUnie, BBB, FVD en de PVV voor deze gewijzigde motie hebben gestemd en de leden van de overige fracties ertegen, zodat zij is verworpen.</w:t>
      </w:r>
    </w:p>
    <w:p w:rsidR="008A7AF9" w:rsidP="008A7AF9" w:rsidRDefault="008A7AF9" w14:paraId="3F31EB90" w14:textId="77777777">
      <w:pPr>
        <w:spacing w:after="240"/>
        <w:rPr>
          <w:rFonts w:ascii="Arial" w:hAnsi="Arial" w:eastAsia="Times New Roman" w:cs="Arial"/>
          <w:sz w:val="22"/>
          <w:szCs w:val="22"/>
        </w:rPr>
      </w:pPr>
      <w:r>
        <w:rPr>
          <w:rFonts w:ascii="Arial" w:hAnsi="Arial" w:eastAsia="Times New Roman" w:cs="Arial"/>
          <w:sz w:val="22"/>
          <w:szCs w:val="22"/>
        </w:rPr>
        <w:lastRenderedPageBreak/>
        <w:t>Stemmingen moties Financiële markten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Financiële markten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A7AF9" w:rsidP="008A7AF9" w:rsidRDefault="008A7AF9" w14:paraId="7926B698"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over voor alle financiële dienstverleners een acceptatieplicht invoeren voor alle Nederlandse rechtsvormen (32545, nr. 213);</w:t>
      </w:r>
    </w:p>
    <w:p w:rsidR="008A7AF9" w:rsidP="008A7AF9" w:rsidRDefault="008A7AF9" w14:paraId="5D37E9C4"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c.s. over het algemene btw-tarief niet verhogen (32545, nr. 214);</w:t>
      </w:r>
    </w:p>
    <w:p w:rsidR="008A7AF9" w:rsidP="008A7AF9" w:rsidRDefault="008A7AF9" w14:paraId="450FEA7B"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/Dijk over onderzoeken hoe ook publiekrechtelijke instellingen onder de acceptatieplicht kunnen gaan vallen (32545, nr. 216);</w:t>
      </w:r>
    </w:p>
    <w:p w:rsidR="008A7AF9" w:rsidP="008A7AF9" w:rsidRDefault="008A7AF9" w14:paraId="0EA34834"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/Idsinga over erop aandringen dat banken het "ja, tenzij"-principe hanteren bij het accepteren van zakelijke klanten (32545, nr. 217);</w:t>
      </w:r>
    </w:p>
    <w:p w:rsidR="008A7AF9" w:rsidP="008A7AF9" w:rsidRDefault="008A7AF9" w14:paraId="2915AC5D"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motie-Idsinga c.s. over de koppelverkoop van spaar- en betaalrekeningen verbieden (32545, nr. 218);</w:t>
      </w:r>
    </w:p>
    <w:p w:rsidR="008A7AF9" w:rsidP="008A7AF9" w:rsidRDefault="008A7AF9" w14:paraId="3F822B79"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motie-Idsinga c.s. over een onderzoek naar regulering van de hoogte van de spaarrente (32545, nr. 219);</w:t>
      </w:r>
    </w:p>
    <w:p w:rsidR="008A7AF9" w:rsidP="008A7AF9" w:rsidRDefault="008A7AF9" w14:paraId="7FCAA9EE"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motie-Aukje de Vries over het beperken van de stijging van de </w:t>
      </w:r>
      <w:proofErr w:type="spellStart"/>
      <w:r>
        <w:rPr>
          <w:rFonts w:ascii="Arial" w:hAnsi="Arial" w:eastAsia="Times New Roman" w:cs="Arial"/>
          <w:sz w:val="22"/>
          <w:szCs w:val="22"/>
        </w:rPr>
        <w:t>toezichtskosten</w:t>
      </w:r>
      <w:proofErr w:type="spellEnd"/>
      <w:r>
        <w:rPr>
          <w:rFonts w:ascii="Arial" w:hAnsi="Arial" w:eastAsia="Times New Roman" w:cs="Arial"/>
          <w:sz w:val="22"/>
          <w:szCs w:val="22"/>
        </w:rPr>
        <w:t xml:space="preserve"> van DNB en AFM (32545, nr. 220).</w:t>
      </w:r>
    </w:p>
    <w:p w:rsidR="008A7AF9" w:rsidP="008A7AF9" w:rsidRDefault="008A7AF9" w14:paraId="1CE5FBA9" w14:textId="77777777">
      <w:pPr>
        <w:rPr>
          <w:rFonts w:ascii="Arial" w:hAnsi="Arial" w:eastAsia="Times New Roman" w:cs="Arial"/>
          <w:sz w:val="22"/>
          <w:szCs w:val="22"/>
        </w:rPr>
      </w:pPr>
    </w:p>
    <w:p w:rsidR="008A7AF9" w:rsidP="008A7AF9" w:rsidRDefault="008A7AF9" w14:paraId="3DF440F6" w14:textId="77777777">
      <w:pPr>
        <w:spacing w:after="240"/>
        <w:rPr>
          <w:rFonts w:ascii="Arial" w:hAnsi="Arial" w:eastAsia="Times New Roman" w:cs="Arial"/>
          <w:sz w:val="22"/>
          <w:szCs w:val="22"/>
        </w:rPr>
      </w:pPr>
      <w:r>
        <w:rPr>
          <w:rFonts w:ascii="Arial" w:hAnsi="Arial" w:eastAsia="Times New Roman" w:cs="Arial"/>
          <w:sz w:val="22"/>
          <w:szCs w:val="22"/>
        </w:rPr>
        <w:t>(Zie vergadering van 30 januari 2025.)</w:t>
      </w:r>
    </w:p>
    <w:p w:rsidR="008A7AF9" w:rsidP="008A7AF9" w:rsidRDefault="008A7AF9" w14:paraId="5E6CEA8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(32545, nr. 213).</w:t>
      </w:r>
    </w:p>
    <w:p w:rsidR="008A7AF9" w:rsidP="008A7AF9" w:rsidRDefault="008A7AF9" w14:paraId="136EB3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de SGP, het CDA, de VVD, BBB, FVD en de PVV voor deze motie hebben gestemd en de leden van de overige fracties ertegen, zodat zij is aangenomen.</w:t>
      </w:r>
    </w:p>
    <w:p w:rsidR="008A7AF9" w:rsidP="008A7AF9" w:rsidRDefault="008A7AF9" w14:paraId="18F3DEF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c.s. (32545, nr. 214).</w:t>
      </w:r>
    </w:p>
    <w:p w:rsidR="008A7AF9" w:rsidP="008A7AF9" w:rsidRDefault="008A7AF9" w14:paraId="5EBD85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A7AF9" w:rsidP="008A7AF9" w:rsidRDefault="008A7AF9" w14:paraId="27B2469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/Dijk (32545, nr. 216).</w:t>
      </w:r>
    </w:p>
    <w:p w:rsidR="008A7AF9" w:rsidP="008A7AF9" w:rsidRDefault="008A7AF9" w14:paraId="7D4B91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het CDA, de VVD, BBB, FVD en de PVV voor deze motie hebben gestemd en de leden van de overige fracties ertegen, zodat zij is aangenomen.</w:t>
      </w:r>
    </w:p>
    <w:p w:rsidR="008A7AF9" w:rsidP="008A7AF9" w:rsidRDefault="008A7AF9" w14:paraId="5728625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/Idsinga (32545, nr. 217).</w:t>
      </w:r>
    </w:p>
    <w:p w:rsidR="008A7AF9" w:rsidP="008A7AF9" w:rsidRDefault="008A7AF9" w14:paraId="4350A7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A7AF9" w:rsidP="008A7AF9" w:rsidRDefault="008A7AF9" w14:paraId="084040ED" w14:textId="77777777">
      <w:pPr>
        <w:spacing w:after="240"/>
        <w:rPr>
          <w:rFonts w:ascii="Arial" w:hAnsi="Arial" w:eastAsia="Times New Roman" w:cs="Arial"/>
          <w:sz w:val="22"/>
          <w:szCs w:val="22"/>
        </w:rPr>
      </w:pPr>
      <w:r>
        <w:rPr>
          <w:rFonts w:ascii="Arial" w:hAnsi="Arial" w:eastAsia="Times New Roman" w:cs="Arial"/>
          <w:sz w:val="22"/>
          <w:szCs w:val="22"/>
        </w:rPr>
        <w:t>In stemming komt de motie-Idsinga c.s. (32545, nr. 218).</w:t>
      </w:r>
    </w:p>
    <w:p w:rsidR="008A7AF9" w:rsidP="008A7AF9" w:rsidRDefault="008A7AF9" w14:paraId="240785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de SGP, JA21, FVD en de PVV voor deze motie hebben gestemd en de leden van de overige fracties ertegen, zodat zij is aangenomen.</w:t>
      </w:r>
    </w:p>
    <w:p w:rsidR="008A7AF9" w:rsidP="008A7AF9" w:rsidRDefault="008A7AF9" w14:paraId="4F8E3C89" w14:textId="77777777">
      <w:pPr>
        <w:spacing w:after="240"/>
        <w:rPr>
          <w:rFonts w:ascii="Arial" w:hAnsi="Arial" w:eastAsia="Times New Roman" w:cs="Arial"/>
          <w:sz w:val="22"/>
          <w:szCs w:val="22"/>
        </w:rPr>
      </w:pPr>
      <w:r>
        <w:rPr>
          <w:rFonts w:ascii="Arial" w:hAnsi="Arial" w:eastAsia="Times New Roman" w:cs="Arial"/>
          <w:sz w:val="22"/>
          <w:szCs w:val="22"/>
        </w:rPr>
        <w:t>In stemming komt de motie-Idsinga c.s. (32545, nr. 219).</w:t>
      </w:r>
    </w:p>
    <w:p w:rsidR="008A7AF9" w:rsidP="008A7AF9" w:rsidRDefault="008A7AF9" w14:paraId="1EB53E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de PVV voor deze motie hebben gestemd en de leden van de overige fracties ertegen, zodat zij is aangenomen.</w:t>
      </w:r>
    </w:p>
    <w:p w:rsidR="008A7AF9" w:rsidP="008A7AF9" w:rsidRDefault="008A7AF9" w14:paraId="2A276E60" w14:textId="77777777">
      <w:pPr>
        <w:spacing w:after="240"/>
        <w:rPr>
          <w:rFonts w:ascii="Arial" w:hAnsi="Arial" w:eastAsia="Times New Roman" w:cs="Arial"/>
          <w:sz w:val="22"/>
          <w:szCs w:val="22"/>
        </w:rPr>
      </w:pPr>
      <w:r>
        <w:rPr>
          <w:rFonts w:ascii="Arial" w:hAnsi="Arial" w:eastAsia="Times New Roman" w:cs="Arial"/>
          <w:sz w:val="22"/>
          <w:szCs w:val="22"/>
        </w:rPr>
        <w:t>In stemming komt de motie-Aukje de Vries (32545, nr. 220).</w:t>
      </w:r>
    </w:p>
    <w:p w:rsidR="008A7AF9" w:rsidP="008A7AF9" w:rsidRDefault="008A7AF9" w14:paraId="45C22F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D66, NSC, de ChristenUnie, de SGP, het CDA, de VVD, BBB, JA21, FVD en de PVV voor deze motie hebben gestemd en de leden van de overige fracties ertegen, zodat zij is aangenomen.</w:t>
      </w:r>
    </w:p>
    <w:p w:rsidR="008A7AF9" w:rsidP="008A7AF9" w:rsidRDefault="008A7AF9" w14:paraId="45B32D11" w14:textId="77777777">
      <w:pPr>
        <w:spacing w:after="240"/>
        <w:rPr>
          <w:rFonts w:ascii="Arial" w:hAnsi="Arial" w:eastAsia="Times New Roman" w:cs="Arial"/>
          <w:sz w:val="22"/>
          <w:szCs w:val="22"/>
        </w:rPr>
      </w:pPr>
      <w:r>
        <w:rPr>
          <w:rFonts w:ascii="Arial" w:hAnsi="Arial" w:eastAsia="Times New Roman" w:cs="Arial"/>
          <w:sz w:val="22"/>
          <w:szCs w:val="22"/>
        </w:rPr>
        <w:t>Stemmingen moties Bestrijding witwassen en terrorismefinanciering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Bestrijding witwassen en terrorismefinanciering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A7AF9" w:rsidP="008A7AF9" w:rsidRDefault="008A7AF9" w14:paraId="05D4C1B7"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motie-Ergin/Van der Lee over het voorkomen van discriminatie en uitsluiting door poortwachters als prioriteit te benoemen bij de doorontwikkeling van de </w:t>
      </w:r>
      <w:proofErr w:type="spellStart"/>
      <w:r>
        <w:rPr>
          <w:rFonts w:ascii="Arial" w:hAnsi="Arial" w:eastAsia="Times New Roman" w:cs="Arial"/>
          <w:sz w:val="22"/>
          <w:szCs w:val="22"/>
        </w:rPr>
        <w:t>NextGen</w:t>
      </w:r>
      <w:proofErr w:type="spellEnd"/>
      <w:r>
        <w:rPr>
          <w:rFonts w:ascii="Arial" w:hAnsi="Arial" w:eastAsia="Times New Roman" w:cs="Arial"/>
          <w:sz w:val="22"/>
          <w:szCs w:val="22"/>
        </w:rPr>
        <w:t xml:space="preserve"> Poortwachters (31477, nr. 106);</w:t>
      </w:r>
    </w:p>
    <w:p w:rsidR="008A7AF9" w:rsidP="008A7AF9" w:rsidRDefault="008A7AF9" w14:paraId="4E184978"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motie-Ergin/Van der Lee over een voorstel om bij de monitoring over te stappen van ongebruikelijke naar verdachte transacties (31477, nr. 107);</w:t>
      </w:r>
    </w:p>
    <w:p w:rsidR="008A7AF9" w:rsidP="008A7AF9" w:rsidRDefault="008A7AF9" w14:paraId="14C75F15"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motie-Grinwis c.s. over in de nieuwe </w:t>
      </w:r>
      <w:proofErr w:type="spellStart"/>
      <w:r>
        <w:rPr>
          <w:rFonts w:ascii="Arial" w:hAnsi="Arial" w:eastAsia="Times New Roman" w:cs="Arial"/>
          <w:sz w:val="22"/>
          <w:szCs w:val="22"/>
        </w:rPr>
        <w:t>antiwitwasaanpak</w:t>
      </w:r>
      <w:proofErr w:type="spellEnd"/>
      <w:r>
        <w:rPr>
          <w:rFonts w:ascii="Arial" w:hAnsi="Arial" w:eastAsia="Times New Roman" w:cs="Arial"/>
          <w:sz w:val="22"/>
          <w:szCs w:val="22"/>
        </w:rPr>
        <w:t xml:space="preserve"> ruim baan maken voor stichtingen, verenigingen en kerken (31477, nr. 108);</w:t>
      </w:r>
    </w:p>
    <w:p w:rsidR="008A7AF9" w:rsidP="008A7AF9" w:rsidRDefault="008A7AF9" w14:paraId="3F975DFA"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motie-Idsinga c.s. over banken bewegen om achterblijvende spaarrentes te verhogen en een basisbetaalrekening te garanderen (31477, nr. 109).</w:t>
      </w:r>
    </w:p>
    <w:p w:rsidR="008A7AF9" w:rsidP="008A7AF9" w:rsidRDefault="008A7AF9" w14:paraId="2CFD2640" w14:textId="77777777">
      <w:pPr>
        <w:rPr>
          <w:rFonts w:ascii="Arial" w:hAnsi="Arial" w:eastAsia="Times New Roman" w:cs="Arial"/>
          <w:sz w:val="22"/>
          <w:szCs w:val="22"/>
        </w:rPr>
      </w:pPr>
    </w:p>
    <w:p w:rsidR="008A7AF9" w:rsidP="008A7AF9" w:rsidRDefault="008A7AF9" w14:paraId="06B12458" w14:textId="77777777">
      <w:pPr>
        <w:spacing w:after="240"/>
        <w:rPr>
          <w:rFonts w:ascii="Arial" w:hAnsi="Arial" w:eastAsia="Times New Roman" w:cs="Arial"/>
          <w:sz w:val="22"/>
          <w:szCs w:val="22"/>
        </w:rPr>
      </w:pPr>
      <w:r>
        <w:rPr>
          <w:rFonts w:ascii="Arial" w:hAnsi="Arial" w:eastAsia="Times New Roman" w:cs="Arial"/>
          <w:sz w:val="22"/>
          <w:szCs w:val="22"/>
        </w:rPr>
        <w:t>(Zie vergadering van 30 januari 2025.)</w:t>
      </w:r>
    </w:p>
    <w:p w:rsidR="008A7AF9" w:rsidP="008A7AF9" w:rsidRDefault="008A7AF9" w14:paraId="54CBF5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motie-Ergin/Van der Lee (31477, nr. 106) is in die zin gewijzigd dat zij thans luidt:</w:t>
      </w:r>
    </w:p>
    <w:p w:rsidR="008A7AF9" w:rsidP="008A7AF9" w:rsidRDefault="008A7AF9" w14:paraId="2F8A65F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van de Nederlandse Vereniging van Banken blijkt dat er sprake is van discriminatie en uitsluiting in de richting van islamitische Nederlanders maar ook van bijvoorbeeld kermisexploitanten;</w:t>
      </w:r>
      <w:r>
        <w:rPr>
          <w:rFonts w:ascii="Arial" w:hAnsi="Arial" w:eastAsia="Times New Roman" w:cs="Arial"/>
          <w:sz w:val="22"/>
          <w:szCs w:val="22"/>
        </w:rPr>
        <w:br/>
      </w:r>
      <w:r>
        <w:rPr>
          <w:rFonts w:ascii="Arial" w:hAnsi="Arial" w:eastAsia="Times New Roman" w:cs="Arial"/>
          <w:sz w:val="22"/>
          <w:szCs w:val="22"/>
        </w:rPr>
        <w:br/>
        <w:t xml:space="preserve">overwegende dat de minister in gesprek is met poortwachters van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aan de hand van een aantal concrete voorstellen die zijn gedaan onder het mom van </w:t>
      </w:r>
      <w:proofErr w:type="spellStart"/>
      <w:r>
        <w:rPr>
          <w:rFonts w:ascii="Arial" w:hAnsi="Arial" w:eastAsia="Times New Roman" w:cs="Arial"/>
          <w:sz w:val="22"/>
          <w:szCs w:val="22"/>
        </w:rPr>
        <w:t>NextGen</w:t>
      </w:r>
      <w:proofErr w:type="spellEnd"/>
      <w:r>
        <w:rPr>
          <w:rFonts w:ascii="Arial" w:hAnsi="Arial" w:eastAsia="Times New Roman" w:cs="Arial"/>
          <w:sz w:val="22"/>
          <w:szCs w:val="22"/>
        </w:rPr>
        <w:t xml:space="preserve"> Poortwachters;</w:t>
      </w:r>
      <w:r>
        <w:rPr>
          <w:rFonts w:ascii="Arial" w:hAnsi="Arial" w:eastAsia="Times New Roman" w:cs="Arial"/>
          <w:sz w:val="22"/>
          <w:szCs w:val="22"/>
        </w:rPr>
        <w:br/>
      </w:r>
      <w:r>
        <w:rPr>
          <w:rFonts w:ascii="Arial" w:hAnsi="Arial" w:eastAsia="Times New Roman" w:cs="Arial"/>
          <w:sz w:val="22"/>
          <w:szCs w:val="22"/>
        </w:rPr>
        <w:br/>
        <w:t>van mening dat de regering blijvende aandacht moet houden voor het tegengaan van discriminatie en uitsluiting door banken en poortwachters;</w:t>
      </w:r>
      <w:r>
        <w:rPr>
          <w:rFonts w:ascii="Arial" w:hAnsi="Arial" w:eastAsia="Times New Roman" w:cs="Arial"/>
          <w:sz w:val="22"/>
          <w:szCs w:val="22"/>
        </w:rPr>
        <w:br/>
      </w:r>
      <w:r>
        <w:rPr>
          <w:rFonts w:ascii="Arial" w:hAnsi="Arial" w:eastAsia="Times New Roman" w:cs="Arial"/>
          <w:sz w:val="22"/>
          <w:szCs w:val="22"/>
        </w:rPr>
        <w:br/>
        <w:t xml:space="preserve">overwegende dat poortwachters in hun </w:t>
      </w:r>
      <w:proofErr w:type="spellStart"/>
      <w:r>
        <w:rPr>
          <w:rFonts w:ascii="Arial" w:hAnsi="Arial" w:eastAsia="Times New Roman" w:cs="Arial"/>
          <w:sz w:val="22"/>
          <w:szCs w:val="22"/>
        </w:rPr>
        <w:t>NextGen</w:t>
      </w:r>
      <w:proofErr w:type="spellEnd"/>
      <w:r>
        <w:rPr>
          <w:rFonts w:ascii="Arial" w:hAnsi="Arial" w:eastAsia="Times New Roman" w:cs="Arial"/>
          <w:sz w:val="22"/>
          <w:szCs w:val="22"/>
        </w:rPr>
        <w:t xml:space="preserve">-visie hebben voorgesteld om te werken met </w:t>
      </w:r>
      <w:r>
        <w:rPr>
          <w:rFonts w:ascii="Arial" w:hAnsi="Arial" w:eastAsia="Times New Roman" w:cs="Arial"/>
          <w:sz w:val="22"/>
          <w:szCs w:val="22"/>
        </w:rPr>
        <w:lastRenderedPageBreak/>
        <w:t>een nationaal coördinator anti-witwassen en een nationale prioriteitenlijst;</w:t>
      </w:r>
      <w:r>
        <w:rPr>
          <w:rFonts w:ascii="Arial" w:hAnsi="Arial" w:eastAsia="Times New Roman" w:cs="Arial"/>
          <w:sz w:val="22"/>
          <w:szCs w:val="22"/>
        </w:rPr>
        <w:br/>
      </w:r>
      <w:r>
        <w:rPr>
          <w:rFonts w:ascii="Arial" w:hAnsi="Arial" w:eastAsia="Times New Roman" w:cs="Arial"/>
          <w:sz w:val="22"/>
          <w:szCs w:val="22"/>
        </w:rPr>
        <w:br/>
        <w:t xml:space="preserve">verzoekt de regering om bij de doorontwikkeling van de zogeheten </w:t>
      </w:r>
      <w:proofErr w:type="spellStart"/>
      <w:r>
        <w:rPr>
          <w:rFonts w:ascii="Arial" w:hAnsi="Arial" w:eastAsia="Times New Roman" w:cs="Arial"/>
          <w:sz w:val="22"/>
          <w:szCs w:val="22"/>
        </w:rPr>
        <w:t>NextGen</w:t>
      </w:r>
      <w:proofErr w:type="spellEnd"/>
      <w:r>
        <w:rPr>
          <w:rFonts w:ascii="Arial" w:hAnsi="Arial" w:eastAsia="Times New Roman" w:cs="Arial"/>
          <w:sz w:val="22"/>
          <w:szCs w:val="22"/>
        </w:rPr>
        <w:t xml:space="preserve"> Poortwachters het voorkomen van discriminatie en uitsluiting door poortwachters als prioriteit te benoemen,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AF9" w:rsidP="008A7AF9" w:rsidRDefault="008A7AF9" w14:paraId="6B7696A9" w14:textId="77777777">
      <w:pPr>
        <w:spacing w:after="240"/>
        <w:rPr>
          <w:rFonts w:ascii="Arial" w:hAnsi="Arial" w:eastAsia="Times New Roman" w:cs="Arial"/>
          <w:sz w:val="22"/>
          <w:szCs w:val="22"/>
        </w:rPr>
      </w:pPr>
      <w:r>
        <w:rPr>
          <w:rFonts w:ascii="Arial" w:hAnsi="Arial" w:eastAsia="Times New Roman" w:cs="Arial"/>
          <w:sz w:val="22"/>
          <w:szCs w:val="22"/>
        </w:rPr>
        <w:t>Zij krijgt nr. ??, was nr. 106 (31477).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8A7AF9" w:rsidP="008A7AF9" w:rsidRDefault="008A7AF9" w14:paraId="3F7EBABE" w14:textId="77777777">
      <w:pPr>
        <w:spacing w:after="240"/>
        <w:rPr>
          <w:rFonts w:ascii="Arial" w:hAnsi="Arial" w:eastAsia="Times New Roman" w:cs="Arial"/>
          <w:sz w:val="22"/>
          <w:szCs w:val="22"/>
        </w:rPr>
      </w:pPr>
      <w:r>
        <w:rPr>
          <w:rFonts w:ascii="Arial" w:hAnsi="Arial" w:eastAsia="Times New Roman" w:cs="Arial"/>
          <w:sz w:val="22"/>
          <w:szCs w:val="22"/>
        </w:rPr>
        <w:t>Een stemverklaring van mevrouw Aukje de Vries.</w:t>
      </w:r>
    </w:p>
    <w:p w:rsidR="008A7AF9" w:rsidP="008A7AF9" w:rsidRDefault="008A7AF9" w14:paraId="7BCEF3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Mijn stemverklaring gaat over de motie op stuk nr. 108 van de heer Grinwis c.s. over in een nieuwe </w:t>
      </w:r>
      <w:proofErr w:type="spellStart"/>
      <w:r>
        <w:rPr>
          <w:rFonts w:ascii="Arial" w:hAnsi="Arial" w:eastAsia="Times New Roman" w:cs="Arial"/>
          <w:sz w:val="22"/>
          <w:szCs w:val="22"/>
        </w:rPr>
        <w:t>antiwitwasaanpak</w:t>
      </w:r>
      <w:proofErr w:type="spellEnd"/>
      <w:r>
        <w:rPr>
          <w:rFonts w:ascii="Arial" w:hAnsi="Arial" w:eastAsia="Times New Roman" w:cs="Arial"/>
          <w:sz w:val="22"/>
          <w:szCs w:val="22"/>
        </w:rPr>
        <w:t xml:space="preserve"> ruim baan maken voor stichtingen, verenigingen en kerken. De regels voor het bestrijden van witwassen en terrorismefinanciering zijn doorgeslagen; daar zijn we het allemaal over eens. De gevolgen zijn ook groot: mensen die geen betaalrekening kunnen krijgen, veel administratieve lasten en frustratie, tijd en geld. Bonafide, betrouwbare bedrijven, stichtingen en verenigingen zouden wat ons betreft geen last moeten hebben van al die regels en ruim baan moeten krijgen. Maar we moeten wel kijken waar de risico's zitten. Die kunnen zitten bij bedrijven, maar ook bij verenigingen, stichtingen en religieuze instellingen. De motie gaat daar verder in en daarom zullen wij tegen deze motie stemmen.</w:t>
      </w:r>
    </w:p>
    <w:p w:rsidR="008A7AF9" w:rsidP="008A7AF9" w:rsidRDefault="008A7AF9" w14:paraId="4D6DAA1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motie-Ergin/Van der Lee (31477, nr. ??, was nr. 106).</w:t>
      </w:r>
    </w:p>
    <w:p w:rsidR="008A7AF9" w:rsidP="008A7AF9" w:rsidRDefault="008A7AF9" w14:paraId="032321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gewijzigde motie hebben gestemd en de leden van de overige fracties ertegen, zodat zij is aangenomen.</w:t>
      </w:r>
    </w:p>
    <w:p w:rsidR="008A7AF9" w:rsidP="008A7AF9" w:rsidRDefault="008A7AF9" w14:paraId="75CFC435"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motie-Ergin/Van der Lee (31477, nr. 107).</w:t>
      </w:r>
    </w:p>
    <w:p w:rsidR="008A7AF9" w:rsidP="008A7AF9" w:rsidRDefault="008A7AF9" w14:paraId="3EA727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A7AF9" w:rsidP="008A7AF9" w:rsidRDefault="008A7AF9" w14:paraId="2DAB1E4D"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(31477, nr. 108).</w:t>
      </w:r>
    </w:p>
    <w:p w:rsidR="008A7AF9" w:rsidP="008A7AF9" w:rsidRDefault="008A7AF9" w14:paraId="18B637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de SGP, het CDA, BBB, JA21 en FVD voor deze motie hebben gestemd en de leden van de overige fracties ertegen, zodat zij is aangenomen.</w:t>
      </w:r>
    </w:p>
    <w:p w:rsidR="008A7AF9" w:rsidP="008A7AF9" w:rsidRDefault="008A7AF9" w14:paraId="2185C167" w14:textId="77777777">
      <w:pPr>
        <w:spacing w:after="240"/>
        <w:rPr>
          <w:rFonts w:ascii="Arial" w:hAnsi="Arial" w:eastAsia="Times New Roman" w:cs="Arial"/>
          <w:sz w:val="22"/>
          <w:szCs w:val="22"/>
        </w:rPr>
      </w:pPr>
      <w:r>
        <w:rPr>
          <w:rFonts w:ascii="Arial" w:hAnsi="Arial" w:eastAsia="Times New Roman" w:cs="Arial"/>
          <w:sz w:val="22"/>
          <w:szCs w:val="22"/>
        </w:rPr>
        <w:t>In stemming komt de motie-Idsinga c.s. (31477, nr. 109).</w:t>
      </w:r>
    </w:p>
    <w:p w:rsidR="008A7AF9" w:rsidP="008A7AF9" w:rsidRDefault="008A7AF9" w14:paraId="235961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8A7AF9" w:rsidP="008A7AF9" w:rsidRDefault="008A7AF9" w14:paraId="36FFABCC" w14:textId="77777777">
      <w:pPr>
        <w:spacing w:after="240"/>
        <w:rPr>
          <w:rFonts w:ascii="Arial" w:hAnsi="Arial" w:eastAsia="Times New Roman" w:cs="Arial"/>
          <w:sz w:val="22"/>
          <w:szCs w:val="22"/>
        </w:rPr>
      </w:pPr>
      <w:r>
        <w:rPr>
          <w:rFonts w:ascii="Arial" w:hAnsi="Arial" w:eastAsia="Times New Roman" w:cs="Arial"/>
          <w:sz w:val="22"/>
          <w:szCs w:val="22"/>
        </w:rPr>
        <w:t>Stemmingen moties Scheefgroei tussen bedrijfswinsten en de lonen van werknemers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dertigledendebat over </w:t>
      </w:r>
      <w:r>
        <w:rPr>
          <w:rStyle w:val="Zwaar"/>
          <w:rFonts w:ascii="Arial" w:hAnsi="Arial" w:eastAsia="Times New Roman" w:cs="Arial"/>
          <w:sz w:val="22"/>
          <w:szCs w:val="22"/>
        </w:rPr>
        <w:t xml:space="preserve">de </w:t>
      </w:r>
      <w:r>
        <w:rPr>
          <w:rStyle w:val="Zwaar"/>
          <w:rFonts w:ascii="Arial" w:hAnsi="Arial" w:eastAsia="Times New Roman" w:cs="Arial"/>
          <w:sz w:val="22"/>
          <w:szCs w:val="22"/>
        </w:rPr>
        <w:lastRenderedPageBreak/>
        <w:t>scheefgroei tussen bedrijfswinsten en de lonen van werknemers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A7AF9" w:rsidP="008A7AF9" w:rsidRDefault="008A7AF9" w14:paraId="096E8196"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belasting op vermogen en winst in plaats van hogere inkomstenbelasting voor lage- en middeninkomens en een btw-verhoging (29544, nr. 1262);</w:t>
      </w:r>
    </w:p>
    <w:p w:rsidR="008A7AF9" w:rsidP="008A7AF9" w:rsidRDefault="008A7AF9" w14:paraId="6F6E0E1D"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een verkenning naar manieren om de overheid te laten bijdragen aan hogere primaire inkomens (29544, nr. 1263);</w:t>
      </w:r>
    </w:p>
    <w:p w:rsidR="008A7AF9" w:rsidP="008A7AF9" w:rsidRDefault="008A7AF9" w14:paraId="6C20585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de concentratie, marktmacht en prijsopdrijving in de voedselindustrie in kaart brengen (29544, nr. 1264);</w:t>
      </w:r>
    </w:p>
    <w:p w:rsidR="008A7AF9" w:rsidP="008A7AF9" w:rsidRDefault="008A7AF9" w14:paraId="2FE9A100"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Lee c.s. over een alternatief voor de verhoging van het algemene btw-tarief dat niet ten koste van werkenden gaat (29544, nr. 1265);</w:t>
      </w:r>
    </w:p>
    <w:p w:rsidR="008A7AF9" w:rsidP="008A7AF9" w:rsidRDefault="008A7AF9" w14:paraId="30D25B09"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motie-Vijlbrief/Paulusma over bij de voorjaarsbesluitvorming de geplande lastenverzwaring op de kinderopvang schrappen (29544, nr. 1266).</w:t>
      </w:r>
    </w:p>
    <w:p w:rsidR="008A7AF9" w:rsidP="008A7AF9" w:rsidRDefault="008A7AF9" w14:paraId="10FB408A" w14:textId="77777777">
      <w:pPr>
        <w:rPr>
          <w:rFonts w:ascii="Arial" w:hAnsi="Arial" w:eastAsia="Times New Roman" w:cs="Arial"/>
          <w:sz w:val="22"/>
          <w:szCs w:val="22"/>
        </w:rPr>
      </w:pPr>
    </w:p>
    <w:p w:rsidR="008A7AF9" w:rsidP="008A7AF9" w:rsidRDefault="008A7AF9" w14:paraId="11E7A090" w14:textId="77777777">
      <w:pPr>
        <w:spacing w:after="240"/>
        <w:rPr>
          <w:rFonts w:ascii="Arial" w:hAnsi="Arial" w:eastAsia="Times New Roman" w:cs="Arial"/>
          <w:sz w:val="22"/>
          <w:szCs w:val="22"/>
        </w:rPr>
      </w:pPr>
      <w:r>
        <w:rPr>
          <w:rFonts w:ascii="Arial" w:hAnsi="Arial" w:eastAsia="Times New Roman" w:cs="Arial"/>
          <w:sz w:val="22"/>
          <w:szCs w:val="22"/>
        </w:rPr>
        <w:t>(Zie vergadering van 30 januari 2025.)</w:t>
      </w:r>
    </w:p>
    <w:p w:rsidR="008A7AF9" w:rsidP="008A7AF9" w:rsidRDefault="008A7AF9" w14:paraId="7E0771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stemverklaring van de heer Dekker.</w:t>
      </w:r>
    </w:p>
    <w:p w:rsidR="008A7AF9" w:rsidP="008A7AF9" w:rsidRDefault="008A7AF9" w14:paraId="7E8CD1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Voorzitter. Mijn stemverklaring gaat over de motie op stuk nr. 1262 van de heer Dijk, over belasting op vermogen en winst in plaats van hogere inkomstenbelasting voor lage en middeninkomens en een btw-verhoging. Wij vinden dat een valse tegenstelling. Ook belasting op vermogen en winst geeft uiteindelijk een verhoging van lasten voor de burger. Wij willen geen van beide belastingen verhogen. Er moet gewoon minder worden uitgegeven door de overheid.</w:t>
      </w:r>
      <w:r>
        <w:rPr>
          <w:rFonts w:ascii="Arial" w:hAnsi="Arial" w:eastAsia="Times New Roman" w:cs="Arial"/>
          <w:sz w:val="22"/>
          <w:szCs w:val="22"/>
        </w:rPr>
        <w:br/>
      </w:r>
      <w:r>
        <w:rPr>
          <w:rFonts w:ascii="Arial" w:hAnsi="Arial" w:eastAsia="Times New Roman" w:cs="Arial"/>
          <w:sz w:val="22"/>
          <w:szCs w:val="22"/>
        </w:rPr>
        <w:br/>
        <w:t>Dank u wel.</w:t>
      </w:r>
    </w:p>
    <w:p w:rsidR="008A7AF9" w:rsidP="008A7AF9" w:rsidRDefault="008A7AF9" w14:paraId="7B5CE0E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(29544, nr. 1262).</w:t>
      </w:r>
    </w:p>
    <w:p w:rsidR="008A7AF9" w:rsidP="008A7AF9" w:rsidRDefault="008A7AF9" w14:paraId="352C1B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8A7AF9" w:rsidP="008A7AF9" w:rsidRDefault="008A7AF9" w14:paraId="7834C392"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(29544, nr. 1263).</w:t>
      </w:r>
    </w:p>
    <w:p w:rsidR="008A7AF9" w:rsidP="008A7AF9" w:rsidRDefault="008A7AF9" w14:paraId="1B3FA8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8A7AF9" w:rsidP="008A7AF9" w:rsidRDefault="008A7AF9" w14:paraId="7427AFE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(29544, nr. 1264).</w:t>
      </w:r>
    </w:p>
    <w:p w:rsidR="008A7AF9" w:rsidP="008A7AF9" w:rsidRDefault="008A7AF9" w14:paraId="3193A0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JA21 en de PVV voor deze motie hebben gestemd en de leden van de overige fracties ertegen, zodat zij is aangenomen.</w:t>
      </w:r>
    </w:p>
    <w:p w:rsidR="008A7AF9" w:rsidP="008A7AF9" w:rsidRDefault="008A7AF9" w14:paraId="07845D8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Lee c.s. (29544, nr. 1265).</w:t>
      </w:r>
    </w:p>
    <w:p w:rsidR="008A7AF9" w:rsidP="008A7AF9" w:rsidRDefault="008A7AF9" w14:paraId="7C05D9D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JA21 en FVD voor deze motie hebben gestemd en de leden van de overige fracties ertegen, zodat zij is verworpen.</w:t>
      </w:r>
    </w:p>
    <w:p w:rsidR="008A7AF9" w:rsidP="008A7AF9" w:rsidRDefault="008A7AF9" w14:paraId="0783E5D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motie-Vijlbrief/Paulusma (29544, nr. 1266).</w:t>
      </w:r>
    </w:p>
    <w:p w:rsidR="008A7AF9" w:rsidP="008A7AF9" w:rsidRDefault="008A7AF9" w14:paraId="6A15AB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JA21 en FVD voor deze motie hebben gestemd en de leden van de overige fracties ertegen, zodat zij is verworpen.</w:t>
      </w:r>
    </w:p>
    <w:p w:rsidR="008A7AF9" w:rsidP="008A7AF9" w:rsidRDefault="008A7AF9" w14:paraId="5C689AC9" w14:textId="77777777">
      <w:pPr>
        <w:spacing w:after="240"/>
        <w:rPr>
          <w:rFonts w:ascii="Arial" w:hAnsi="Arial" w:eastAsia="Times New Roman" w:cs="Arial"/>
          <w:sz w:val="22"/>
          <w:szCs w:val="22"/>
        </w:rPr>
      </w:pPr>
      <w:r>
        <w:rPr>
          <w:rFonts w:ascii="Arial" w:hAnsi="Arial" w:eastAsia="Times New Roman" w:cs="Arial"/>
          <w:sz w:val="22"/>
          <w:szCs w:val="22"/>
        </w:rPr>
        <w:t>Stemming motie Begroting Volksgezondheid, Welzijn en Sport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Volksgezondheid, Welzijn en Sport (XVI)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A7AF9" w:rsidP="008A7AF9" w:rsidRDefault="008A7AF9" w14:paraId="34070A08"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betaalbare parkeerplaatsen voor bezoekers van het ziekenhuis (36600-XVI, nr. 55).</w:t>
      </w:r>
    </w:p>
    <w:p w:rsidR="008A7AF9" w:rsidP="008A7AF9" w:rsidRDefault="008A7AF9" w14:paraId="0D1895CC" w14:textId="77777777">
      <w:pPr>
        <w:rPr>
          <w:rFonts w:ascii="Arial" w:hAnsi="Arial" w:eastAsia="Times New Roman" w:cs="Arial"/>
          <w:sz w:val="22"/>
          <w:szCs w:val="22"/>
        </w:rPr>
      </w:pPr>
    </w:p>
    <w:p w:rsidR="008A7AF9" w:rsidP="008A7AF9" w:rsidRDefault="008A7AF9" w14:paraId="03377221" w14:textId="77777777">
      <w:pPr>
        <w:spacing w:after="240"/>
        <w:rPr>
          <w:rFonts w:ascii="Arial" w:hAnsi="Arial" w:eastAsia="Times New Roman" w:cs="Arial"/>
          <w:sz w:val="22"/>
          <w:szCs w:val="22"/>
        </w:rPr>
      </w:pPr>
      <w:r>
        <w:rPr>
          <w:rFonts w:ascii="Arial" w:hAnsi="Arial" w:eastAsia="Times New Roman" w:cs="Arial"/>
          <w:sz w:val="22"/>
          <w:szCs w:val="22"/>
        </w:rPr>
        <w:t>(Zie vergadering van 24 oktober 2024.)</w:t>
      </w:r>
    </w:p>
    <w:p w:rsidR="008A7AF9" w:rsidP="008A7AF9" w:rsidRDefault="008A7AF9" w14:paraId="012206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(36600-XVI, nr. 55) is in die zin gewijzigd dat zij thans luidt:</w:t>
      </w:r>
    </w:p>
    <w:p w:rsidR="008A7AF9" w:rsidP="008A7AF9" w:rsidRDefault="008A7AF9" w14:paraId="115689D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nog slechts zeven ziekenhuizen gratis parkeren aanbieden en de parkeerkosten bij ziekenhuizen steeds verder stijgen, zodat er soms wel €150 aan parkeerkosten betaald moet worden;</w:t>
      </w:r>
      <w:r>
        <w:rPr>
          <w:rFonts w:ascii="Arial" w:hAnsi="Arial" w:eastAsia="Times New Roman" w:cs="Arial"/>
          <w:sz w:val="22"/>
          <w:szCs w:val="22"/>
        </w:rPr>
        <w:br/>
      </w:r>
      <w:r>
        <w:rPr>
          <w:rFonts w:ascii="Arial" w:hAnsi="Arial" w:eastAsia="Times New Roman" w:cs="Arial"/>
          <w:sz w:val="22"/>
          <w:szCs w:val="22"/>
        </w:rPr>
        <w:br/>
        <w:t>overwegende dat de opeenstapeling van zorgkosten en deze torenhoge parkeerkosten voor ziekenhuisbezoeken de zorg voor steeds meer mensen onbetaalbaar maakt;</w:t>
      </w:r>
      <w:r>
        <w:rPr>
          <w:rFonts w:ascii="Arial" w:hAnsi="Arial" w:eastAsia="Times New Roman" w:cs="Arial"/>
          <w:sz w:val="22"/>
          <w:szCs w:val="22"/>
        </w:rPr>
        <w:br/>
      </w:r>
      <w:r>
        <w:rPr>
          <w:rFonts w:ascii="Arial" w:hAnsi="Arial" w:eastAsia="Times New Roman" w:cs="Arial"/>
          <w:sz w:val="22"/>
          <w:szCs w:val="22"/>
        </w:rPr>
        <w:br/>
        <w:t>verzoekt de regering samen met ziekenhuizen, zorgverzekeraars en gemeenten in overleg te gaan over het betaalbaar maken van parkeren voor bezoekers van het ziekenhuis,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AF9" w:rsidP="008A7AF9" w:rsidRDefault="008A7AF9" w14:paraId="3FF1C2C1" w14:textId="77777777">
      <w:pPr>
        <w:spacing w:after="240"/>
        <w:rPr>
          <w:rFonts w:ascii="Arial" w:hAnsi="Arial" w:eastAsia="Times New Roman" w:cs="Arial"/>
          <w:sz w:val="22"/>
          <w:szCs w:val="22"/>
        </w:rPr>
      </w:pPr>
      <w:r>
        <w:rPr>
          <w:rFonts w:ascii="Arial" w:hAnsi="Arial" w:eastAsia="Times New Roman" w:cs="Arial"/>
          <w:sz w:val="22"/>
          <w:szCs w:val="22"/>
        </w:rPr>
        <w:t>Zij krijgt nr. ??, was nr. 55 (36600-XVI).</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8A7AF9" w:rsidP="008A7AF9" w:rsidRDefault="008A7AF9" w14:paraId="38C936CB"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(36600-XVI, nr. ??, was nr. 55).</w:t>
      </w:r>
    </w:p>
    <w:p w:rsidR="008A7AF9" w:rsidP="008A7AF9" w:rsidRDefault="008A7AF9" w14:paraId="1A47DD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BBB, JA21 en FVD voor deze gewijzigde motie hebben gestemd en de leden van de overige fracties ertegen, zodat zij is verworpen.</w:t>
      </w:r>
    </w:p>
    <w:p w:rsidR="008A7AF9" w:rsidP="008A7AF9" w:rsidRDefault="008A7AF9" w14:paraId="51FB8E49" w14:textId="77777777">
      <w:pPr>
        <w:spacing w:after="240"/>
        <w:rPr>
          <w:rFonts w:ascii="Arial" w:hAnsi="Arial" w:eastAsia="Times New Roman" w:cs="Arial"/>
          <w:sz w:val="22"/>
          <w:szCs w:val="22"/>
        </w:rPr>
      </w:pPr>
      <w:r>
        <w:rPr>
          <w:rFonts w:ascii="Arial" w:hAnsi="Arial" w:eastAsia="Times New Roman" w:cs="Arial"/>
          <w:sz w:val="22"/>
          <w:szCs w:val="22"/>
        </w:rPr>
        <w:lastRenderedPageBreak/>
        <w:t>Tot zover de stemmingen. Ik schors enkele minuten.</w:t>
      </w:r>
    </w:p>
    <w:p w:rsidR="008A7AF9" w:rsidP="008A7AF9" w:rsidRDefault="008A7AF9" w14:paraId="3A8E690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4B15966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2303F"/>
    <w:multiLevelType w:val="multilevel"/>
    <w:tmpl w:val="27D6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B39DB"/>
    <w:multiLevelType w:val="multilevel"/>
    <w:tmpl w:val="A562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D11E6"/>
    <w:multiLevelType w:val="multilevel"/>
    <w:tmpl w:val="A6A2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10A89"/>
    <w:multiLevelType w:val="multilevel"/>
    <w:tmpl w:val="CBEC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23FC7"/>
    <w:multiLevelType w:val="multilevel"/>
    <w:tmpl w:val="FBA4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55D96"/>
    <w:multiLevelType w:val="multilevel"/>
    <w:tmpl w:val="2664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331B18"/>
    <w:multiLevelType w:val="multilevel"/>
    <w:tmpl w:val="2DF0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9433F3"/>
    <w:multiLevelType w:val="multilevel"/>
    <w:tmpl w:val="7F02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0025D6"/>
    <w:multiLevelType w:val="multilevel"/>
    <w:tmpl w:val="6B22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8C7699"/>
    <w:multiLevelType w:val="multilevel"/>
    <w:tmpl w:val="2906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1842D6"/>
    <w:multiLevelType w:val="multilevel"/>
    <w:tmpl w:val="7E52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020741">
    <w:abstractNumId w:val="5"/>
  </w:num>
  <w:num w:numId="2" w16cid:durableId="1023870212">
    <w:abstractNumId w:val="3"/>
  </w:num>
  <w:num w:numId="3" w16cid:durableId="1047340594">
    <w:abstractNumId w:val="8"/>
  </w:num>
  <w:num w:numId="4" w16cid:durableId="2097824575">
    <w:abstractNumId w:val="1"/>
  </w:num>
  <w:num w:numId="5" w16cid:durableId="418253185">
    <w:abstractNumId w:val="7"/>
  </w:num>
  <w:num w:numId="6" w16cid:durableId="1176069400">
    <w:abstractNumId w:val="4"/>
  </w:num>
  <w:num w:numId="7" w16cid:durableId="60176954">
    <w:abstractNumId w:val="10"/>
  </w:num>
  <w:num w:numId="8" w16cid:durableId="498735793">
    <w:abstractNumId w:val="6"/>
  </w:num>
  <w:num w:numId="9" w16cid:durableId="929041388">
    <w:abstractNumId w:val="9"/>
  </w:num>
  <w:num w:numId="10" w16cid:durableId="205681744">
    <w:abstractNumId w:val="0"/>
  </w:num>
  <w:num w:numId="11" w16cid:durableId="2096366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F9"/>
    <w:rsid w:val="002C3023"/>
    <w:rsid w:val="00560541"/>
    <w:rsid w:val="008A7AF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9D14"/>
  <w15:chartTrackingRefBased/>
  <w15:docId w15:val="{3A3CF1AC-8548-449F-B0AA-FA6705E1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7AF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A7A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7A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7A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7A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7A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7AF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7AF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7AF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7AF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7A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7A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7A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7A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7A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7A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7A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7A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7AF9"/>
    <w:rPr>
      <w:rFonts w:eastAsiaTheme="majorEastAsia" w:cstheme="majorBidi"/>
      <w:color w:val="272727" w:themeColor="text1" w:themeTint="D8"/>
    </w:rPr>
  </w:style>
  <w:style w:type="paragraph" w:styleId="Titel">
    <w:name w:val="Title"/>
    <w:basedOn w:val="Standaard"/>
    <w:next w:val="Standaard"/>
    <w:link w:val="TitelChar"/>
    <w:uiPriority w:val="10"/>
    <w:qFormat/>
    <w:rsid w:val="008A7AF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7A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7A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7A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7A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7AF9"/>
    <w:rPr>
      <w:i/>
      <w:iCs/>
      <w:color w:val="404040" w:themeColor="text1" w:themeTint="BF"/>
    </w:rPr>
  </w:style>
  <w:style w:type="paragraph" w:styleId="Lijstalinea">
    <w:name w:val="List Paragraph"/>
    <w:basedOn w:val="Standaard"/>
    <w:uiPriority w:val="34"/>
    <w:qFormat/>
    <w:rsid w:val="008A7AF9"/>
    <w:pPr>
      <w:ind w:left="720"/>
      <w:contextualSpacing/>
    </w:pPr>
  </w:style>
  <w:style w:type="character" w:styleId="Intensievebenadrukking">
    <w:name w:val="Intense Emphasis"/>
    <w:basedOn w:val="Standaardalinea-lettertype"/>
    <w:uiPriority w:val="21"/>
    <w:qFormat/>
    <w:rsid w:val="008A7AF9"/>
    <w:rPr>
      <w:i/>
      <w:iCs/>
      <w:color w:val="0F4761" w:themeColor="accent1" w:themeShade="BF"/>
    </w:rPr>
  </w:style>
  <w:style w:type="paragraph" w:styleId="Duidelijkcitaat">
    <w:name w:val="Intense Quote"/>
    <w:basedOn w:val="Standaard"/>
    <w:next w:val="Standaard"/>
    <w:link w:val="DuidelijkcitaatChar"/>
    <w:uiPriority w:val="30"/>
    <w:qFormat/>
    <w:rsid w:val="008A7A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7AF9"/>
    <w:rPr>
      <w:i/>
      <w:iCs/>
      <w:color w:val="0F4761" w:themeColor="accent1" w:themeShade="BF"/>
    </w:rPr>
  </w:style>
  <w:style w:type="character" w:styleId="Intensieveverwijzing">
    <w:name w:val="Intense Reference"/>
    <w:basedOn w:val="Standaardalinea-lettertype"/>
    <w:uiPriority w:val="32"/>
    <w:qFormat/>
    <w:rsid w:val="008A7AF9"/>
    <w:rPr>
      <w:b/>
      <w:bCs/>
      <w:smallCaps/>
      <w:color w:val="0F4761" w:themeColor="accent1" w:themeShade="BF"/>
      <w:spacing w:val="5"/>
    </w:rPr>
  </w:style>
  <w:style w:type="character" w:styleId="Zwaar">
    <w:name w:val="Strong"/>
    <w:basedOn w:val="Standaardalinea-lettertype"/>
    <w:uiPriority w:val="22"/>
    <w:qFormat/>
    <w:rsid w:val="008A7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7943</ap:Words>
  <ap:Characters>43691</ap:Characters>
  <ap:DocSecurity>0</ap:DocSecurity>
  <ap:Lines>364</ap:Lines>
  <ap:Paragraphs>103</ap:Paragraphs>
  <ap:ScaleCrop>false</ap:ScaleCrop>
  <ap:LinksUpToDate>false</ap:LinksUpToDate>
  <ap:CharactersWithSpaces>51531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2025-02-05T08:11:00.0000000Z</dcterms:created>
  <dcterms:modified xsi:type="dcterms:W3CDTF">2025-02-05T08:11:00.0000000Z</dcterms:modified>
  <version/>
  <category/>
</coreProperties>
</file>