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50950C50" w14:textId="77777777">
        <w:trPr>
          <w:cantSplit/>
        </w:trPr>
        <w:tc>
          <w:tcPr>
            <w:tcW w:w="9212" w:type="dxa"/>
            <w:gridSpan w:val="2"/>
          </w:tcPr>
          <w:p w:rsidR="003B4752" w:rsidRDefault="003B4752" w14:paraId="6347B26E" w14:textId="77777777">
            <w:pPr>
              <w:tabs>
                <w:tab w:val="left" w:pos="-1440"/>
                <w:tab w:val="left" w:pos="-720"/>
              </w:tabs>
              <w:suppressAutoHyphens/>
            </w:pPr>
          </w:p>
        </w:tc>
      </w:tr>
      <w:tr w:rsidR="003B4752" w14:paraId="668DD192" w14:textId="77777777">
        <w:trPr>
          <w:cantSplit/>
        </w:trPr>
        <w:tc>
          <w:tcPr>
            <w:tcW w:w="9212" w:type="dxa"/>
            <w:gridSpan w:val="2"/>
          </w:tcPr>
          <w:p w:rsidR="003B4752" w:rsidRDefault="003B4752" w14:paraId="0106378D" w14:textId="77777777">
            <w:pPr>
              <w:tabs>
                <w:tab w:val="left" w:pos="-1440"/>
                <w:tab w:val="left" w:pos="-720"/>
              </w:tabs>
              <w:suppressAutoHyphens/>
              <w:rPr>
                <w:b/>
              </w:rPr>
            </w:pPr>
          </w:p>
        </w:tc>
      </w:tr>
      <w:tr w:rsidR="009833D1" w14:paraId="09EAC362" w14:textId="77777777">
        <w:tc>
          <w:tcPr>
            <w:tcW w:w="2622" w:type="dxa"/>
          </w:tcPr>
          <w:p w:rsidR="009833D1" w:rsidRDefault="00E33477" w14:paraId="69ADB477" w14:textId="432CF3FA">
            <w:pPr>
              <w:widowControl w:val="0"/>
              <w:rPr>
                <w:b/>
              </w:rPr>
            </w:pPr>
            <w:r>
              <w:rPr>
                <w:b/>
              </w:rPr>
              <w:t>35 646</w:t>
            </w:r>
          </w:p>
        </w:tc>
        <w:tc>
          <w:tcPr>
            <w:tcW w:w="6590" w:type="dxa"/>
          </w:tcPr>
          <w:p w:rsidRPr="00E33477" w:rsidR="009833D1" w:rsidP="00E33477" w:rsidRDefault="00E33477" w14:paraId="47F12A26" w14:textId="0D582CB2">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B4752" w14:paraId="6F943C0B" w14:textId="77777777">
        <w:tc>
          <w:tcPr>
            <w:tcW w:w="2622" w:type="dxa"/>
          </w:tcPr>
          <w:p w:rsidR="003B4752" w:rsidRDefault="003B4752" w14:paraId="0E563656" w14:textId="77777777">
            <w:pPr>
              <w:tabs>
                <w:tab w:val="left" w:pos="284"/>
              </w:tabs>
              <w:rPr>
                <w:b/>
              </w:rPr>
            </w:pPr>
          </w:p>
        </w:tc>
        <w:tc>
          <w:tcPr>
            <w:tcW w:w="6590" w:type="dxa"/>
          </w:tcPr>
          <w:p w:rsidR="003B4752" w:rsidRDefault="003B4752" w14:paraId="1C6F2968" w14:textId="77777777">
            <w:pPr>
              <w:tabs>
                <w:tab w:val="left" w:pos="284"/>
              </w:tabs>
              <w:rPr>
                <w:b/>
              </w:rPr>
            </w:pPr>
          </w:p>
        </w:tc>
      </w:tr>
      <w:tr w:rsidR="003B4752" w14:paraId="10524043" w14:textId="77777777">
        <w:tc>
          <w:tcPr>
            <w:tcW w:w="2622" w:type="dxa"/>
          </w:tcPr>
          <w:p w:rsidR="003B4752" w:rsidRDefault="003B4752" w14:paraId="24D053DB" w14:textId="3A89FEC7">
            <w:pPr>
              <w:tabs>
                <w:tab w:val="left" w:pos="284"/>
              </w:tabs>
              <w:rPr>
                <w:b/>
              </w:rPr>
            </w:pPr>
            <w:r>
              <w:rPr>
                <w:b/>
              </w:rPr>
              <w:t xml:space="preserve">Nr. </w:t>
            </w:r>
            <w:r w:rsidR="003B56B2">
              <w:rPr>
                <w:b/>
              </w:rPr>
              <w:t>24</w:t>
            </w:r>
          </w:p>
        </w:tc>
        <w:tc>
          <w:tcPr>
            <w:tcW w:w="6590" w:type="dxa"/>
          </w:tcPr>
          <w:p w:rsidR="003B4752" w:rsidRDefault="00E33477" w14:paraId="672DB4B9" w14:textId="65796E28">
            <w:pPr>
              <w:tabs>
                <w:tab w:val="left" w:pos="284"/>
              </w:tabs>
              <w:rPr>
                <w:b/>
              </w:rPr>
            </w:pPr>
            <w:r>
              <w:rPr>
                <w:b/>
              </w:rPr>
              <w:t xml:space="preserve">TWEEDE </w:t>
            </w:r>
            <w:r w:rsidR="003B4752">
              <w:rPr>
                <w:b/>
              </w:rPr>
              <w:t>NOTA VAN WIJZIGING</w:t>
            </w:r>
          </w:p>
          <w:p w:rsidR="003B4752" w:rsidP="009833D1" w:rsidRDefault="003B4752" w14:paraId="5F7B17F0" w14:textId="13B63FE8">
            <w:pPr>
              <w:tabs>
                <w:tab w:val="left" w:pos="284"/>
              </w:tabs>
            </w:pPr>
            <w:r>
              <w:t xml:space="preserve">Ontvangen </w:t>
            </w:r>
            <w:r w:rsidRPr="00E33477" w:rsidR="00E33477">
              <w:rPr>
                <w:bCs/>
              </w:rPr>
              <w:t>4 februari 2025</w:t>
            </w:r>
          </w:p>
        </w:tc>
      </w:tr>
    </w:tbl>
    <w:p w:rsidR="009833D1" w:rsidP="00FE223B" w:rsidRDefault="009833D1" w14:paraId="3E77F74C" w14:textId="77777777">
      <w:pPr>
        <w:tabs>
          <w:tab w:val="left" w:pos="284"/>
        </w:tabs>
      </w:pPr>
    </w:p>
    <w:p w:rsidR="00E33477" w:rsidP="00FE223B" w:rsidRDefault="00E33477" w14:paraId="0F2270D9" w14:textId="213AC32E">
      <w:pPr>
        <w:tabs>
          <w:tab w:val="left" w:pos="284"/>
        </w:tabs>
      </w:pPr>
      <w:r>
        <w:tab/>
        <w:t>Het voorstel van wet wordt als volgt gewijzigd:</w:t>
      </w:r>
    </w:p>
    <w:p w:rsidR="00E33477" w:rsidP="00FE223B" w:rsidRDefault="00E33477" w14:paraId="51D07F9B" w14:textId="77777777">
      <w:pPr>
        <w:tabs>
          <w:tab w:val="left" w:pos="284"/>
        </w:tabs>
      </w:pPr>
    </w:p>
    <w:p w:rsidR="00E33477" w:rsidP="00FE223B" w:rsidRDefault="00E33477" w14:paraId="3F516AD2" w14:textId="317BC717">
      <w:pPr>
        <w:tabs>
          <w:tab w:val="left" w:pos="284"/>
        </w:tabs>
      </w:pPr>
      <w:r>
        <w:t>A</w:t>
      </w:r>
    </w:p>
    <w:p w:rsidR="00E33477" w:rsidP="00FE223B" w:rsidRDefault="00E33477" w14:paraId="116D7ED0" w14:textId="77777777">
      <w:pPr>
        <w:tabs>
          <w:tab w:val="left" w:pos="284"/>
        </w:tabs>
      </w:pPr>
    </w:p>
    <w:p w:rsidR="00E33477" w:rsidP="00FE223B" w:rsidRDefault="00E33477" w14:paraId="0416424F" w14:textId="6C72C2C0">
      <w:pPr>
        <w:tabs>
          <w:tab w:val="left" w:pos="284"/>
        </w:tabs>
      </w:pPr>
      <w:r>
        <w:tab/>
        <w:t>In artikel 7 wordt “In Boek 2 van het Burgerlijk Wetboek wordt na artikel 299a een artikel ingevoegd, luidende:” vervangen door “Boek 2 van het Burgerlijk Wetboek wordt als volgt gewijzigd:</w:t>
      </w:r>
    </w:p>
    <w:p w:rsidR="00E33477" w:rsidP="00FE223B" w:rsidRDefault="00E33477" w14:paraId="4721A5B8" w14:textId="77777777">
      <w:pPr>
        <w:tabs>
          <w:tab w:val="left" w:pos="284"/>
        </w:tabs>
      </w:pPr>
    </w:p>
    <w:p w:rsidR="00E33477" w:rsidP="00FE223B" w:rsidRDefault="00E33477" w14:paraId="443F3291" w14:textId="4783AEEE">
      <w:pPr>
        <w:tabs>
          <w:tab w:val="left" w:pos="284"/>
        </w:tabs>
      </w:pPr>
      <w:r>
        <w:t>A</w:t>
      </w:r>
    </w:p>
    <w:p w:rsidR="00E33477" w:rsidP="00FE223B" w:rsidRDefault="00E33477" w14:paraId="5F328D41" w14:textId="77777777">
      <w:pPr>
        <w:tabs>
          <w:tab w:val="left" w:pos="284"/>
        </w:tabs>
      </w:pPr>
    </w:p>
    <w:p w:rsidR="00E33477" w:rsidP="00FE223B" w:rsidRDefault="00E33477" w14:paraId="145AF7B7" w14:textId="30DC1A98">
      <w:pPr>
        <w:tabs>
          <w:tab w:val="left" w:pos="284"/>
        </w:tabs>
      </w:pPr>
      <w:r>
        <w:tab/>
        <w:t>Artikel 20a, derde lid, komt te luiden:</w:t>
      </w:r>
    </w:p>
    <w:p w:rsidR="00E33477" w:rsidP="00FE223B" w:rsidRDefault="00E33477" w14:paraId="023F5FC1" w14:textId="1CC45768">
      <w:pPr>
        <w:tabs>
          <w:tab w:val="left" w:pos="284"/>
        </w:tabs>
      </w:pPr>
      <w:r>
        <w:tab/>
        <w:t>3. Artikel 106b, derde lid, van de Faillissementswet is van overeenkomstige toepassing.</w:t>
      </w:r>
    </w:p>
    <w:p w:rsidR="00E33477" w:rsidP="00FE223B" w:rsidRDefault="00E33477" w14:paraId="1AC1A7B6" w14:textId="77777777">
      <w:pPr>
        <w:tabs>
          <w:tab w:val="left" w:pos="284"/>
        </w:tabs>
      </w:pPr>
    </w:p>
    <w:p w:rsidR="00E33477" w:rsidP="00FE223B" w:rsidRDefault="00E33477" w14:paraId="7D20F3ED" w14:textId="743AD51D">
      <w:pPr>
        <w:tabs>
          <w:tab w:val="left" w:pos="284"/>
        </w:tabs>
      </w:pPr>
      <w:r>
        <w:t>B</w:t>
      </w:r>
    </w:p>
    <w:p w:rsidR="00E33477" w:rsidP="00FE223B" w:rsidRDefault="00E33477" w14:paraId="1D96F4D4" w14:textId="77777777">
      <w:pPr>
        <w:tabs>
          <w:tab w:val="left" w:pos="284"/>
        </w:tabs>
      </w:pPr>
    </w:p>
    <w:p w:rsidR="00E33477" w:rsidP="00FE223B" w:rsidRDefault="00E33477" w14:paraId="4D6D8332" w14:textId="6B60A376">
      <w:pPr>
        <w:tabs>
          <w:tab w:val="left" w:pos="284"/>
        </w:tabs>
      </w:pPr>
      <w:r>
        <w:tab/>
        <w:t>Na artikel 299a wordt een artikel ingevoegd, luidende:”</w:t>
      </w:r>
    </w:p>
    <w:p w:rsidR="00E33477" w:rsidP="00FE223B" w:rsidRDefault="00E33477" w14:paraId="4252CCBE" w14:textId="77777777">
      <w:pPr>
        <w:tabs>
          <w:tab w:val="left" w:pos="284"/>
        </w:tabs>
      </w:pPr>
    </w:p>
    <w:p w:rsidR="00E33477" w:rsidP="00FE223B" w:rsidRDefault="00E33477" w14:paraId="01687811" w14:textId="1FD2D8DA">
      <w:pPr>
        <w:tabs>
          <w:tab w:val="left" w:pos="284"/>
        </w:tabs>
      </w:pPr>
      <w:r>
        <w:t>B</w:t>
      </w:r>
    </w:p>
    <w:p w:rsidR="00E33477" w:rsidP="00FE223B" w:rsidRDefault="00E33477" w14:paraId="0895D3C0" w14:textId="77777777">
      <w:pPr>
        <w:tabs>
          <w:tab w:val="left" w:pos="284"/>
        </w:tabs>
      </w:pPr>
    </w:p>
    <w:p w:rsidR="00E33477" w:rsidP="00FE223B" w:rsidRDefault="00E33477" w14:paraId="69E4D2F6" w14:textId="664E7C22">
      <w:pPr>
        <w:tabs>
          <w:tab w:val="left" w:pos="284"/>
        </w:tabs>
      </w:pPr>
      <w:r>
        <w:tab/>
        <w:t xml:space="preserve">In artikel 9, onder punt 1, wordt “de Wet transparantie maatschappelijke organisaties” vervangen door “de </w:t>
      </w:r>
      <w:r w:rsidRPr="00E33477">
        <w:t>Wet transparantie en tegengaan ondermijning door maatschappelijke organisaties</w:t>
      </w:r>
      <w:r>
        <w:t>”.</w:t>
      </w:r>
    </w:p>
    <w:p w:rsidR="00E33477" w:rsidP="00FE223B" w:rsidRDefault="00E33477" w14:paraId="22B8F6DD" w14:textId="77777777">
      <w:pPr>
        <w:tabs>
          <w:tab w:val="left" w:pos="284"/>
        </w:tabs>
      </w:pPr>
    </w:p>
    <w:p w:rsidR="00E33477" w:rsidP="00FE223B" w:rsidRDefault="00E33477" w14:paraId="27FEA037" w14:textId="1183D2A5">
      <w:pPr>
        <w:tabs>
          <w:tab w:val="left" w:pos="284"/>
        </w:tabs>
        <w:rPr>
          <w:b/>
          <w:bCs/>
        </w:rPr>
      </w:pPr>
      <w:r>
        <w:rPr>
          <w:b/>
          <w:bCs/>
        </w:rPr>
        <w:t>Toelichting</w:t>
      </w:r>
    </w:p>
    <w:p w:rsidR="00E33477" w:rsidP="00FE223B" w:rsidRDefault="00E33477" w14:paraId="47CEE5A3" w14:textId="77777777">
      <w:pPr>
        <w:tabs>
          <w:tab w:val="left" w:pos="284"/>
        </w:tabs>
        <w:rPr>
          <w:b/>
          <w:bCs/>
        </w:rPr>
      </w:pPr>
    </w:p>
    <w:p w:rsidR="00E33477" w:rsidP="00E33477" w:rsidRDefault="00E33477" w14:paraId="0892D6A7" w14:textId="6B5ECDCF">
      <w:pPr>
        <w:tabs>
          <w:tab w:val="left" w:pos="284"/>
        </w:tabs>
      </w:pPr>
      <w:r w:rsidRPr="00E33477">
        <w:t>De technische wijziging in onderdeel A verduidelijkt dat de uitspraak waarin een</w:t>
      </w:r>
      <w:r>
        <w:t xml:space="preserve"> </w:t>
      </w:r>
      <w:r w:rsidRPr="00E33477">
        <w:t xml:space="preserve">bestuursverbod is opgelegd kan worden geregistreerd bij het handelsregister. Artikel 29 lid 3 Handelsregisterwet 2007 bepaalt dat bij algemene maatregel van bestuur (het </w:t>
      </w:r>
      <w:r>
        <w:t>H</w:t>
      </w:r>
      <w:r w:rsidRPr="00E33477">
        <w:t>andelsregisterbesluit 2008) wordt bepaald welke gegevens worden opgenomen in verband met de (openbare) registratie van het bestuursverbod (onder andere naam, geboortejaar, geboorteplaats). Aangezien artikel 2:20a lid 3 Burgerlijk Wetboek (BW) inhoudelijk overeenkomt met artikel 106b lid 3 Faillissementswet, kan worden volstaan met een verwijzing naar die laatste bepaling. Vanwege de inhoudelijke samenhang van artikel 2:20a BW met het voorliggende wetsvoorstel, is gekozen om deze technische wijziging in dit wetsvoorstel mee te nemen.</w:t>
      </w:r>
    </w:p>
    <w:p w:rsidRPr="00E33477" w:rsidR="00E33477" w:rsidP="00E33477" w:rsidRDefault="00E33477" w14:paraId="3DE2A6B8" w14:textId="77777777">
      <w:pPr>
        <w:tabs>
          <w:tab w:val="left" w:pos="284"/>
        </w:tabs>
      </w:pPr>
    </w:p>
    <w:p w:rsidR="00E33477" w:rsidP="00E33477" w:rsidRDefault="00E33477" w14:paraId="044174DA" w14:textId="77777777">
      <w:pPr>
        <w:tabs>
          <w:tab w:val="left" w:pos="284"/>
        </w:tabs>
      </w:pPr>
      <w:r w:rsidRPr="00E33477">
        <w:lastRenderedPageBreak/>
        <w:t>Onderdeel B corrigeert de verwijzing naar de correcte citeertitel.</w:t>
      </w:r>
    </w:p>
    <w:p w:rsidRPr="00E33477" w:rsidR="00E33477" w:rsidP="00E33477" w:rsidRDefault="00E33477" w14:paraId="40912407" w14:textId="77777777">
      <w:pPr>
        <w:tabs>
          <w:tab w:val="left" w:pos="284"/>
        </w:tabs>
      </w:pPr>
    </w:p>
    <w:p w:rsidR="00E33477" w:rsidP="00E33477" w:rsidRDefault="00E33477" w14:paraId="5E2C7ACD" w14:textId="77777777">
      <w:pPr>
        <w:tabs>
          <w:tab w:val="left" w:pos="284"/>
        </w:tabs>
      </w:pPr>
      <w:r w:rsidRPr="00E33477">
        <w:t>De Minister van Justitie en Veiligheid,</w:t>
      </w:r>
    </w:p>
    <w:p w:rsidRPr="00E33477" w:rsidR="00E33477" w:rsidP="00E33477" w:rsidRDefault="00E33477" w14:paraId="3511B08F" w14:textId="50AF3995">
      <w:pPr>
        <w:tabs>
          <w:tab w:val="left" w:pos="284"/>
        </w:tabs>
      </w:pPr>
      <w:r>
        <w:t>D.M. van Weel</w:t>
      </w:r>
    </w:p>
    <w:p w:rsidRPr="00E33477" w:rsidR="00E33477" w:rsidP="00FE223B" w:rsidRDefault="00E33477" w14:paraId="7A5BF1A1" w14:textId="77777777">
      <w:pPr>
        <w:tabs>
          <w:tab w:val="left" w:pos="284"/>
        </w:tabs>
        <w:rPr>
          <w:b/>
          <w:bCs/>
        </w:rPr>
      </w:pPr>
    </w:p>
    <w:sectPr w:rsidRPr="00E33477" w:rsidR="00E33477">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2BE1C" w14:textId="77777777" w:rsidR="00E33477" w:rsidRDefault="00E33477">
      <w:r>
        <w:separator/>
      </w:r>
    </w:p>
  </w:endnote>
  <w:endnote w:type="continuationSeparator" w:id="0">
    <w:p w14:paraId="41617BD3" w14:textId="77777777" w:rsidR="00E33477" w:rsidRDefault="00E3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492E"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BE13FE0"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A6B03"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15F83B4B"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F267B" w14:textId="77777777" w:rsidR="00E33477" w:rsidRDefault="00E33477">
      <w:r>
        <w:separator/>
      </w:r>
    </w:p>
  </w:footnote>
  <w:footnote w:type="continuationSeparator" w:id="0">
    <w:p w14:paraId="61606C4C" w14:textId="77777777" w:rsidR="00E33477" w:rsidRDefault="00E33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77"/>
    <w:rsid w:val="003B4752"/>
    <w:rsid w:val="003B56B2"/>
    <w:rsid w:val="004D5FF9"/>
    <w:rsid w:val="005C2087"/>
    <w:rsid w:val="007B7141"/>
    <w:rsid w:val="007C02C8"/>
    <w:rsid w:val="007E1C8A"/>
    <w:rsid w:val="009833D1"/>
    <w:rsid w:val="00987096"/>
    <w:rsid w:val="00E33477"/>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F2462"/>
  <w15:docId w15:val="{805323DE-FB02-485E-BD36-929B06F4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293</ap:Words>
  <ap:Characters>1797</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2025-02-05T10:07:00.0000000Z</dcterms:created>
  <dcterms:modified xsi:type="dcterms:W3CDTF">2025-02-05T10:07:00.0000000Z</dcterms:modified>
  <dc:description>------------------------</dc:description>
  <dc:subject/>
  <keywords/>
  <version/>
  <category/>
</coreProperties>
</file>