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B2129" w:rsidR="00FF486F" w:rsidP="00CB2129" w:rsidRDefault="00EF6A12" w14:paraId="7B2A0F5E" w14:textId="05829822">
      <w:pPr>
        <w:widowControl w:val="0"/>
        <w:spacing w:after="0" w:line="260" w:lineRule="exact"/>
        <w:rPr>
          <w:rFonts w:cs="Arial"/>
          <w:b/>
          <w:color w:val="1F497D" w:themeColor="text2"/>
          <w:sz w:val="22"/>
        </w:rPr>
      </w:pPr>
      <w:r w:rsidRPr="00CB2129">
        <w:rPr>
          <w:rFonts w:cs="Arial"/>
          <w:b/>
          <w:color w:val="1F497D" w:themeColor="text2"/>
          <w:sz w:val="22"/>
        </w:rPr>
        <w:t xml:space="preserve">Controleprotocol </w:t>
      </w:r>
      <w:r w:rsidRPr="00CB2129" w:rsidR="00DC28BA">
        <w:rPr>
          <w:rFonts w:cs="Arial"/>
          <w:b/>
          <w:color w:val="1F497D" w:themeColor="text2"/>
          <w:sz w:val="22"/>
        </w:rPr>
        <w:t xml:space="preserve">financiële verantwoording </w:t>
      </w:r>
      <w:r w:rsidR="001765F2">
        <w:rPr>
          <w:rFonts w:cs="Arial"/>
          <w:b/>
          <w:color w:val="1F497D" w:themeColor="text2"/>
          <w:sz w:val="22"/>
        </w:rPr>
        <w:t>D</w:t>
      </w:r>
      <w:r w:rsidRPr="00CB2129" w:rsidR="00DA6A59">
        <w:rPr>
          <w:rFonts w:cs="Arial"/>
          <w:b/>
          <w:color w:val="1F497D" w:themeColor="text2"/>
          <w:sz w:val="22"/>
        </w:rPr>
        <w:t>e</w:t>
      </w:r>
      <w:r w:rsidR="00CB2129">
        <w:rPr>
          <w:rFonts w:cs="Arial"/>
          <w:b/>
          <w:color w:val="1F497D" w:themeColor="text2"/>
          <w:sz w:val="22"/>
        </w:rPr>
        <w:t xml:space="preserve"> </w:t>
      </w:r>
      <w:r w:rsidRPr="00CB2129">
        <w:rPr>
          <w:rFonts w:cs="Arial"/>
          <w:b/>
          <w:color w:val="1F497D" w:themeColor="text2"/>
          <w:sz w:val="22"/>
        </w:rPr>
        <w:t>Nederlandsche Bank</w:t>
      </w:r>
      <w:r w:rsidRPr="00CB2129" w:rsidR="00B21A3C">
        <w:rPr>
          <w:rFonts w:cs="Arial"/>
          <w:b/>
          <w:color w:val="1F497D" w:themeColor="text2"/>
          <w:sz w:val="22"/>
        </w:rPr>
        <w:t xml:space="preserve"> </w:t>
      </w:r>
      <w:r w:rsidR="00667CC2">
        <w:rPr>
          <w:rFonts w:cs="Arial"/>
          <w:b/>
          <w:color w:val="1F497D" w:themeColor="text2"/>
          <w:sz w:val="22"/>
        </w:rPr>
        <w:t>en de Autoriteit Financiële Markten</w:t>
      </w:r>
    </w:p>
    <w:p w:rsidR="00266FD2" w:rsidP="00911F78" w:rsidRDefault="00DA6A59" w14:paraId="6BFA8BAE" w14:textId="106FCFCB">
      <w:pPr>
        <w:widowControl w:val="0"/>
        <w:spacing w:after="0" w:line="260" w:lineRule="exact"/>
        <w:ind w:left="1412" w:hanging="1412"/>
        <w:rPr>
          <w:szCs w:val="18"/>
        </w:rPr>
      </w:pPr>
      <w:r>
        <w:rPr>
          <w:szCs w:val="18"/>
        </w:rPr>
        <w:t>Bijlage 2</w:t>
      </w:r>
      <w:r w:rsidRPr="00E60EEB">
        <w:rPr>
          <w:szCs w:val="18"/>
        </w:rPr>
        <w:t xml:space="preserve"> behorend bij het visiedocument </w:t>
      </w:r>
      <w:r w:rsidRPr="00E60EEB">
        <w:rPr>
          <w:i/>
          <w:szCs w:val="18"/>
        </w:rPr>
        <w:t>Toezicht op afstand</w:t>
      </w:r>
    </w:p>
    <w:p w:rsidRPr="00911F78" w:rsidR="00911F78" w:rsidP="00911F78" w:rsidRDefault="00911F78" w14:paraId="2C835692" w14:textId="77777777">
      <w:pPr>
        <w:widowControl w:val="0"/>
        <w:spacing w:after="0" w:line="260" w:lineRule="exact"/>
        <w:ind w:left="1412" w:hanging="1412"/>
        <w:rPr>
          <w:szCs w:val="18"/>
        </w:rPr>
      </w:pPr>
    </w:p>
    <w:p w:rsidR="00911F78" w:rsidP="00393CDD" w:rsidRDefault="00911F78" w14:paraId="04335647" w14:textId="77777777">
      <w:pPr>
        <w:widowControl w:val="0"/>
        <w:spacing w:after="0" w:line="260" w:lineRule="exact"/>
        <w:rPr>
          <w:rFonts w:cs="Arial"/>
          <w:szCs w:val="18"/>
        </w:rPr>
      </w:pPr>
    </w:p>
    <w:p w:rsidRPr="00911F78" w:rsidR="00393CDD" w:rsidP="00560884" w:rsidRDefault="00A94E94" w14:paraId="05CD87DA" w14:textId="77777777">
      <w:pPr>
        <w:pStyle w:val="Kop1"/>
        <w:numPr>
          <w:ilvl w:val="0"/>
          <w:numId w:val="1"/>
        </w:numPr>
        <w:spacing w:before="0" w:line="260" w:lineRule="exact"/>
        <w:rPr>
          <w:rFonts w:ascii="Verdana" w:hAnsi="Verdana" w:eastAsia="Arial Unicode MS" w:cs="Arial"/>
          <w:color w:val="auto"/>
          <w:sz w:val="18"/>
          <w:szCs w:val="18"/>
        </w:rPr>
      </w:pPr>
      <w:bookmarkStart w:name="_Toc488401016" w:id="0"/>
      <w:bookmarkStart w:name="_Toc6615873" w:id="1"/>
      <w:r w:rsidRPr="00911F78">
        <w:rPr>
          <w:rFonts w:ascii="Verdana" w:hAnsi="Verdana" w:eastAsia="Arial Unicode MS" w:cs="Arial"/>
          <w:color w:val="auto"/>
          <w:sz w:val="18"/>
          <w:szCs w:val="18"/>
        </w:rPr>
        <w:t>Inleiding</w:t>
      </w:r>
      <w:bookmarkEnd w:id="0"/>
      <w:bookmarkEnd w:id="1"/>
    </w:p>
    <w:p w:rsidRPr="0090564B" w:rsidR="00F079C6" w:rsidP="0090564B" w:rsidRDefault="00F079C6" w14:paraId="38E17091" w14:textId="77777777">
      <w:pPr>
        <w:spacing w:after="0" w:line="260" w:lineRule="exact"/>
        <w:rPr>
          <w:rFonts w:asciiTheme="majorHAnsi" w:hAnsiTheme="majorHAnsi"/>
          <w:szCs w:val="18"/>
        </w:rPr>
      </w:pPr>
    </w:p>
    <w:p w:rsidRPr="00650DF7" w:rsidR="00FF18E9" w:rsidP="0090564B" w:rsidRDefault="004D071C" w14:paraId="3BA83142" w14:textId="086D9C92">
      <w:pPr>
        <w:spacing w:after="0" w:line="260" w:lineRule="exact"/>
      </w:pPr>
      <w:r w:rsidRPr="0090564B">
        <w:rPr>
          <w:rFonts w:asciiTheme="majorHAnsi" w:hAnsiTheme="majorHAnsi"/>
          <w:szCs w:val="18"/>
        </w:rPr>
        <w:t>De Nederlandsche Bank (</w:t>
      </w:r>
      <w:r w:rsidRPr="00B20600" w:rsidR="00B20600">
        <w:rPr>
          <w:rFonts w:asciiTheme="majorHAnsi" w:hAnsiTheme="majorHAnsi"/>
          <w:szCs w:val="18"/>
        </w:rPr>
        <w:t>DNB</w:t>
      </w:r>
      <w:r w:rsidRPr="0090564B">
        <w:rPr>
          <w:rFonts w:asciiTheme="majorHAnsi" w:hAnsiTheme="majorHAnsi"/>
          <w:szCs w:val="18"/>
        </w:rPr>
        <w:t>) en de Autoriteit Financiële Markten (</w:t>
      </w:r>
      <w:r w:rsidRPr="00B20600" w:rsidR="00B20600">
        <w:rPr>
          <w:rFonts w:asciiTheme="majorHAnsi" w:hAnsiTheme="majorHAnsi"/>
          <w:szCs w:val="18"/>
        </w:rPr>
        <w:t>AFM</w:t>
      </w:r>
      <w:r w:rsidRPr="0090564B">
        <w:rPr>
          <w:rFonts w:asciiTheme="majorHAnsi" w:hAnsiTheme="majorHAnsi"/>
          <w:szCs w:val="18"/>
        </w:rPr>
        <w:t>) zijn de toezichthouders</w:t>
      </w:r>
      <w:r w:rsidR="00705712">
        <w:rPr>
          <w:rFonts w:asciiTheme="majorHAnsi" w:hAnsiTheme="majorHAnsi"/>
          <w:szCs w:val="18"/>
        </w:rPr>
        <w:t xml:space="preserve"> (DNB </w:t>
      </w:r>
      <w:r w:rsidR="00844802">
        <w:rPr>
          <w:rFonts w:asciiTheme="majorHAnsi" w:hAnsiTheme="majorHAnsi"/>
          <w:szCs w:val="18"/>
        </w:rPr>
        <w:t xml:space="preserve">is </w:t>
      </w:r>
      <w:r w:rsidR="00705712">
        <w:rPr>
          <w:rFonts w:asciiTheme="majorHAnsi" w:hAnsiTheme="majorHAnsi"/>
          <w:szCs w:val="18"/>
        </w:rPr>
        <w:t>ook resolutie</w:t>
      </w:r>
      <w:r w:rsidR="00645FAC">
        <w:rPr>
          <w:rFonts w:asciiTheme="majorHAnsi" w:hAnsiTheme="majorHAnsi"/>
          <w:szCs w:val="18"/>
        </w:rPr>
        <w:t>- en DGS-</w:t>
      </w:r>
      <w:r w:rsidR="00705712">
        <w:rPr>
          <w:rFonts w:asciiTheme="majorHAnsi" w:hAnsiTheme="majorHAnsi"/>
          <w:szCs w:val="18"/>
        </w:rPr>
        <w:t>autoriteit)</w:t>
      </w:r>
      <w:r w:rsidRPr="0090564B">
        <w:rPr>
          <w:rFonts w:asciiTheme="majorHAnsi" w:hAnsiTheme="majorHAnsi"/>
          <w:szCs w:val="18"/>
        </w:rPr>
        <w:t xml:space="preserve"> op de Nederlandse financiële markten. Zij zijn zelfstandige bestuursorganen</w:t>
      </w:r>
      <w:r w:rsidR="00C65A2B">
        <w:rPr>
          <w:rFonts w:asciiTheme="majorHAnsi" w:hAnsiTheme="majorHAnsi"/>
          <w:szCs w:val="18"/>
        </w:rPr>
        <w:t xml:space="preserve"> </w:t>
      </w:r>
      <w:r w:rsidR="00DA6A59">
        <w:rPr>
          <w:rFonts w:asciiTheme="majorHAnsi" w:hAnsiTheme="majorHAnsi"/>
          <w:szCs w:val="18"/>
        </w:rPr>
        <w:t>(zbo</w:t>
      </w:r>
      <w:r w:rsidR="00FF18E9">
        <w:rPr>
          <w:rFonts w:asciiTheme="majorHAnsi" w:hAnsiTheme="majorHAnsi"/>
          <w:szCs w:val="18"/>
        </w:rPr>
        <w:t xml:space="preserve">’s) en daarmee </w:t>
      </w:r>
      <w:r w:rsidR="00FF18E9">
        <w:t>onafhankelijk in de uitvoering van</w:t>
      </w:r>
      <w:r w:rsidR="00DA6A59">
        <w:t xml:space="preserve"> de zbo</w:t>
      </w:r>
      <w:r w:rsidR="00844802">
        <w:t>-taken waaronder</w:t>
      </w:r>
      <w:r w:rsidR="00FF18E9">
        <w:t xml:space="preserve"> het financieel toezicht: zij </w:t>
      </w:r>
      <w:r w:rsidR="00DA6A59">
        <w:t>zijn niet onder</w:t>
      </w:r>
      <w:r w:rsidR="00E17E38">
        <w:t xml:space="preserve">geschikt aan de </w:t>
      </w:r>
      <w:r w:rsidR="00F51017">
        <w:t>minister</w:t>
      </w:r>
      <w:r w:rsidR="00FF18E9">
        <w:t xml:space="preserve"> van Financiën en oordelen zelfstandig over individuele gevallen (denk aan vergunningen en handhavingsbesluiten).</w:t>
      </w:r>
      <w:r w:rsidR="00B37C9D">
        <w:rPr>
          <w:rStyle w:val="Voetnootmarkering"/>
        </w:rPr>
        <w:footnoteReference w:id="1"/>
      </w:r>
      <w:r w:rsidR="00FF18E9">
        <w:t xml:space="preserve"> </w:t>
      </w:r>
    </w:p>
    <w:p w:rsidRPr="0090564B" w:rsidR="00496965" w:rsidP="0090564B" w:rsidRDefault="00496965" w14:paraId="3E768EDD" w14:textId="77777777">
      <w:pPr>
        <w:spacing w:after="0" w:line="260" w:lineRule="exact"/>
        <w:rPr>
          <w:rFonts w:asciiTheme="majorHAnsi" w:hAnsiTheme="majorHAnsi"/>
          <w:szCs w:val="18"/>
        </w:rPr>
      </w:pPr>
    </w:p>
    <w:p w:rsidRPr="00BA470F" w:rsidR="007E2FDC" w:rsidP="007E2FDC" w:rsidRDefault="00715849" w14:paraId="65537E9D" w14:textId="0D0F19FB">
      <w:pPr>
        <w:spacing w:after="0" w:line="260" w:lineRule="exact"/>
        <w:rPr>
          <w:szCs w:val="18"/>
        </w:rPr>
      </w:pPr>
      <w:r w:rsidRPr="0090564B">
        <w:rPr>
          <w:rFonts w:asciiTheme="majorHAnsi" w:hAnsiTheme="majorHAnsi"/>
          <w:szCs w:val="18"/>
        </w:rPr>
        <w:t>De verantwoordelijkheid van de minister ziet op het functioneren van het toezichtsysteem als geheel</w:t>
      </w:r>
      <w:r w:rsidR="00245F90">
        <w:rPr>
          <w:rFonts w:asciiTheme="majorHAnsi" w:hAnsiTheme="majorHAnsi"/>
          <w:szCs w:val="18"/>
        </w:rPr>
        <w:t>. Dat betreft</w:t>
      </w:r>
      <w:r w:rsidRPr="0090564B">
        <w:rPr>
          <w:rFonts w:asciiTheme="majorHAnsi" w:hAnsiTheme="majorHAnsi"/>
          <w:szCs w:val="18"/>
        </w:rPr>
        <w:t xml:space="preserve"> de instelling en inrichting van het toezicht als zodanig en het functioneren van DNB en de AFM</w:t>
      </w:r>
      <w:r w:rsidR="00DA6A59">
        <w:rPr>
          <w:rFonts w:asciiTheme="majorHAnsi" w:hAnsiTheme="majorHAnsi"/>
          <w:szCs w:val="18"/>
        </w:rPr>
        <w:t xml:space="preserve"> als zbo</w:t>
      </w:r>
      <w:r w:rsidR="00FF18E9">
        <w:rPr>
          <w:rFonts w:asciiTheme="majorHAnsi" w:hAnsiTheme="majorHAnsi"/>
          <w:szCs w:val="18"/>
        </w:rPr>
        <w:t>’s</w:t>
      </w:r>
      <w:r w:rsidRPr="00B7226F">
        <w:rPr>
          <w:rFonts w:asciiTheme="majorHAnsi" w:hAnsiTheme="majorHAnsi"/>
          <w:szCs w:val="18"/>
        </w:rPr>
        <w:t>.</w:t>
      </w:r>
      <w:r w:rsidRPr="00B7226F" w:rsidR="0061464B">
        <w:rPr>
          <w:szCs w:val="18"/>
          <w:vertAlign w:val="superscript"/>
        </w:rPr>
        <w:footnoteReference w:id="2"/>
      </w:r>
      <w:r w:rsidRPr="0090564B">
        <w:rPr>
          <w:rFonts w:asciiTheme="majorHAnsi" w:hAnsiTheme="majorHAnsi"/>
          <w:szCs w:val="18"/>
        </w:rPr>
        <w:t xml:space="preserve"> Zoals nader uiteengezet in de visie </w:t>
      </w:r>
      <w:r w:rsidRPr="0090564B">
        <w:rPr>
          <w:rFonts w:asciiTheme="majorHAnsi" w:hAnsiTheme="majorHAnsi"/>
          <w:i/>
          <w:szCs w:val="18"/>
        </w:rPr>
        <w:t xml:space="preserve">Toezicht op </w:t>
      </w:r>
      <w:r w:rsidR="006C1918">
        <w:rPr>
          <w:rFonts w:asciiTheme="majorHAnsi" w:hAnsiTheme="majorHAnsi"/>
          <w:i/>
          <w:szCs w:val="18"/>
        </w:rPr>
        <w:t>a</w:t>
      </w:r>
      <w:r w:rsidRPr="0090564B">
        <w:rPr>
          <w:rFonts w:asciiTheme="majorHAnsi" w:hAnsiTheme="majorHAnsi"/>
          <w:i/>
          <w:szCs w:val="18"/>
        </w:rPr>
        <w:t>fstand</w:t>
      </w:r>
      <w:r w:rsidRPr="0090564B">
        <w:rPr>
          <w:rFonts w:asciiTheme="majorHAnsi" w:hAnsiTheme="majorHAnsi"/>
          <w:szCs w:val="18"/>
        </w:rPr>
        <w:t xml:space="preserve"> heeft de minister in het kader van die verantwoordelijkheid diverse bevoegdheden, waaronder de bevoegdheid </w:t>
      </w:r>
      <w:r w:rsidR="00FF18E9">
        <w:rPr>
          <w:rFonts w:asciiTheme="majorHAnsi" w:hAnsiTheme="majorHAnsi"/>
          <w:szCs w:val="18"/>
        </w:rPr>
        <w:t xml:space="preserve">om </w:t>
      </w:r>
      <w:r w:rsidRPr="0090564B">
        <w:rPr>
          <w:rFonts w:asciiTheme="majorHAnsi" w:hAnsiTheme="majorHAnsi"/>
          <w:szCs w:val="18"/>
        </w:rPr>
        <w:t xml:space="preserve">de jaarrekening </w:t>
      </w:r>
      <w:r w:rsidR="006C1918">
        <w:rPr>
          <w:rFonts w:asciiTheme="majorHAnsi" w:hAnsiTheme="majorHAnsi"/>
          <w:szCs w:val="18"/>
        </w:rPr>
        <w:t>c.q.</w:t>
      </w:r>
      <w:r w:rsidR="00336BED">
        <w:rPr>
          <w:rFonts w:asciiTheme="majorHAnsi" w:hAnsiTheme="majorHAnsi"/>
          <w:szCs w:val="18"/>
        </w:rPr>
        <w:t xml:space="preserve"> </w:t>
      </w:r>
      <w:r w:rsidRPr="0090564B">
        <w:rPr>
          <w:rFonts w:asciiTheme="majorHAnsi" w:hAnsiTheme="majorHAnsi"/>
          <w:szCs w:val="18"/>
        </w:rPr>
        <w:t>verantwoording</w:t>
      </w:r>
      <w:r w:rsidRPr="0090564B">
        <w:rPr>
          <w:rStyle w:val="Voetnootmarkering"/>
          <w:rFonts w:asciiTheme="majorHAnsi" w:hAnsiTheme="majorHAnsi"/>
          <w:szCs w:val="18"/>
        </w:rPr>
        <w:footnoteReference w:id="3"/>
      </w:r>
      <w:r w:rsidRPr="0090564B">
        <w:rPr>
          <w:rFonts w:asciiTheme="majorHAnsi" w:hAnsiTheme="majorHAnsi"/>
          <w:szCs w:val="18"/>
        </w:rPr>
        <w:t xml:space="preserve"> van de </w:t>
      </w:r>
      <w:r w:rsidR="00DA6A59">
        <w:rPr>
          <w:rFonts w:asciiTheme="majorHAnsi" w:hAnsiTheme="majorHAnsi"/>
          <w:szCs w:val="18"/>
        </w:rPr>
        <w:t>zbo’s</w:t>
      </w:r>
      <w:r w:rsidRPr="0090564B">
        <w:rPr>
          <w:rFonts w:asciiTheme="majorHAnsi" w:hAnsiTheme="majorHAnsi"/>
          <w:szCs w:val="18"/>
        </w:rPr>
        <w:t xml:space="preserve"> (al dan niet) goed te keuren.</w:t>
      </w:r>
      <w:r w:rsidRPr="0090564B">
        <w:rPr>
          <w:rStyle w:val="Voetnootmarkering"/>
          <w:rFonts w:asciiTheme="majorHAnsi" w:hAnsiTheme="majorHAnsi"/>
          <w:szCs w:val="18"/>
        </w:rPr>
        <w:footnoteReference w:id="4"/>
      </w:r>
      <w:r w:rsidRPr="0090564B">
        <w:rPr>
          <w:rFonts w:asciiTheme="majorHAnsi" w:hAnsiTheme="majorHAnsi"/>
          <w:szCs w:val="18"/>
        </w:rPr>
        <w:t xml:space="preserve"> Hier</w:t>
      </w:r>
      <w:r w:rsidR="00FF18E9">
        <w:rPr>
          <w:rFonts w:asciiTheme="majorHAnsi" w:hAnsiTheme="majorHAnsi"/>
          <w:szCs w:val="18"/>
        </w:rPr>
        <w:t>bij</w:t>
      </w:r>
      <w:r w:rsidRPr="0090564B">
        <w:rPr>
          <w:rFonts w:asciiTheme="majorHAnsi" w:hAnsiTheme="majorHAnsi"/>
          <w:szCs w:val="18"/>
        </w:rPr>
        <w:t xml:space="preserve"> spelen de bevindingen van de externe accountant</w:t>
      </w:r>
      <w:r w:rsidRPr="00BA470F" w:rsidR="004766B4">
        <w:rPr>
          <w:rStyle w:val="Voetnootmarkering"/>
          <w:szCs w:val="18"/>
        </w:rPr>
        <w:footnoteReference w:id="5"/>
      </w:r>
      <w:r w:rsidR="00DA6A59">
        <w:rPr>
          <w:szCs w:val="18"/>
        </w:rPr>
        <w:t xml:space="preserve"> van DNB en de AFM </w:t>
      </w:r>
      <w:r w:rsidRPr="00BA470F">
        <w:rPr>
          <w:szCs w:val="18"/>
        </w:rPr>
        <w:t>een belangrijke rol.</w:t>
      </w:r>
      <w:bookmarkStart w:name="_Toc488401017" w:id="2"/>
    </w:p>
    <w:p w:rsidR="007D1D33" w:rsidP="00BA470F" w:rsidRDefault="007D1D33" w14:paraId="77449ACC" w14:textId="77777777">
      <w:pPr>
        <w:pStyle w:val="Kop1"/>
        <w:spacing w:before="0" w:line="260" w:lineRule="exact"/>
        <w:rPr>
          <w:rFonts w:ascii="Verdana" w:hAnsi="Verdana" w:eastAsia="Arial Unicode MS" w:cs="Arial"/>
          <w:b w:val="0"/>
          <w:i/>
          <w:color w:val="auto"/>
          <w:sz w:val="18"/>
          <w:szCs w:val="18"/>
        </w:rPr>
      </w:pPr>
      <w:bookmarkStart w:name="_Toc6615874" w:id="3"/>
    </w:p>
    <w:p w:rsidRPr="00BA470F" w:rsidR="00FA12ED" w:rsidP="00BA470F" w:rsidRDefault="00FA12ED" w14:paraId="134D24A2" w14:textId="62EE9E87">
      <w:pPr>
        <w:pStyle w:val="Kop1"/>
        <w:spacing w:before="0" w:line="260" w:lineRule="exact"/>
        <w:rPr>
          <w:rFonts w:ascii="Verdana" w:hAnsi="Verdana" w:eastAsia="MS Mincho" w:cstheme="minorBidi"/>
          <w:b w:val="0"/>
          <w:i/>
          <w:color w:val="auto"/>
          <w:sz w:val="18"/>
          <w:szCs w:val="18"/>
        </w:rPr>
      </w:pPr>
      <w:r w:rsidRPr="00BA470F">
        <w:rPr>
          <w:rFonts w:ascii="Verdana" w:hAnsi="Verdana" w:eastAsia="Arial Unicode MS" w:cs="Arial"/>
          <w:b w:val="0"/>
          <w:i/>
          <w:color w:val="auto"/>
          <w:sz w:val="18"/>
          <w:szCs w:val="18"/>
        </w:rPr>
        <w:t xml:space="preserve">Kaderwet </w:t>
      </w:r>
      <w:r w:rsidR="00DA6A59">
        <w:rPr>
          <w:rFonts w:ascii="Verdana" w:hAnsi="Verdana" w:eastAsia="Arial Unicode MS" w:cs="Arial"/>
          <w:b w:val="0"/>
          <w:i/>
          <w:color w:val="auto"/>
          <w:sz w:val="18"/>
          <w:szCs w:val="18"/>
        </w:rPr>
        <w:t>zbo’s</w:t>
      </w:r>
      <w:r w:rsidRPr="00BA470F">
        <w:rPr>
          <w:rFonts w:ascii="Verdana" w:hAnsi="Verdana" w:eastAsia="Arial Unicode MS" w:cs="Arial"/>
          <w:b w:val="0"/>
          <w:i/>
          <w:color w:val="auto"/>
          <w:sz w:val="18"/>
          <w:szCs w:val="18"/>
        </w:rPr>
        <w:t xml:space="preserve"> </w:t>
      </w:r>
      <w:r w:rsidRPr="00BA470F" w:rsidR="00B20600">
        <w:rPr>
          <w:rFonts w:ascii="Verdana" w:hAnsi="Verdana" w:eastAsia="Arial Unicode MS" w:cs="Arial"/>
          <w:b w:val="0"/>
          <w:i/>
          <w:color w:val="auto"/>
          <w:sz w:val="18"/>
          <w:szCs w:val="18"/>
        </w:rPr>
        <w:t>en</w:t>
      </w:r>
      <w:r w:rsidRPr="00BA470F">
        <w:rPr>
          <w:rFonts w:ascii="Verdana" w:hAnsi="Verdana" w:eastAsia="Arial Unicode MS" w:cs="Arial"/>
          <w:b w:val="0"/>
          <w:i/>
          <w:color w:val="auto"/>
          <w:sz w:val="18"/>
          <w:szCs w:val="18"/>
        </w:rPr>
        <w:t xml:space="preserve"> Wet bekostiging financieel </w:t>
      </w:r>
      <w:r w:rsidRPr="00C65A2B">
        <w:rPr>
          <w:rFonts w:ascii="Verdana" w:hAnsi="Verdana" w:eastAsia="Arial Unicode MS" w:cs="Arial"/>
          <w:b w:val="0"/>
          <w:i/>
          <w:color w:val="auto"/>
          <w:sz w:val="18"/>
          <w:szCs w:val="18"/>
        </w:rPr>
        <w:t>toezicht</w:t>
      </w:r>
      <w:bookmarkEnd w:id="2"/>
      <w:r w:rsidRPr="00C65A2B" w:rsidR="00B612B5">
        <w:rPr>
          <w:rFonts w:ascii="Verdana" w:hAnsi="Verdana" w:eastAsia="Arial Unicode MS" w:cs="Arial"/>
          <w:b w:val="0"/>
          <w:i/>
          <w:color w:val="auto"/>
          <w:sz w:val="18"/>
          <w:szCs w:val="18"/>
        </w:rPr>
        <w:t xml:space="preserve"> 2019</w:t>
      </w:r>
      <w:bookmarkEnd w:id="3"/>
    </w:p>
    <w:p w:rsidRPr="00FF18E9" w:rsidR="00FA12ED" w:rsidP="00FA12ED" w:rsidRDefault="00FA12ED" w14:paraId="11832841" w14:textId="2D8064AB">
      <w:pPr>
        <w:spacing w:after="0" w:line="260" w:lineRule="exact"/>
        <w:rPr>
          <w:rFonts w:asciiTheme="majorHAnsi" w:hAnsiTheme="majorHAnsi"/>
          <w:szCs w:val="18"/>
        </w:rPr>
      </w:pPr>
      <w:r w:rsidRPr="00FF18E9">
        <w:rPr>
          <w:szCs w:val="18"/>
        </w:rPr>
        <w:t xml:space="preserve">DNB en de AFM vallen </w:t>
      </w:r>
      <w:r w:rsidR="0084523A">
        <w:rPr>
          <w:szCs w:val="18"/>
        </w:rPr>
        <w:t xml:space="preserve">als </w:t>
      </w:r>
      <w:r w:rsidR="00DA6A59">
        <w:rPr>
          <w:szCs w:val="18"/>
        </w:rPr>
        <w:t>zbo’s</w:t>
      </w:r>
      <w:r w:rsidR="0084523A">
        <w:rPr>
          <w:szCs w:val="18"/>
        </w:rPr>
        <w:t xml:space="preserve"> </w:t>
      </w:r>
      <w:r w:rsidRPr="00FF18E9">
        <w:rPr>
          <w:szCs w:val="18"/>
        </w:rPr>
        <w:t xml:space="preserve">sinds 1 januari 2013 via artikel 1:30 van de Wet op het financieel toezicht (Wft) onder de werking van de Kaderwet </w:t>
      </w:r>
      <w:r w:rsidR="00DA6A59">
        <w:rPr>
          <w:szCs w:val="18"/>
        </w:rPr>
        <w:t>zbo’s.</w:t>
      </w:r>
      <w:r w:rsidRPr="00FF18E9">
        <w:rPr>
          <w:szCs w:val="18"/>
        </w:rPr>
        <w:t xml:space="preserve"> </w:t>
      </w:r>
      <w:r w:rsidRPr="00FF18E9" w:rsidR="00C33CD9">
        <w:rPr>
          <w:szCs w:val="18"/>
        </w:rPr>
        <w:t>Een aantal</w:t>
      </w:r>
      <w:r w:rsidRPr="00FF18E9">
        <w:rPr>
          <w:szCs w:val="18"/>
        </w:rPr>
        <w:t xml:space="preserve"> bepalingen</w:t>
      </w:r>
      <w:r w:rsidRPr="00FF18E9" w:rsidR="00C33CD9">
        <w:rPr>
          <w:szCs w:val="18"/>
        </w:rPr>
        <w:t xml:space="preserve"> van</w:t>
      </w:r>
      <w:r w:rsidR="00DA6A59">
        <w:rPr>
          <w:szCs w:val="18"/>
        </w:rPr>
        <w:t xml:space="preserve"> deze wet </w:t>
      </w:r>
      <w:r w:rsidRPr="00FF18E9" w:rsidR="00EB1CA6">
        <w:rPr>
          <w:rFonts w:asciiTheme="majorHAnsi" w:hAnsiTheme="majorHAnsi"/>
          <w:szCs w:val="18"/>
        </w:rPr>
        <w:t xml:space="preserve">is buiten </w:t>
      </w:r>
      <w:r w:rsidRPr="00FF18E9">
        <w:rPr>
          <w:rFonts w:asciiTheme="majorHAnsi" w:hAnsiTheme="majorHAnsi"/>
          <w:szCs w:val="18"/>
        </w:rPr>
        <w:t>toepassing verklaard</w:t>
      </w:r>
      <w:r w:rsidRPr="00FF18E9">
        <w:rPr>
          <w:rStyle w:val="Voetnootmarkering"/>
          <w:rFonts w:asciiTheme="majorHAnsi" w:hAnsiTheme="majorHAnsi"/>
          <w:szCs w:val="18"/>
        </w:rPr>
        <w:footnoteReference w:id="6"/>
      </w:r>
      <w:r w:rsidR="00FF18E9">
        <w:rPr>
          <w:rFonts w:asciiTheme="majorHAnsi" w:hAnsiTheme="majorHAnsi"/>
          <w:szCs w:val="18"/>
        </w:rPr>
        <w:t xml:space="preserve">, </w:t>
      </w:r>
      <w:r w:rsidRPr="00FF18E9" w:rsidR="00CF4A91">
        <w:rPr>
          <w:rFonts w:asciiTheme="majorHAnsi" w:hAnsiTheme="majorHAnsi"/>
          <w:szCs w:val="18"/>
        </w:rPr>
        <w:t xml:space="preserve">omdat die zijn </w:t>
      </w:r>
      <w:r w:rsidRPr="00FF18E9">
        <w:rPr>
          <w:rFonts w:asciiTheme="majorHAnsi" w:hAnsiTheme="majorHAnsi"/>
          <w:szCs w:val="18"/>
        </w:rPr>
        <w:t>geregeld</w:t>
      </w:r>
      <w:r w:rsidRPr="00FF18E9" w:rsidR="00CF4A91">
        <w:rPr>
          <w:rFonts w:asciiTheme="majorHAnsi" w:hAnsiTheme="majorHAnsi"/>
          <w:szCs w:val="18"/>
        </w:rPr>
        <w:t xml:space="preserve"> in de</w:t>
      </w:r>
      <w:r w:rsidRPr="00FF18E9">
        <w:rPr>
          <w:rFonts w:asciiTheme="majorHAnsi" w:hAnsiTheme="majorHAnsi"/>
          <w:szCs w:val="18"/>
        </w:rPr>
        <w:t xml:space="preserve"> Wet bekostiging financieel toezicht</w:t>
      </w:r>
      <w:r w:rsidRPr="00FF18E9" w:rsidR="00283B91">
        <w:rPr>
          <w:rFonts w:asciiTheme="majorHAnsi" w:hAnsiTheme="majorHAnsi"/>
          <w:szCs w:val="18"/>
        </w:rPr>
        <w:t xml:space="preserve"> 2019</w:t>
      </w:r>
      <w:r w:rsidRPr="00FF18E9">
        <w:rPr>
          <w:rFonts w:asciiTheme="majorHAnsi" w:hAnsiTheme="majorHAnsi"/>
          <w:szCs w:val="18"/>
        </w:rPr>
        <w:t xml:space="preserve"> (Wbft</w:t>
      </w:r>
      <w:r w:rsidRPr="00FF18E9" w:rsidR="00283B91">
        <w:rPr>
          <w:rFonts w:asciiTheme="majorHAnsi" w:hAnsiTheme="majorHAnsi"/>
          <w:szCs w:val="18"/>
        </w:rPr>
        <w:t xml:space="preserve"> 2019</w:t>
      </w:r>
      <w:r w:rsidRPr="00FF18E9">
        <w:rPr>
          <w:rFonts w:asciiTheme="majorHAnsi" w:hAnsiTheme="majorHAnsi"/>
          <w:szCs w:val="18"/>
        </w:rPr>
        <w:t>) of in de Wft</w:t>
      </w:r>
      <w:r w:rsidR="00A07409">
        <w:rPr>
          <w:rFonts w:asciiTheme="majorHAnsi" w:hAnsiTheme="majorHAnsi"/>
          <w:szCs w:val="18"/>
        </w:rPr>
        <w:t xml:space="preserve">, dan wel </w:t>
      </w:r>
      <w:r w:rsidRPr="00FF18E9" w:rsidR="006A2A5C">
        <w:rPr>
          <w:rFonts w:asciiTheme="majorHAnsi" w:hAnsiTheme="majorHAnsi"/>
          <w:szCs w:val="18"/>
        </w:rPr>
        <w:t xml:space="preserve">omdat </w:t>
      </w:r>
      <w:r w:rsidRPr="00FF18E9">
        <w:rPr>
          <w:rFonts w:asciiTheme="majorHAnsi" w:hAnsiTheme="majorHAnsi"/>
          <w:szCs w:val="18"/>
        </w:rPr>
        <w:t xml:space="preserve">de onafhankelijkheid van de toezichthouders de toepasselijkheid van bepaalde bepalingen uit de Kaderwet </w:t>
      </w:r>
      <w:r w:rsidR="00BC7D1B">
        <w:rPr>
          <w:rFonts w:asciiTheme="majorHAnsi" w:hAnsiTheme="majorHAnsi"/>
          <w:szCs w:val="18"/>
        </w:rPr>
        <w:t>zbo’s</w:t>
      </w:r>
      <w:r w:rsidR="00C92AB9">
        <w:rPr>
          <w:rFonts w:asciiTheme="majorHAnsi" w:hAnsiTheme="majorHAnsi"/>
          <w:szCs w:val="18"/>
        </w:rPr>
        <w:t xml:space="preserve"> </w:t>
      </w:r>
      <w:r w:rsidR="00A07409">
        <w:rPr>
          <w:rFonts w:asciiTheme="majorHAnsi" w:hAnsiTheme="majorHAnsi"/>
          <w:szCs w:val="18"/>
        </w:rPr>
        <w:t>onwenselijk maakt</w:t>
      </w:r>
      <w:r w:rsidRPr="00FF18E9">
        <w:rPr>
          <w:rStyle w:val="Voetnootmarkering"/>
          <w:rFonts w:asciiTheme="majorHAnsi" w:hAnsiTheme="majorHAnsi"/>
          <w:szCs w:val="18"/>
        </w:rPr>
        <w:footnoteReference w:id="7"/>
      </w:r>
      <w:r w:rsidR="00A07409">
        <w:rPr>
          <w:rFonts w:asciiTheme="majorHAnsi" w:hAnsiTheme="majorHAnsi"/>
          <w:szCs w:val="18"/>
        </w:rPr>
        <w:t xml:space="preserve">. </w:t>
      </w:r>
    </w:p>
    <w:p w:rsidR="006A2A5C" w:rsidP="00FA12ED" w:rsidRDefault="006A2A5C" w14:paraId="6FAC1170" w14:textId="77777777">
      <w:pPr>
        <w:spacing w:after="0" w:line="260" w:lineRule="exact"/>
        <w:rPr>
          <w:rFonts w:asciiTheme="majorHAnsi" w:hAnsiTheme="majorHAnsi"/>
          <w:szCs w:val="18"/>
        </w:rPr>
      </w:pPr>
    </w:p>
    <w:p w:rsidRPr="0090564B" w:rsidR="00FA12ED" w:rsidP="00FA12ED" w:rsidRDefault="00FA12ED" w14:paraId="3725EEFF" w14:textId="0F462AE2">
      <w:pPr>
        <w:spacing w:after="0" w:line="260" w:lineRule="exact"/>
        <w:rPr>
          <w:rFonts w:asciiTheme="majorHAnsi" w:hAnsiTheme="majorHAnsi"/>
          <w:szCs w:val="18"/>
        </w:rPr>
      </w:pPr>
      <w:r>
        <w:rPr>
          <w:rFonts w:asciiTheme="majorHAnsi" w:hAnsiTheme="majorHAnsi"/>
          <w:szCs w:val="18"/>
        </w:rPr>
        <w:t xml:space="preserve">De Wbft </w:t>
      </w:r>
      <w:r w:rsidR="008569C5">
        <w:rPr>
          <w:rFonts w:asciiTheme="majorHAnsi" w:hAnsiTheme="majorHAnsi"/>
          <w:szCs w:val="18"/>
        </w:rPr>
        <w:t xml:space="preserve">2019 </w:t>
      </w:r>
      <w:r>
        <w:rPr>
          <w:rFonts w:asciiTheme="majorHAnsi" w:hAnsiTheme="majorHAnsi"/>
          <w:szCs w:val="18"/>
        </w:rPr>
        <w:t xml:space="preserve">stelt </w:t>
      </w:r>
      <w:r w:rsidRPr="0090564B">
        <w:rPr>
          <w:rFonts w:asciiTheme="majorHAnsi" w:hAnsiTheme="majorHAnsi"/>
          <w:szCs w:val="18"/>
        </w:rPr>
        <w:t xml:space="preserve">bijzondere eisen aan de jaarrekening </w:t>
      </w:r>
      <w:r w:rsidR="008569C5">
        <w:rPr>
          <w:rFonts w:asciiTheme="majorHAnsi" w:hAnsiTheme="majorHAnsi"/>
          <w:szCs w:val="18"/>
        </w:rPr>
        <w:t>of</w:t>
      </w:r>
      <w:r>
        <w:rPr>
          <w:rFonts w:asciiTheme="majorHAnsi" w:hAnsiTheme="majorHAnsi"/>
          <w:szCs w:val="18"/>
        </w:rPr>
        <w:t xml:space="preserve"> </w:t>
      </w:r>
      <w:r w:rsidRPr="0090564B">
        <w:rPr>
          <w:rFonts w:asciiTheme="majorHAnsi" w:hAnsiTheme="majorHAnsi"/>
          <w:szCs w:val="18"/>
        </w:rPr>
        <w:t>verantwoording van de</w:t>
      </w:r>
      <w:r w:rsidR="00DA6A59">
        <w:rPr>
          <w:rFonts w:asciiTheme="majorHAnsi" w:hAnsiTheme="majorHAnsi"/>
          <w:szCs w:val="18"/>
        </w:rPr>
        <w:t xml:space="preserve"> zbo’s</w:t>
      </w:r>
      <w:r w:rsidRPr="0090564B">
        <w:rPr>
          <w:rFonts w:asciiTheme="majorHAnsi" w:hAnsiTheme="majorHAnsi"/>
          <w:szCs w:val="18"/>
        </w:rPr>
        <w:t xml:space="preserve"> en regelt de wijze waarop hun toezicht wordt b</w:t>
      </w:r>
      <w:r w:rsidR="0084523A">
        <w:rPr>
          <w:rFonts w:asciiTheme="majorHAnsi" w:hAnsiTheme="majorHAnsi"/>
          <w:szCs w:val="18"/>
        </w:rPr>
        <w:t xml:space="preserve">ekostigd. </w:t>
      </w:r>
      <w:r w:rsidR="00B37C9D">
        <w:rPr>
          <w:rFonts w:asciiTheme="majorHAnsi" w:hAnsiTheme="majorHAnsi"/>
          <w:szCs w:val="18"/>
        </w:rPr>
        <w:t>Met ingang van 1 januari 2015 is de bijdrage van de overheid aan het financieel toezicht afgeschaft.</w:t>
      </w:r>
      <w:r w:rsidRPr="0090564B">
        <w:rPr>
          <w:rStyle w:val="Voetnootmarkering"/>
          <w:rFonts w:asciiTheme="majorHAnsi" w:hAnsiTheme="majorHAnsi"/>
          <w:szCs w:val="18"/>
        </w:rPr>
        <w:footnoteReference w:id="8"/>
      </w:r>
      <w:r w:rsidRPr="0090564B">
        <w:rPr>
          <w:rFonts w:asciiTheme="majorHAnsi" w:hAnsiTheme="majorHAnsi"/>
          <w:szCs w:val="18"/>
        </w:rPr>
        <w:t xml:space="preserve"> De </w:t>
      </w:r>
      <w:r w:rsidR="00DA6A59">
        <w:rPr>
          <w:rFonts w:asciiTheme="majorHAnsi" w:hAnsiTheme="majorHAnsi"/>
          <w:szCs w:val="18"/>
        </w:rPr>
        <w:t xml:space="preserve">toezichthouders </w:t>
      </w:r>
      <w:r w:rsidRPr="0090564B">
        <w:rPr>
          <w:rFonts w:asciiTheme="majorHAnsi" w:hAnsiTheme="majorHAnsi"/>
          <w:szCs w:val="18"/>
        </w:rPr>
        <w:t xml:space="preserve">brengen de kosten van het toezicht jaarlijks </w:t>
      </w:r>
      <w:r>
        <w:rPr>
          <w:rFonts w:asciiTheme="majorHAnsi" w:hAnsiTheme="majorHAnsi"/>
          <w:szCs w:val="18"/>
        </w:rPr>
        <w:t xml:space="preserve">volledig </w:t>
      </w:r>
      <w:r w:rsidRPr="0090564B">
        <w:rPr>
          <w:rFonts w:asciiTheme="majorHAnsi" w:hAnsiTheme="majorHAnsi"/>
          <w:szCs w:val="18"/>
        </w:rPr>
        <w:t>in rekening bij de onder toezicht staande partijen</w:t>
      </w:r>
      <w:r w:rsidR="009B42CE">
        <w:rPr>
          <w:rFonts w:asciiTheme="majorHAnsi" w:hAnsiTheme="majorHAnsi"/>
          <w:szCs w:val="18"/>
        </w:rPr>
        <w:t>. Alleen</w:t>
      </w:r>
      <w:r w:rsidRPr="0090564B">
        <w:rPr>
          <w:rFonts w:asciiTheme="majorHAnsi" w:hAnsiTheme="majorHAnsi"/>
          <w:szCs w:val="18"/>
        </w:rPr>
        <w:t xml:space="preserve"> de kosten voor het</w:t>
      </w:r>
      <w:r w:rsidR="009B42CE">
        <w:rPr>
          <w:rFonts w:asciiTheme="majorHAnsi" w:hAnsiTheme="majorHAnsi"/>
          <w:szCs w:val="18"/>
        </w:rPr>
        <w:t xml:space="preserve"> financieel</w:t>
      </w:r>
      <w:r w:rsidRPr="0090564B">
        <w:rPr>
          <w:rFonts w:asciiTheme="majorHAnsi" w:hAnsiTheme="majorHAnsi"/>
          <w:szCs w:val="18"/>
        </w:rPr>
        <w:t xml:space="preserve"> toezicht </w:t>
      </w:r>
      <w:r w:rsidR="00E53676">
        <w:rPr>
          <w:rFonts w:asciiTheme="majorHAnsi" w:hAnsiTheme="majorHAnsi"/>
          <w:szCs w:val="18"/>
        </w:rPr>
        <w:t xml:space="preserve">en het depositogarantiestelsel </w:t>
      </w:r>
      <w:r w:rsidR="009B42CE">
        <w:rPr>
          <w:rFonts w:asciiTheme="majorHAnsi" w:hAnsiTheme="majorHAnsi"/>
          <w:szCs w:val="18"/>
        </w:rPr>
        <w:t>o</w:t>
      </w:r>
      <w:r w:rsidRPr="0090564B">
        <w:rPr>
          <w:rFonts w:asciiTheme="majorHAnsi" w:hAnsiTheme="majorHAnsi"/>
          <w:szCs w:val="18"/>
        </w:rPr>
        <w:t>p Bonaire, Sint Eustatius en Saba</w:t>
      </w:r>
      <w:r w:rsidR="00D939F4">
        <w:rPr>
          <w:rFonts w:asciiTheme="majorHAnsi" w:hAnsiTheme="majorHAnsi"/>
          <w:szCs w:val="18"/>
        </w:rPr>
        <w:t xml:space="preserve"> worden, </w:t>
      </w:r>
      <w:r w:rsidRPr="0090564B">
        <w:rPr>
          <w:rFonts w:asciiTheme="majorHAnsi" w:hAnsiTheme="majorHAnsi"/>
          <w:szCs w:val="18"/>
        </w:rPr>
        <w:t>voor zover de ma</w:t>
      </w:r>
      <w:r w:rsidR="00D939F4">
        <w:rPr>
          <w:rFonts w:asciiTheme="majorHAnsi" w:hAnsiTheme="majorHAnsi"/>
          <w:szCs w:val="18"/>
        </w:rPr>
        <w:t>rktbijdrage niet toereikend is, vergoed door de overheid.</w:t>
      </w:r>
    </w:p>
    <w:p w:rsidRPr="0090564B" w:rsidR="00E53676" w:rsidP="00FA12ED" w:rsidRDefault="00E53676" w14:paraId="454E8979" w14:textId="77777777">
      <w:pPr>
        <w:spacing w:after="0" w:line="260" w:lineRule="exact"/>
        <w:rPr>
          <w:rFonts w:asciiTheme="majorHAnsi" w:hAnsiTheme="majorHAnsi"/>
          <w:szCs w:val="18"/>
          <w:highlight w:val="yellow"/>
        </w:rPr>
      </w:pPr>
    </w:p>
    <w:p w:rsidRPr="0090564B" w:rsidR="00FA12ED" w:rsidP="00FA12ED" w:rsidRDefault="00FA12ED" w14:paraId="70FCC2D1" w14:textId="7F4B9CBE">
      <w:pPr>
        <w:spacing w:after="0" w:line="260" w:lineRule="exact"/>
        <w:rPr>
          <w:rFonts w:asciiTheme="majorHAnsi" w:hAnsiTheme="majorHAnsi"/>
          <w:szCs w:val="18"/>
          <w:highlight w:val="yellow"/>
        </w:rPr>
      </w:pPr>
      <w:r w:rsidRPr="0090564B">
        <w:rPr>
          <w:rFonts w:asciiTheme="majorHAnsi" w:hAnsiTheme="majorHAnsi"/>
          <w:szCs w:val="18"/>
        </w:rPr>
        <w:lastRenderedPageBreak/>
        <w:t>Uit de Wbft</w:t>
      </w:r>
      <w:r w:rsidR="008569C5">
        <w:rPr>
          <w:rFonts w:asciiTheme="majorHAnsi" w:hAnsiTheme="majorHAnsi"/>
          <w:szCs w:val="18"/>
        </w:rPr>
        <w:t xml:space="preserve"> 2019</w:t>
      </w:r>
      <w:r w:rsidRPr="0090564B">
        <w:rPr>
          <w:rFonts w:asciiTheme="majorHAnsi" w:hAnsiTheme="majorHAnsi"/>
          <w:szCs w:val="18"/>
        </w:rPr>
        <w:t xml:space="preserve"> en de daarop geba</w:t>
      </w:r>
      <w:r w:rsidR="00DA6A59">
        <w:rPr>
          <w:rFonts w:asciiTheme="majorHAnsi" w:hAnsiTheme="majorHAnsi"/>
          <w:szCs w:val="18"/>
        </w:rPr>
        <w:t xml:space="preserve">seerde regelgeving volgt hoe de toezichthouders </w:t>
      </w:r>
      <w:r w:rsidRPr="0090564B">
        <w:rPr>
          <w:rFonts w:asciiTheme="majorHAnsi" w:hAnsiTheme="majorHAnsi"/>
          <w:szCs w:val="18"/>
        </w:rPr>
        <w:t xml:space="preserve">de kosten van het financieel toezicht doorbelasten aan de onder toezicht staande partijen. In verband daarmee stelt de Wbft </w:t>
      </w:r>
      <w:r w:rsidR="008569C5">
        <w:rPr>
          <w:rFonts w:asciiTheme="majorHAnsi" w:hAnsiTheme="majorHAnsi"/>
          <w:szCs w:val="18"/>
        </w:rPr>
        <w:t xml:space="preserve">2019 </w:t>
      </w:r>
      <w:r w:rsidRPr="0090564B">
        <w:rPr>
          <w:rFonts w:asciiTheme="majorHAnsi" w:hAnsiTheme="majorHAnsi"/>
          <w:szCs w:val="18"/>
        </w:rPr>
        <w:t xml:space="preserve">bepaalde eisen aan de wijze waarop de jaarrekening </w:t>
      </w:r>
      <w:r w:rsidR="00E74F74">
        <w:rPr>
          <w:rFonts w:asciiTheme="majorHAnsi" w:hAnsiTheme="majorHAnsi"/>
          <w:szCs w:val="18"/>
        </w:rPr>
        <w:t>c.q.</w:t>
      </w:r>
      <w:r>
        <w:rPr>
          <w:rFonts w:asciiTheme="majorHAnsi" w:hAnsiTheme="majorHAnsi"/>
          <w:szCs w:val="18"/>
        </w:rPr>
        <w:t xml:space="preserve"> </w:t>
      </w:r>
      <w:r w:rsidRPr="0090564B">
        <w:rPr>
          <w:rFonts w:asciiTheme="majorHAnsi" w:hAnsiTheme="majorHAnsi"/>
          <w:szCs w:val="18"/>
        </w:rPr>
        <w:t xml:space="preserve">verantwoording van de </w:t>
      </w:r>
      <w:r w:rsidR="00DA6A59">
        <w:rPr>
          <w:rFonts w:asciiTheme="majorHAnsi" w:hAnsiTheme="majorHAnsi"/>
          <w:szCs w:val="18"/>
        </w:rPr>
        <w:t>zbo’s</w:t>
      </w:r>
      <w:r w:rsidRPr="0090564B">
        <w:rPr>
          <w:rFonts w:asciiTheme="majorHAnsi" w:hAnsiTheme="majorHAnsi"/>
          <w:szCs w:val="18"/>
        </w:rPr>
        <w:t xml:space="preserve"> eruitzie</w:t>
      </w:r>
      <w:r w:rsidR="003412DA">
        <w:rPr>
          <w:rFonts w:asciiTheme="majorHAnsi" w:hAnsiTheme="majorHAnsi"/>
          <w:szCs w:val="18"/>
        </w:rPr>
        <w:t>t</w:t>
      </w:r>
      <w:r w:rsidRPr="0090564B">
        <w:rPr>
          <w:rFonts w:asciiTheme="majorHAnsi" w:hAnsiTheme="majorHAnsi"/>
          <w:szCs w:val="18"/>
        </w:rPr>
        <w:t>.</w:t>
      </w:r>
    </w:p>
    <w:p w:rsidR="00FA12ED" w:rsidP="00FA12ED" w:rsidRDefault="00FA12ED" w14:paraId="2BCAC04A" w14:textId="77777777">
      <w:pPr>
        <w:spacing w:after="0" w:line="260" w:lineRule="exact"/>
        <w:rPr>
          <w:rFonts w:asciiTheme="majorHAnsi" w:hAnsiTheme="majorHAnsi"/>
          <w:szCs w:val="18"/>
        </w:rPr>
      </w:pPr>
    </w:p>
    <w:p w:rsidRPr="0090564B" w:rsidR="00FA12ED" w:rsidP="00FA12ED" w:rsidRDefault="00FA12ED" w14:paraId="1C3FB42C" w14:textId="77777777">
      <w:pPr>
        <w:pStyle w:val="Kop1"/>
        <w:spacing w:before="0" w:line="260" w:lineRule="exact"/>
        <w:rPr>
          <w:rFonts w:eastAsia="Arial Unicode MS" w:cs="Arial"/>
          <w:b w:val="0"/>
          <w:i/>
          <w:color w:val="auto"/>
          <w:sz w:val="18"/>
          <w:szCs w:val="18"/>
        </w:rPr>
      </w:pPr>
      <w:bookmarkStart w:name="_Toc488401018" w:id="4"/>
      <w:bookmarkStart w:name="_Toc6615875" w:id="5"/>
      <w:r w:rsidRPr="0090564B">
        <w:rPr>
          <w:rFonts w:eastAsia="Arial Unicode MS" w:cs="Arial"/>
          <w:b w:val="0"/>
          <w:i/>
          <w:color w:val="auto"/>
          <w:sz w:val="18"/>
          <w:szCs w:val="18"/>
        </w:rPr>
        <w:t>Doelstelling</w:t>
      </w:r>
      <w:bookmarkEnd w:id="4"/>
      <w:r w:rsidR="00B90376">
        <w:rPr>
          <w:rFonts w:eastAsia="Arial Unicode MS" w:cs="Arial"/>
          <w:b w:val="0"/>
          <w:i/>
          <w:color w:val="auto"/>
          <w:sz w:val="18"/>
          <w:szCs w:val="18"/>
        </w:rPr>
        <w:t xml:space="preserve"> en toepassing</w:t>
      </w:r>
      <w:bookmarkEnd w:id="5"/>
    </w:p>
    <w:p w:rsidRPr="0090564B" w:rsidR="00EC5651" w:rsidP="00FA12ED" w:rsidRDefault="00FA12ED" w14:paraId="52EFB4EE" w14:textId="77ED693E">
      <w:pPr>
        <w:spacing w:after="0" w:line="260" w:lineRule="exact"/>
        <w:rPr>
          <w:rFonts w:asciiTheme="majorHAnsi" w:hAnsiTheme="majorHAnsi"/>
          <w:szCs w:val="18"/>
        </w:rPr>
      </w:pPr>
      <w:r>
        <w:rPr>
          <w:rFonts w:asciiTheme="majorHAnsi" w:hAnsiTheme="majorHAnsi"/>
          <w:szCs w:val="18"/>
        </w:rPr>
        <w:t>D</w:t>
      </w:r>
      <w:r w:rsidRPr="0090564B">
        <w:rPr>
          <w:rFonts w:asciiTheme="majorHAnsi" w:hAnsiTheme="majorHAnsi"/>
          <w:szCs w:val="18"/>
        </w:rPr>
        <w:t xml:space="preserve">e </w:t>
      </w:r>
      <w:r w:rsidR="00AE32FE">
        <w:rPr>
          <w:rFonts w:asciiTheme="majorHAnsi" w:hAnsiTheme="majorHAnsi"/>
          <w:szCs w:val="18"/>
        </w:rPr>
        <w:t xml:space="preserve">Kaderwet </w:t>
      </w:r>
      <w:r w:rsidR="00911F78">
        <w:rPr>
          <w:rFonts w:asciiTheme="majorHAnsi" w:hAnsiTheme="majorHAnsi"/>
          <w:szCs w:val="18"/>
        </w:rPr>
        <w:t>zbo’s</w:t>
      </w:r>
      <w:r w:rsidR="00AE32FE">
        <w:rPr>
          <w:rFonts w:asciiTheme="majorHAnsi" w:hAnsiTheme="majorHAnsi"/>
          <w:szCs w:val="18"/>
        </w:rPr>
        <w:t xml:space="preserve"> </w:t>
      </w:r>
      <w:r w:rsidR="00EC5DB5">
        <w:rPr>
          <w:rFonts w:asciiTheme="majorHAnsi" w:hAnsiTheme="majorHAnsi"/>
          <w:szCs w:val="18"/>
        </w:rPr>
        <w:t xml:space="preserve">biedt op hoofdlijnen een kader voor </w:t>
      </w:r>
      <w:r w:rsidRPr="0090564B">
        <w:rPr>
          <w:rFonts w:asciiTheme="majorHAnsi" w:hAnsiTheme="majorHAnsi"/>
          <w:szCs w:val="18"/>
        </w:rPr>
        <w:t>het accountant</w:t>
      </w:r>
      <w:r w:rsidR="00EC5DB5">
        <w:rPr>
          <w:rFonts w:asciiTheme="majorHAnsi" w:hAnsiTheme="majorHAnsi"/>
          <w:szCs w:val="18"/>
        </w:rPr>
        <w:t>s</w:t>
      </w:r>
      <w:r w:rsidRPr="0090564B">
        <w:rPr>
          <w:rFonts w:asciiTheme="majorHAnsi" w:hAnsiTheme="majorHAnsi"/>
          <w:szCs w:val="18"/>
        </w:rPr>
        <w:t>onderzoek.</w:t>
      </w:r>
      <w:r w:rsidR="00650DF7">
        <w:rPr>
          <w:rStyle w:val="Voetnootmarkering"/>
          <w:rFonts w:asciiTheme="majorHAnsi" w:hAnsiTheme="majorHAnsi"/>
          <w:szCs w:val="18"/>
        </w:rPr>
        <w:footnoteReference w:id="9"/>
      </w:r>
      <w:r w:rsidRPr="0090564B">
        <w:rPr>
          <w:rFonts w:asciiTheme="majorHAnsi" w:hAnsiTheme="majorHAnsi"/>
          <w:szCs w:val="18"/>
        </w:rPr>
        <w:t xml:space="preserve"> </w:t>
      </w:r>
      <w:r w:rsidRPr="0090564B">
        <w:rPr>
          <w:rFonts w:cs="Arial" w:asciiTheme="majorHAnsi" w:hAnsiTheme="majorHAnsi"/>
          <w:szCs w:val="18"/>
        </w:rPr>
        <w:t xml:space="preserve">Dit controleprotocol heeft als doel nadere aanwijzingen te geven aan de accountant over de reikwijdte van de controle, de daarvoor geldende normstellingen en de te hanteren materialiteit. </w:t>
      </w:r>
      <w:r w:rsidRPr="0090564B">
        <w:rPr>
          <w:rFonts w:asciiTheme="majorHAnsi" w:hAnsiTheme="majorHAnsi"/>
          <w:szCs w:val="18"/>
        </w:rPr>
        <w:t>Het doel van dit controleprotocol is niet om de aanpak van het door de externe accountant uit te voeren onderzoek voor te schrijven, maar om de kaders te geven waarbinnen dat onderzoek dient plaats te vinden.</w:t>
      </w:r>
      <w:r w:rsidR="00AE32FE">
        <w:rPr>
          <w:rFonts w:asciiTheme="majorHAnsi" w:hAnsiTheme="majorHAnsi"/>
          <w:szCs w:val="18"/>
        </w:rPr>
        <w:t xml:space="preserve"> </w:t>
      </w:r>
      <w:r w:rsidR="00EC5651">
        <w:rPr>
          <w:rFonts w:asciiTheme="majorHAnsi" w:hAnsiTheme="majorHAnsi"/>
          <w:szCs w:val="18"/>
        </w:rPr>
        <w:t xml:space="preserve">Dit controleprotocol gaat bovendien in op de </w:t>
      </w:r>
      <w:r w:rsidR="00DE47F2">
        <w:rPr>
          <w:rFonts w:asciiTheme="majorHAnsi" w:hAnsiTheme="majorHAnsi"/>
          <w:szCs w:val="18"/>
        </w:rPr>
        <w:t>controle</w:t>
      </w:r>
      <w:r w:rsidR="00EC5651">
        <w:rPr>
          <w:rFonts w:asciiTheme="majorHAnsi" w:hAnsiTheme="majorHAnsi"/>
          <w:szCs w:val="18"/>
        </w:rPr>
        <w:t xml:space="preserve"> </w:t>
      </w:r>
      <w:r w:rsidR="00DE47F2">
        <w:rPr>
          <w:rFonts w:asciiTheme="majorHAnsi" w:hAnsiTheme="majorHAnsi"/>
          <w:szCs w:val="18"/>
        </w:rPr>
        <w:t xml:space="preserve">op </w:t>
      </w:r>
      <w:r w:rsidR="00EC5651">
        <w:rPr>
          <w:rFonts w:asciiTheme="majorHAnsi" w:hAnsiTheme="majorHAnsi"/>
          <w:szCs w:val="18"/>
        </w:rPr>
        <w:t xml:space="preserve">de </w:t>
      </w:r>
      <w:r w:rsidRPr="00465FA0" w:rsidR="005852FE">
        <w:rPr>
          <w:rFonts w:cs="Arial"/>
          <w:szCs w:val="18"/>
        </w:rPr>
        <w:t>rechtmatigheid van de</w:t>
      </w:r>
      <w:r w:rsidRPr="00465FA0" w:rsidR="00EC5651">
        <w:rPr>
          <w:rFonts w:cs="Arial"/>
          <w:szCs w:val="18"/>
        </w:rPr>
        <w:t xml:space="preserve"> inning en besteding van middelen</w:t>
      </w:r>
      <w:r w:rsidR="00E74F74">
        <w:rPr>
          <w:rFonts w:cs="Arial"/>
          <w:szCs w:val="18"/>
        </w:rPr>
        <w:t xml:space="preserve"> door DNB </w:t>
      </w:r>
      <w:r w:rsidR="00E97558">
        <w:rPr>
          <w:rFonts w:cs="Arial"/>
          <w:szCs w:val="18"/>
        </w:rPr>
        <w:t>respectievelijk</w:t>
      </w:r>
      <w:r w:rsidR="00BE58BC">
        <w:rPr>
          <w:rFonts w:cs="Arial"/>
          <w:szCs w:val="18"/>
        </w:rPr>
        <w:t xml:space="preserve"> de AFM</w:t>
      </w:r>
      <w:r w:rsidR="00EC5651">
        <w:rPr>
          <w:rFonts w:cs="Arial"/>
          <w:szCs w:val="18"/>
        </w:rPr>
        <w:t>.</w:t>
      </w:r>
    </w:p>
    <w:p w:rsidR="009F3152" w:rsidP="0090564B" w:rsidRDefault="009F3152" w14:paraId="50FCEA19" w14:textId="77777777">
      <w:pPr>
        <w:spacing w:after="0" w:line="260" w:lineRule="exact"/>
        <w:rPr>
          <w:rFonts w:asciiTheme="majorHAnsi" w:hAnsiTheme="majorHAnsi"/>
          <w:szCs w:val="18"/>
        </w:rPr>
      </w:pPr>
    </w:p>
    <w:p w:rsidR="00B90376" w:rsidP="004511FA" w:rsidRDefault="00B90376" w14:paraId="11ADA08B" w14:textId="61FC2364">
      <w:pPr>
        <w:spacing w:after="0" w:line="260" w:lineRule="exact"/>
        <w:rPr>
          <w:rFonts w:asciiTheme="majorHAnsi" w:hAnsiTheme="majorHAnsi"/>
          <w:szCs w:val="18"/>
        </w:rPr>
      </w:pPr>
      <w:r>
        <w:rPr>
          <w:rFonts w:asciiTheme="majorHAnsi" w:hAnsiTheme="majorHAnsi"/>
          <w:szCs w:val="18"/>
        </w:rPr>
        <w:t xml:space="preserve">Onderhavig </w:t>
      </w:r>
      <w:r w:rsidR="00AE32FE">
        <w:rPr>
          <w:rFonts w:asciiTheme="majorHAnsi" w:hAnsiTheme="majorHAnsi"/>
          <w:szCs w:val="18"/>
        </w:rPr>
        <w:t>protocol</w:t>
      </w:r>
      <w:r>
        <w:rPr>
          <w:rFonts w:asciiTheme="majorHAnsi" w:hAnsiTheme="majorHAnsi"/>
          <w:szCs w:val="18"/>
        </w:rPr>
        <w:t xml:space="preserve"> </w:t>
      </w:r>
      <w:r w:rsidR="004511FA">
        <w:rPr>
          <w:rFonts w:asciiTheme="majorHAnsi" w:hAnsiTheme="majorHAnsi"/>
          <w:szCs w:val="18"/>
        </w:rPr>
        <w:t>wordt</w:t>
      </w:r>
      <w:r>
        <w:rPr>
          <w:rFonts w:asciiTheme="majorHAnsi" w:hAnsiTheme="majorHAnsi"/>
          <w:szCs w:val="18"/>
        </w:rPr>
        <w:t xml:space="preserve"> </w:t>
      </w:r>
      <w:r w:rsidR="00B154E8">
        <w:rPr>
          <w:rFonts w:asciiTheme="majorHAnsi" w:hAnsiTheme="majorHAnsi"/>
          <w:szCs w:val="18"/>
        </w:rPr>
        <w:t xml:space="preserve">in </w:t>
      </w:r>
      <w:r w:rsidR="00911F78">
        <w:rPr>
          <w:rFonts w:asciiTheme="majorHAnsi" w:hAnsiTheme="majorHAnsi"/>
          <w:szCs w:val="18"/>
        </w:rPr>
        <w:t>ieder</w:t>
      </w:r>
      <w:r w:rsidR="00B154E8">
        <w:rPr>
          <w:rFonts w:asciiTheme="majorHAnsi" w:hAnsiTheme="majorHAnsi"/>
          <w:szCs w:val="18"/>
        </w:rPr>
        <w:t xml:space="preserve"> geval </w:t>
      </w:r>
      <w:r>
        <w:rPr>
          <w:rFonts w:asciiTheme="majorHAnsi" w:hAnsiTheme="majorHAnsi"/>
          <w:szCs w:val="18"/>
        </w:rPr>
        <w:t xml:space="preserve">toegepast op </w:t>
      </w:r>
      <w:r w:rsidR="004511FA">
        <w:rPr>
          <w:rFonts w:asciiTheme="majorHAnsi" w:hAnsiTheme="majorHAnsi"/>
          <w:szCs w:val="18"/>
        </w:rPr>
        <w:t xml:space="preserve">de controle van </w:t>
      </w:r>
      <w:r>
        <w:rPr>
          <w:rFonts w:asciiTheme="majorHAnsi" w:hAnsiTheme="majorHAnsi"/>
          <w:szCs w:val="18"/>
        </w:rPr>
        <w:t>de jaarrekening c.q. verantwoording over het boekjaar 20</w:t>
      </w:r>
      <w:r w:rsidR="009409F3">
        <w:rPr>
          <w:rFonts w:asciiTheme="majorHAnsi" w:hAnsiTheme="majorHAnsi"/>
          <w:szCs w:val="18"/>
        </w:rPr>
        <w:t>25</w:t>
      </w:r>
      <w:r>
        <w:rPr>
          <w:rFonts w:asciiTheme="majorHAnsi" w:hAnsiTheme="majorHAnsi"/>
          <w:szCs w:val="18"/>
        </w:rPr>
        <w:t xml:space="preserve"> en de daaropvolgende boekjaren</w:t>
      </w:r>
      <w:r w:rsidR="009549C9">
        <w:rPr>
          <w:rFonts w:asciiTheme="majorHAnsi" w:hAnsiTheme="majorHAnsi"/>
          <w:szCs w:val="18"/>
        </w:rPr>
        <w:t xml:space="preserve">. </w:t>
      </w:r>
    </w:p>
    <w:p w:rsidRPr="0090564B" w:rsidR="00B90376" w:rsidP="0090564B" w:rsidRDefault="00B90376" w14:paraId="4CF4B7B5" w14:textId="77777777">
      <w:pPr>
        <w:spacing w:after="0" w:line="260" w:lineRule="exact"/>
        <w:rPr>
          <w:rFonts w:asciiTheme="majorHAnsi" w:hAnsiTheme="majorHAnsi"/>
          <w:szCs w:val="18"/>
        </w:rPr>
      </w:pPr>
    </w:p>
    <w:p w:rsidRPr="0090564B" w:rsidR="0026304D" w:rsidP="0090564B" w:rsidRDefault="0026304D" w14:paraId="633871F8" w14:textId="77777777">
      <w:pPr>
        <w:pStyle w:val="Kop1"/>
        <w:spacing w:before="0" w:line="260" w:lineRule="exact"/>
        <w:rPr>
          <w:rFonts w:eastAsia="Arial Unicode MS" w:cs="Arial"/>
          <w:b w:val="0"/>
          <w:i/>
          <w:color w:val="auto"/>
          <w:sz w:val="18"/>
          <w:szCs w:val="18"/>
        </w:rPr>
      </w:pPr>
      <w:bookmarkStart w:name="_Toc488401019" w:id="6"/>
      <w:bookmarkStart w:name="_Toc6615876" w:id="7"/>
      <w:r w:rsidRPr="0090564B">
        <w:rPr>
          <w:rFonts w:eastAsia="Arial Unicode MS" w:cs="Arial"/>
          <w:b w:val="0"/>
          <w:i/>
          <w:color w:val="auto"/>
          <w:sz w:val="18"/>
          <w:szCs w:val="18"/>
        </w:rPr>
        <w:t>Dossiervorming</w:t>
      </w:r>
      <w:bookmarkEnd w:id="6"/>
      <w:bookmarkEnd w:id="7"/>
    </w:p>
    <w:p w:rsidRPr="0090564B" w:rsidR="00022EA8" w:rsidP="0090564B" w:rsidRDefault="00C468A0" w14:paraId="0779216C" w14:textId="77777777">
      <w:pPr>
        <w:pStyle w:val="Tekstopmerking"/>
        <w:spacing w:after="0" w:line="260" w:lineRule="exact"/>
        <w:rPr>
          <w:rFonts w:asciiTheme="majorHAnsi" w:hAnsiTheme="majorHAnsi"/>
          <w:sz w:val="18"/>
          <w:szCs w:val="18"/>
        </w:rPr>
      </w:pPr>
      <w:r w:rsidRPr="0090564B">
        <w:rPr>
          <w:rFonts w:asciiTheme="majorHAnsi" w:hAnsiTheme="majorHAnsi"/>
          <w:sz w:val="18"/>
          <w:szCs w:val="18"/>
        </w:rPr>
        <w:t xml:space="preserve">Bij de </w:t>
      </w:r>
      <w:r w:rsidR="00E927E2">
        <w:rPr>
          <w:rFonts w:asciiTheme="majorHAnsi" w:hAnsiTheme="majorHAnsi"/>
          <w:sz w:val="18"/>
          <w:szCs w:val="18"/>
        </w:rPr>
        <w:t xml:space="preserve">planning en </w:t>
      </w:r>
      <w:r w:rsidRPr="0090564B">
        <w:rPr>
          <w:rFonts w:asciiTheme="majorHAnsi" w:hAnsiTheme="majorHAnsi"/>
          <w:sz w:val="18"/>
          <w:szCs w:val="18"/>
        </w:rPr>
        <w:t>uitvoering van zijn werkzaamheden documente</w:t>
      </w:r>
      <w:r w:rsidR="00AE32FE">
        <w:rPr>
          <w:rFonts w:asciiTheme="majorHAnsi" w:hAnsiTheme="majorHAnsi"/>
          <w:sz w:val="18"/>
          <w:szCs w:val="18"/>
        </w:rPr>
        <w:t>ert de e</w:t>
      </w:r>
      <w:r w:rsidR="00E74F74">
        <w:rPr>
          <w:rFonts w:asciiTheme="majorHAnsi" w:hAnsiTheme="majorHAnsi"/>
          <w:sz w:val="18"/>
          <w:szCs w:val="18"/>
        </w:rPr>
        <w:t xml:space="preserve">xterne accountant van DNB respectievelijk </w:t>
      </w:r>
      <w:r w:rsidR="00AE32FE">
        <w:rPr>
          <w:rFonts w:asciiTheme="majorHAnsi" w:hAnsiTheme="majorHAnsi"/>
          <w:sz w:val="18"/>
          <w:szCs w:val="18"/>
        </w:rPr>
        <w:t>de</w:t>
      </w:r>
      <w:r w:rsidRPr="0090564B">
        <w:rPr>
          <w:rFonts w:asciiTheme="majorHAnsi" w:hAnsiTheme="majorHAnsi"/>
          <w:sz w:val="18"/>
          <w:szCs w:val="18"/>
        </w:rPr>
        <w:t xml:space="preserve"> AFM conform </w:t>
      </w:r>
      <w:r w:rsidR="007B1265">
        <w:rPr>
          <w:rFonts w:asciiTheme="majorHAnsi" w:hAnsiTheme="majorHAnsi"/>
          <w:sz w:val="18"/>
          <w:szCs w:val="18"/>
        </w:rPr>
        <w:t>de geldende controles</w:t>
      </w:r>
      <w:r w:rsidRPr="0090564B">
        <w:rPr>
          <w:rFonts w:asciiTheme="majorHAnsi" w:hAnsiTheme="majorHAnsi"/>
          <w:sz w:val="18"/>
          <w:szCs w:val="18"/>
        </w:rPr>
        <w:t>tandaard</w:t>
      </w:r>
      <w:r w:rsidR="007B1265">
        <w:rPr>
          <w:rFonts w:asciiTheme="majorHAnsi" w:hAnsiTheme="majorHAnsi"/>
          <w:sz w:val="18"/>
          <w:szCs w:val="18"/>
        </w:rPr>
        <w:t>en</w:t>
      </w:r>
      <w:r w:rsidRPr="0090564B">
        <w:rPr>
          <w:rFonts w:asciiTheme="majorHAnsi" w:hAnsiTheme="majorHAnsi"/>
          <w:sz w:val="18"/>
          <w:szCs w:val="18"/>
        </w:rPr>
        <w:t>.</w:t>
      </w:r>
    </w:p>
    <w:p w:rsidRPr="0090564B" w:rsidR="00022EA8" w:rsidP="0090564B" w:rsidRDefault="00022EA8" w14:paraId="4D03D60B" w14:textId="77777777">
      <w:pPr>
        <w:spacing w:after="0" w:line="260" w:lineRule="exact"/>
        <w:rPr>
          <w:rFonts w:asciiTheme="majorHAnsi" w:hAnsiTheme="majorHAnsi"/>
          <w:szCs w:val="18"/>
        </w:rPr>
      </w:pPr>
    </w:p>
    <w:p w:rsidRPr="0090564B" w:rsidR="00000ECF" w:rsidP="0090564B" w:rsidRDefault="003D27C6" w14:paraId="27374B79" w14:textId="20E6AF30">
      <w:pPr>
        <w:spacing w:after="0" w:line="260" w:lineRule="exact"/>
        <w:rPr>
          <w:rFonts w:asciiTheme="majorHAnsi" w:hAnsiTheme="majorHAnsi"/>
          <w:szCs w:val="18"/>
        </w:rPr>
      </w:pPr>
      <w:r w:rsidRPr="0090564B">
        <w:rPr>
          <w:rFonts w:asciiTheme="majorHAnsi" w:hAnsiTheme="majorHAnsi"/>
          <w:szCs w:val="18"/>
        </w:rPr>
        <w:t xml:space="preserve">De </w:t>
      </w:r>
      <w:r w:rsidR="00F51017">
        <w:rPr>
          <w:rFonts w:asciiTheme="majorHAnsi" w:hAnsiTheme="majorHAnsi"/>
          <w:szCs w:val="18"/>
        </w:rPr>
        <w:t>minister</w:t>
      </w:r>
      <w:r w:rsidRPr="0090564B">
        <w:rPr>
          <w:rFonts w:asciiTheme="majorHAnsi" w:hAnsiTheme="majorHAnsi"/>
          <w:szCs w:val="18"/>
        </w:rPr>
        <w:t xml:space="preserve"> van Financiën en de </w:t>
      </w:r>
      <w:r w:rsidR="00F51017">
        <w:rPr>
          <w:rFonts w:asciiTheme="majorHAnsi" w:hAnsiTheme="majorHAnsi"/>
          <w:szCs w:val="18"/>
        </w:rPr>
        <w:t>minister</w:t>
      </w:r>
      <w:r w:rsidRPr="0090564B">
        <w:rPr>
          <w:rFonts w:asciiTheme="majorHAnsi" w:hAnsiTheme="majorHAnsi"/>
          <w:szCs w:val="18"/>
        </w:rPr>
        <w:t xml:space="preserve"> van Sociale Zaken en Werkgelegenheid</w:t>
      </w:r>
      <w:r w:rsidR="00B53B9C">
        <w:rPr>
          <w:rStyle w:val="Voetnootmarkering"/>
          <w:rFonts w:asciiTheme="majorHAnsi" w:hAnsiTheme="majorHAnsi"/>
          <w:szCs w:val="18"/>
        </w:rPr>
        <w:footnoteReference w:id="10"/>
      </w:r>
      <w:r w:rsidRPr="0090564B">
        <w:rPr>
          <w:rFonts w:asciiTheme="majorHAnsi" w:hAnsiTheme="majorHAnsi"/>
          <w:szCs w:val="18"/>
        </w:rPr>
        <w:t xml:space="preserve"> zijn</w:t>
      </w:r>
      <w:r w:rsidRPr="0090564B" w:rsidR="00A41AD8">
        <w:rPr>
          <w:rFonts w:asciiTheme="majorHAnsi" w:hAnsiTheme="majorHAnsi"/>
          <w:szCs w:val="18"/>
        </w:rPr>
        <w:t xml:space="preserve"> bevoegd inzage te vorderen in de controledossiers van de </w:t>
      </w:r>
      <w:r w:rsidR="00975D33">
        <w:rPr>
          <w:rFonts w:asciiTheme="majorHAnsi" w:hAnsiTheme="majorHAnsi"/>
          <w:szCs w:val="18"/>
        </w:rPr>
        <w:t xml:space="preserve">externe </w:t>
      </w:r>
      <w:r w:rsidRPr="0090564B" w:rsidR="00A41AD8">
        <w:rPr>
          <w:rFonts w:asciiTheme="majorHAnsi" w:hAnsiTheme="majorHAnsi"/>
          <w:szCs w:val="18"/>
        </w:rPr>
        <w:t xml:space="preserve">accountant </w:t>
      </w:r>
      <w:r w:rsidR="00975D33">
        <w:rPr>
          <w:rFonts w:asciiTheme="majorHAnsi" w:hAnsiTheme="majorHAnsi"/>
          <w:szCs w:val="18"/>
        </w:rPr>
        <w:t xml:space="preserve">van </w:t>
      </w:r>
      <w:r w:rsidR="004C254C">
        <w:rPr>
          <w:rFonts w:asciiTheme="majorHAnsi" w:hAnsiTheme="majorHAnsi"/>
          <w:szCs w:val="18"/>
        </w:rPr>
        <w:t>DNB</w:t>
      </w:r>
      <w:r w:rsidR="00975D33">
        <w:rPr>
          <w:rFonts w:asciiTheme="majorHAnsi" w:hAnsiTheme="majorHAnsi"/>
          <w:szCs w:val="18"/>
        </w:rPr>
        <w:t xml:space="preserve"> </w:t>
      </w:r>
      <w:r w:rsidR="00E74F74">
        <w:rPr>
          <w:rFonts w:asciiTheme="majorHAnsi" w:hAnsiTheme="majorHAnsi"/>
          <w:szCs w:val="18"/>
        </w:rPr>
        <w:t>respectievelijk</w:t>
      </w:r>
      <w:r w:rsidR="00AE32FE">
        <w:rPr>
          <w:rFonts w:asciiTheme="majorHAnsi" w:hAnsiTheme="majorHAnsi"/>
          <w:szCs w:val="18"/>
        </w:rPr>
        <w:t xml:space="preserve"> de AFM </w:t>
      </w:r>
      <w:r w:rsidRPr="0090564B" w:rsidR="00A41AD8">
        <w:rPr>
          <w:rFonts w:asciiTheme="majorHAnsi" w:hAnsiTheme="majorHAnsi"/>
          <w:szCs w:val="18"/>
        </w:rPr>
        <w:t xml:space="preserve">om te bepalen of </w:t>
      </w:r>
      <w:r w:rsidRPr="0090564B">
        <w:rPr>
          <w:rFonts w:asciiTheme="majorHAnsi" w:hAnsiTheme="majorHAnsi"/>
          <w:szCs w:val="18"/>
        </w:rPr>
        <w:t>z</w:t>
      </w:r>
      <w:r w:rsidRPr="0090564B" w:rsidR="00A41AD8">
        <w:rPr>
          <w:rFonts w:asciiTheme="majorHAnsi" w:hAnsiTheme="majorHAnsi"/>
          <w:szCs w:val="18"/>
        </w:rPr>
        <w:t>ij k</w:t>
      </w:r>
      <w:r w:rsidRPr="0090564B">
        <w:rPr>
          <w:rFonts w:asciiTheme="majorHAnsi" w:hAnsiTheme="majorHAnsi"/>
          <w:szCs w:val="18"/>
        </w:rPr>
        <w:t>unnen</w:t>
      </w:r>
      <w:r w:rsidRPr="0090564B" w:rsidR="00A41AD8">
        <w:rPr>
          <w:rFonts w:asciiTheme="majorHAnsi" w:hAnsiTheme="majorHAnsi"/>
          <w:szCs w:val="18"/>
        </w:rPr>
        <w:t xml:space="preserve"> steunen op de door de accountant uitgevoerde controle</w:t>
      </w:r>
      <w:r w:rsidRPr="0090564B" w:rsidR="008F192F">
        <w:rPr>
          <w:rFonts w:asciiTheme="majorHAnsi" w:hAnsiTheme="majorHAnsi"/>
          <w:szCs w:val="18"/>
        </w:rPr>
        <w:t>, waarbij geldt dat de accountant zich niet kan beroepen op een bij of krachtens de wet op hem rustende geheimhoudingsverplichting</w:t>
      </w:r>
      <w:r w:rsidRPr="0090564B" w:rsidR="00A41AD8">
        <w:rPr>
          <w:rFonts w:asciiTheme="majorHAnsi" w:hAnsiTheme="majorHAnsi"/>
          <w:szCs w:val="18"/>
        </w:rPr>
        <w:t>.</w:t>
      </w:r>
      <w:r w:rsidRPr="0090564B" w:rsidR="00C27A1E">
        <w:rPr>
          <w:rStyle w:val="Voetnootmarkering"/>
          <w:rFonts w:asciiTheme="majorHAnsi" w:hAnsiTheme="majorHAnsi"/>
          <w:szCs w:val="18"/>
        </w:rPr>
        <w:footnoteReference w:id="11"/>
      </w:r>
      <w:r w:rsidRPr="0090564B" w:rsidR="008F192F">
        <w:rPr>
          <w:rFonts w:asciiTheme="majorHAnsi" w:hAnsiTheme="majorHAnsi"/>
          <w:szCs w:val="18"/>
        </w:rPr>
        <w:t xml:space="preserve"> </w:t>
      </w:r>
      <w:r w:rsidRPr="0090564B" w:rsidR="00A41AD8">
        <w:rPr>
          <w:rFonts w:asciiTheme="majorHAnsi" w:hAnsiTheme="majorHAnsi"/>
          <w:szCs w:val="18"/>
        </w:rPr>
        <w:t>De minister</w:t>
      </w:r>
      <w:r w:rsidRPr="0090564B">
        <w:rPr>
          <w:rFonts w:asciiTheme="majorHAnsi" w:hAnsiTheme="majorHAnsi"/>
          <w:szCs w:val="18"/>
        </w:rPr>
        <w:t>s kunnen</w:t>
      </w:r>
      <w:r w:rsidRPr="0090564B" w:rsidR="00A41AD8">
        <w:rPr>
          <w:rFonts w:asciiTheme="majorHAnsi" w:hAnsiTheme="majorHAnsi"/>
          <w:szCs w:val="18"/>
        </w:rPr>
        <w:t xml:space="preserve"> </w:t>
      </w:r>
      <w:r w:rsidRPr="0090564B" w:rsidR="008F192F">
        <w:rPr>
          <w:rFonts w:asciiTheme="majorHAnsi" w:hAnsiTheme="majorHAnsi"/>
          <w:szCs w:val="18"/>
        </w:rPr>
        <w:t xml:space="preserve">in dit </w:t>
      </w:r>
      <w:r w:rsidRPr="00AE32FE" w:rsidR="008F192F">
        <w:rPr>
          <w:rFonts w:asciiTheme="majorHAnsi" w:hAnsiTheme="majorHAnsi"/>
          <w:szCs w:val="18"/>
        </w:rPr>
        <w:t>kader</w:t>
      </w:r>
      <w:r w:rsidRPr="00AE32FE" w:rsidR="00A41AD8">
        <w:rPr>
          <w:rFonts w:asciiTheme="majorHAnsi" w:hAnsiTheme="majorHAnsi"/>
          <w:szCs w:val="18"/>
        </w:rPr>
        <w:t xml:space="preserve"> de Auditdienst Rijk (ADR)</w:t>
      </w:r>
      <w:r w:rsidRPr="0090564B" w:rsidR="002D508F">
        <w:rPr>
          <w:rFonts w:asciiTheme="majorHAnsi" w:hAnsiTheme="majorHAnsi"/>
          <w:szCs w:val="18"/>
        </w:rPr>
        <w:t xml:space="preserve"> </w:t>
      </w:r>
      <w:r w:rsidRPr="0090564B" w:rsidR="00C27A1E">
        <w:rPr>
          <w:rFonts w:asciiTheme="majorHAnsi" w:hAnsiTheme="majorHAnsi"/>
          <w:szCs w:val="18"/>
        </w:rPr>
        <w:t xml:space="preserve">vragen een review uit te voeren om een verantwoord oordeel te vormen over de grondslagen, uitvoering en resultaten van de accountantscontrole. </w:t>
      </w:r>
      <w:r w:rsidRPr="0090564B" w:rsidR="00000ECF">
        <w:rPr>
          <w:rFonts w:asciiTheme="majorHAnsi" w:hAnsiTheme="majorHAnsi"/>
          <w:szCs w:val="18"/>
        </w:rPr>
        <w:t xml:space="preserve">In </w:t>
      </w:r>
      <w:r w:rsidR="00B42CDA">
        <w:rPr>
          <w:rFonts w:asciiTheme="majorHAnsi" w:hAnsiTheme="majorHAnsi"/>
          <w:szCs w:val="18"/>
        </w:rPr>
        <w:t>hoofdstuk</w:t>
      </w:r>
      <w:r w:rsidRPr="0090564B" w:rsidR="00B42CDA">
        <w:rPr>
          <w:rFonts w:asciiTheme="majorHAnsi" w:hAnsiTheme="majorHAnsi"/>
          <w:szCs w:val="18"/>
        </w:rPr>
        <w:t xml:space="preserve"> </w:t>
      </w:r>
      <w:r w:rsidR="000835FD">
        <w:rPr>
          <w:rFonts w:asciiTheme="majorHAnsi" w:hAnsiTheme="majorHAnsi"/>
          <w:szCs w:val="18"/>
        </w:rPr>
        <w:t>5.2</w:t>
      </w:r>
      <w:r w:rsidRPr="0090564B" w:rsidR="00000ECF">
        <w:rPr>
          <w:rFonts w:asciiTheme="majorHAnsi" w:hAnsiTheme="majorHAnsi"/>
          <w:szCs w:val="18"/>
        </w:rPr>
        <w:t xml:space="preserve"> van het </w:t>
      </w:r>
      <w:r w:rsidRPr="007B3FE6" w:rsidR="00000ECF">
        <w:rPr>
          <w:rFonts w:asciiTheme="majorHAnsi" w:hAnsiTheme="majorHAnsi"/>
          <w:i/>
          <w:szCs w:val="18"/>
        </w:rPr>
        <w:t xml:space="preserve">Toezichtarrangement </w:t>
      </w:r>
      <w:r w:rsidR="00911F78">
        <w:rPr>
          <w:rFonts w:asciiTheme="majorHAnsi" w:hAnsiTheme="majorHAnsi"/>
          <w:i/>
          <w:szCs w:val="18"/>
        </w:rPr>
        <w:t xml:space="preserve">DNB en de AFM </w:t>
      </w:r>
      <w:r w:rsidR="00911F78">
        <w:rPr>
          <w:rFonts w:asciiTheme="majorHAnsi" w:hAnsiTheme="majorHAnsi"/>
          <w:szCs w:val="18"/>
        </w:rPr>
        <w:t xml:space="preserve">(hierna: toezichtarrangement) </w:t>
      </w:r>
      <w:r w:rsidRPr="0090564B" w:rsidR="00000ECF">
        <w:rPr>
          <w:rFonts w:asciiTheme="majorHAnsi" w:hAnsiTheme="majorHAnsi"/>
          <w:szCs w:val="18"/>
        </w:rPr>
        <w:t xml:space="preserve">wordt nader ingegaan op de review door de </w:t>
      </w:r>
      <w:r w:rsidR="00B42CDA">
        <w:rPr>
          <w:rFonts w:asciiTheme="majorHAnsi" w:hAnsiTheme="majorHAnsi"/>
          <w:szCs w:val="18"/>
        </w:rPr>
        <w:t>Auditdienst Rijk (</w:t>
      </w:r>
      <w:r w:rsidRPr="0090564B" w:rsidR="00000ECF">
        <w:rPr>
          <w:rFonts w:asciiTheme="majorHAnsi" w:hAnsiTheme="majorHAnsi"/>
          <w:szCs w:val="18"/>
        </w:rPr>
        <w:t>ADR</w:t>
      </w:r>
      <w:r w:rsidR="00B42CDA">
        <w:rPr>
          <w:rFonts w:asciiTheme="majorHAnsi" w:hAnsiTheme="majorHAnsi"/>
          <w:szCs w:val="18"/>
        </w:rPr>
        <w:t>)</w:t>
      </w:r>
      <w:r w:rsidRPr="0090564B" w:rsidR="00000ECF">
        <w:rPr>
          <w:rFonts w:asciiTheme="majorHAnsi" w:hAnsiTheme="majorHAnsi"/>
          <w:szCs w:val="18"/>
        </w:rPr>
        <w:t xml:space="preserve"> van de werkzaamheden van de externe accountant.</w:t>
      </w:r>
    </w:p>
    <w:p w:rsidRPr="0090564B" w:rsidR="00FD4A24" w:rsidP="0090564B" w:rsidRDefault="00FD4A24" w14:paraId="0F5734E1" w14:textId="77777777">
      <w:pPr>
        <w:spacing w:after="0" w:line="260" w:lineRule="exact"/>
        <w:rPr>
          <w:rFonts w:asciiTheme="majorHAnsi" w:hAnsiTheme="majorHAnsi"/>
          <w:szCs w:val="18"/>
        </w:rPr>
      </w:pPr>
    </w:p>
    <w:p w:rsidRPr="0090564B" w:rsidR="0026304D" w:rsidP="0090564B" w:rsidRDefault="0026304D" w14:paraId="1F946000" w14:textId="77777777">
      <w:pPr>
        <w:pStyle w:val="Kop1"/>
        <w:spacing w:before="0" w:line="260" w:lineRule="exact"/>
        <w:rPr>
          <w:rFonts w:eastAsia="Arial Unicode MS" w:cs="Arial"/>
          <w:b w:val="0"/>
          <w:i/>
          <w:color w:val="auto"/>
          <w:sz w:val="18"/>
          <w:szCs w:val="18"/>
        </w:rPr>
      </w:pPr>
      <w:bookmarkStart w:name="_Toc488401020" w:id="8"/>
      <w:bookmarkStart w:name="_Toc6615877" w:id="9"/>
      <w:r w:rsidRPr="0090564B">
        <w:rPr>
          <w:rFonts w:eastAsia="Arial Unicode MS" w:cs="Arial"/>
          <w:b w:val="0"/>
          <w:i/>
          <w:color w:val="auto"/>
          <w:sz w:val="18"/>
          <w:szCs w:val="18"/>
        </w:rPr>
        <w:t xml:space="preserve">Aanwijzing </w:t>
      </w:r>
      <w:r w:rsidR="00542993">
        <w:rPr>
          <w:rFonts w:eastAsia="Arial Unicode MS" w:cs="Arial"/>
          <w:b w:val="0"/>
          <w:i/>
          <w:color w:val="auto"/>
          <w:sz w:val="18"/>
          <w:szCs w:val="18"/>
        </w:rPr>
        <w:t xml:space="preserve">externe </w:t>
      </w:r>
      <w:r w:rsidRPr="0090564B">
        <w:rPr>
          <w:rFonts w:eastAsia="Arial Unicode MS" w:cs="Arial"/>
          <w:b w:val="0"/>
          <w:i/>
          <w:color w:val="auto"/>
          <w:sz w:val="18"/>
          <w:szCs w:val="18"/>
        </w:rPr>
        <w:t>accountant</w:t>
      </w:r>
      <w:bookmarkEnd w:id="8"/>
      <w:bookmarkEnd w:id="9"/>
    </w:p>
    <w:p w:rsidRPr="0090564B" w:rsidR="00245407" w:rsidP="0090564B" w:rsidRDefault="00496965" w14:paraId="1A33A5B0" w14:textId="1C06ED00">
      <w:pPr>
        <w:spacing w:after="0" w:line="260" w:lineRule="exact"/>
        <w:rPr>
          <w:rFonts w:asciiTheme="majorHAnsi" w:hAnsiTheme="majorHAnsi"/>
          <w:szCs w:val="18"/>
        </w:rPr>
      </w:pPr>
      <w:r w:rsidRPr="0090564B">
        <w:rPr>
          <w:rFonts w:asciiTheme="majorHAnsi" w:hAnsiTheme="majorHAnsi"/>
          <w:szCs w:val="18"/>
        </w:rPr>
        <w:t xml:space="preserve">Uit de </w:t>
      </w:r>
      <w:r w:rsidRPr="00AE32FE">
        <w:rPr>
          <w:rFonts w:asciiTheme="majorHAnsi" w:hAnsiTheme="majorHAnsi"/>
          <w:szCs w:val="18"/>
        </w:rPr>
        <w:t xml:space="preserve">Kaderwet </w:t>
      </w:r>
      <w:r w:rsidR="00911F78">
        <w:rPr>
          <w:rFonts w:asciiTheme="majorHAnsi" w:hAnsiTheme="majorHAnsi"/>
          <w:szCs w:val="18"/>
        </w:rPr>
        <w:t>zbo’s</w:t>
      </w:r>
      <w:r w:rsidR="00AE32FE">
        <w:rPr>
          <w:rFonts w:asciiTheme="majorHAnsi" w:hAnsiTheme="majorHAnsi"/>
          <w:szCs w:val="18"/>
        </w:rPr>
        <w:t xml:space="preserve"> </w:t>
      </w:r>
      <w:r w:rsidRPr="0090564B" w:rsidR="00E03948">
        <w:rPr>
          <w:rFonts w:asciiTheme="majorHAnsi" w:hAnsiTheme="majorHAnsi"/>
          <w:szCs w:val="18"/>
        </w:rPr>
        <w:t>en de Wbft</w:t>
      </w:r>
      <w:r w:rsidR="00BD1ECA">
        <w:rPr>
          <w:rFonts w:asciiTheme="majorHAnsi" w:hAnsiTheme="majorHAnsi"/>
          <w:szCs w:val="18"/>
        </w:rPr>
        <w:t xml:space="preserve"> 2019</w:t>
      </w:r>
      <w:r w:rsidRPr="0090564B" w:rsidR="00E03948">
        <w:rPr>
          <w:rFonts w:asciiTheme="majorHAnsi" w:hAnsiTheme="majorHAnsi"/>
          <w:szCs w:val="18"/>
        </w:rPr>
        <w:t xml:space="preserve"> </w:t>
      </w:r>
      <w:r w:rsidR="00911F78">
        <w:rPr>
          <w:rFonts w:asciiTheme="majorHAnsi" w:hAnsiTheme="majorHAnsi"/>
          <w:szCs w:val="18"/>
        </w:rPr>
        <w:t xml:space="preserve">volgt dat het zbo </w:t>
      </w:r>
      <w:r w:rsidRPr="0090564B">
        <w:rPr>
          <w:rFonts w:asciiTheme="majorHAnsi" w:hAnsiTheme="majorHAnsi"/>
          <w:szCs w:val="18"/>
        </w:rPr>
        <w:t xml:space="preserve">zijn jaarrekening </w:t>
      </w:r>
      <w:r w:rsidR="00C63D5F">
        <w:rPr>
          <w:rFonts w:asciiTheme="majorHAnsi" w:hAnsiTheme="majorHAnsi"/>
          <w:szCs w:val="18"/>
        </w:rPr>
        <w:t>of</w:t>
      </w:r>
      <w:r w:rsidR="001B6946">
        <w:rPr>
          <w:rFonts w:asciiTheme="majorHAnsi" w:hAnsiTheme="majorHAnsi"/>
          <w:szCs w:val="18"/>
        </w:rPr>
        <w:t xml:space="preserve"> </w:t>
      </w:r>
      <w:r w:rsidRPr="0090564B">
        <w:rPr>
          <w:rFonts w:asciiTheme="majorHAnsi" w:hAnsiTheme="majorHAnsi"/>
          <w:szCs w:val="18"/>
        </w:rPr>
        <w:t>verantwoording moet laten controleren door een accountant.</w:t>
      </w:r>
      <w:r w:rsidRPr="0090564B">
        <w:rPr>
          <w:rStyle w:val="Voetnootmarkering"/>
          <w:rFonts w:asciiTheme="majorHAnsi" w:hAnsiTheme="majorHAnsi"/>
          <w:szCs w:val="18"/>
        </w:rPr>
        <w:footnoteReference w:id="12"/>
      </w:r>
      <w:r w:rsidRPr="0090564B" w:rsidR="003D27C6">
        <w:rPr>
          <w:rFonts w:asciiTheme="majorHAnsi" w:hAnsiTheme="majorHAnsi"/>
          <w:szCs w:val="18"/>
        </w:rPr>
        <w:t xml:space="preserve"> </w:t>
      </w:r>
      <w:r w:rsidR="001256F5">
        <w:rPr>
          <w:rFonts w:asciiTheme="majorHAnsi" w:hAnsiTheme="majorHAnsi"/>
          <w:szCs w:val="18"/>
        </w:rPr>
        <w:t>Hiertoe</w:t>
      </w:r>
      <w:r w:rsidR="00911F78">
        <w:rPr>
          <w:rFonts w:asciiTheme="majorHAnsi" w:hAnsiTheme="majorHAnsi"/>
          <w:szCs w:val="18"/>
        </w:rPr>
        <w:t xml:space="preserve"> dient het zbo </w:t>
      </w:r>
      <w:r w:rsidRPr="0090564B" w:rsidR="003D27C6">
        <w:rPr>
          <w:rFonts w:asciiTheme="majorHAnsi" w:hAnsiTheme="majorHAnsi"/>
          <w:szCs w:val="18"/>
        </w:rPr>
        <w:t xml:space="preserve">een externe accountant </w:t>
      </w:r>
      <w:r w:rsidRPr="0090564B" w:rsidR="003D3482">
        <w:rPr>
          <w:rFonts w:asciiTheme="majorHAnsi" w:hAnsiTheme="majorHAnsi"/>
          <w:szCs w:val="18"/>
        </w:rPr>
        <w:t xml:space="preserve">te </w:t>
      </w:r>
      <w:r w:rsidRPr="0090564B" w:rsidR="004C7363">
        <w:rPr>
          <w:rFonts w:asciiTheme="majorHAnsi" w:hAnsiTheme="majorHAnsi"/>
          <w:szCs w:val="18"/>
        </w:rPr>
        <w:t xml:space="preserve">benoemen en op te dragen de door het bestuur </w:t>
      </w:r>
      <w:r w:rsidR="001256F5">
        <w:rPr>
          <w:rFonts w:asciiTheme="majorHAnsi" w:hAnsiTheme="majorHAnsi"/>
          <w:szCs w:val="18"/>
        </w:rPr>
        <w:t>op</w:t>
      </w:r>
      <w:r w:rsidR="0067482F">
        <w:rPr>
          <w:rFonts w:asciiTheme="majorHAnsi" w:hAnsiTheme="majorHAnsi"/>
          <w:szCs w:val="18"/>
        </w:rPr>
        <w:t xml:space="preserve">gemaakte jaarrekening </w:t>
      </w:r>
      <w:r w:rsidR="001B48A4">
        <w:rPr>
          <w:rFonts w:asciiTheme="majorHAnsi" w:hAnsiTheme="majorHAnsi"/>
          <w:szCs w:val="18"/>
        </w:rPr>
        <w:t>of</w:t>
      </w:r>
      <w:r w:rsidRPr="0090564B" w:rsidR="004C7363">
        <w:rPr>
          <w:rFonts w:asciiTheme="majorHAnsi" w:hAnsiTheme="majorHAnsi"/>
          <w:szCs w:val="18"/>
        </w:rPr>
        <w:t xml:space="preserve"> </w:t>
      </w:r>
      <w:r w:rsidR="0067482F">
        <w:rPr>
          <w:rFonts w:asciiTheme="majorHAnsi" w:hAnsiTheme="majorHAnsi"/>
          <w:szCs w:val="18"/>
        </w:rPr>
        <w:t xml:space="preserve">de door </w:t>
      </w:r>
      <w:r w:rsidRPr="0090564B" w:rsidR="004C7363">
        <w:rPr>
          <w:rFonts w:asciiTheme="majorHAnsi" w:hAnsiTheme="majorHAnsi"/>
          <w:szCs w:val="18"/>
        </w:rPr>
        <w:t xml:space="preserve">de directie opgemaakte </w:t>
      </w:r>
      <w:r w:rsidR="00C937C6">
        <w:rPr>
          <w:rFonts w:asciiTheme="majorHAnsi" w:hAnsiTheme="majorHAnsi"/>
          <w:szCs w:val="18"/>
        </w:rPr>
        <w:t>verantwoording</w:t>
      </w:r>
      <w:r w:rsidRPr="0090564B" w:rsidR="00C937C6">
        <w:rPr>
          <w:rFonts w:asciiTheme="majorHAnsi" w:hAnsiTheme="majorHAnsi"/>
          <w:szCs w:val="18"/>
        </w:rPr>
        <w:t xml:space="preserve"> </w:t>
      </w:r>
      <w:r w:rsidRPr="0090564B" w:rsidR="004C7363">
        <w:rPr>
          <w:rFonts w:asciiTheme="majorHAnsi" w:hAnsiTheme="majorHAnsi"/>
          <w:szCs w:val="18"/>
        </w:rPr>
        <w:t>te controleren. Deze bevoegdheid komt toe aan de raad van toezicht van de AFM</w:t>
      </w:r>
      <w:r w:rsidRPr="0090564B" w:rsidR="00277473">
        <w:rPr>
          <w:rStyle w:val="Voetnootmarkering"/>
          <w:rFonts w:asciiTheme="majorHAnsi" w:hAnsiTheme="majorHAnsi"/>
          <w:szCs w:val="18"/>
        </w:rPr>
        <w:footnoteReference w:id="13"/>
      </w:r>
      <w:r w:rsidRPr="0090564B" w:rsidR="004C7363">
        <w:rPr>
          <w:rFonts w:asciiTheme="majorHAnsi" w:hAnsiTheme="majorHAnsi"/>
          <w:szCs w:val="18"/>
        </w:rPr>
        <w:t xml:space="preserve"> c</w:t>
      </w:r>
      <w:r w:rsidR="005550FA">
        <w:rPr>
          <w:rFonts w:asciiTheme="majorHAnsi" w:hAnsiTheme="majorHAnsi"/>
          <w:szCs w:val="18"/>
        </w:rPr>
        <w:t>.</w:t>
      </w:r>
      <w:r w:rsidR="001256F5">
        <w:rPr>
          <w:rFonts w:asciiTheme="majorHAnsi" w:hAnsiTheme="majorHAnsi"/>
          <w:szCs w:val="18"/>
        </w:rPr>
        <w:t xml:space="preserve">q. </w:t>
      </w:r>
      <w:r w:rsidR="002918D7">
        <w:rPr>
          <w:rFonts w:asciiTheme="majorHAnsi" w:hAnsiTheme="majorHAnsi"/>
          <w:szCs w:val="18"/>
        </w:rPr>
        <w:t xml:space="preserve">(met inachtneming van artikel 27, eerste lid, van de statuten van het </w:t>
      </w:r>
      <w:r w:rsidR="00B42CDA">
        <w:rPr>
          <w:rFonts w:asciiTheme="majorHAnsi" w:hAnsiTheme="majorHAnsi"/>
          <w:szCs w:val="18"/>
        </w:rPr>
        <w:t>Europees stelsel van centrale banken</w:t>
      </w:r>
      <w:r w:rsidR="002918D7">
        <w:rPr>
          <w:rFonts w:asciiTheme="majorHAnsi" w:hAnsiTheme="majorHAnsi"/>
          <w:szCs w:val="18"/>
        </w:rPr>
        <w:t xml:space="preserve">) </w:t>
      </w:r>
      <w:r w:rsidR="000C41C6">
        <w:rPr>
          <w:rFonts w:asciiTheme="majorHAnsi" w:hAnsiTheme="majorHAnsi"/>
          <w:szCs w:val="18"/>
        </w:rPr>
        <w:t xml:space="preserve">de </w:t>
      </w:r>
      <w:r w:rsidR="009D3263">
        <w:rPr>
          <w:rFonts w:asciiTheme="majorHAnsi" w:hAnsiTheme="majorHAnsi"/>
          <w:szCs w:val="18"/>
        </w:rPr>
        <w:t>algemene vergadering van aandeelhouders</w:t>
      </w:r>
      <w:r w:rsidRPr="00EB2888" w:rsidR="004C7363">
        <w:rPr>
          <w:rFonts w:asciiTheme="majorHAnsi" w:hAnsiTheme="majorHAnsi"/>
          <w:szCs w:val="18"/>
        </w:rPr>
        <w:t xml:space="preserve"> van DNB</w:t>
      </w:r>
      <w:r w:rsidR="00B42CDA">
        <w:rPr>
          <w:rFonts w:asciiTheme="majorHAnsi" w:hAnsiTheme="majorHAnsi"/>
          <w:szCs w:val="18"/>
        </w:rPr>
        <w:t>.</w:t>
      </w:r>
      <w:r w:rsidRPr="00EB2888" w:rsidR="002918D7">
        <w:rPr>
          <w:rStyle w:val="Voetnootmarkering"/>
          <w:rFonts w:asciiTheme="majorHAnsi" w:hAnsiTheme="majorHAnsi"/>
          <w:szCs w:val="18"/>
        </w:rPr>
        <w:footnoteReference w:id="14"/>
      </w:r>
      <w:r w:rsidR="002918D7">
        <w:rPr>
          <w:rFonts w:asciiTheme="majorHAnsi" w:hAnsiTheme="majorHAnsi"/>
          <w:szCs w:val="18"/>
        </w:rPr>
        <w:t xml:space="preserve"> </w:t>
      </w:r>
    </w:p>
    <w:p w:rsidRPr="0090564B" w:rsidR="00245407" w:rsidP="0090564B" w:rsidRDefault="00245407" w14:paraId="4A680191" w14:textId="77777777">
      <w:pPr>
        <w:spacing w:after="0" w:line="260" w:lineRule="exact"/>
        <w:rPr>
          <w:rFonts w:asciiTheme="majorHAnsi" w:hAnsiTheme="majorHAnsi"/>
          <w:szCs w:val="18"/>
        </w:rPr>
      </w:pPr>
    </w:p>
    <w:p w:rsidRPr="0090564B" w:rsidR="00A96E4D" w:rsidP="0090564B" w:rsidRDefault="00217214" w14:paraId="1310ED19" w14:textId="4377CD54">
      <w:pPr>
        <w:spacing w:after="0" w:line="260" w:lineRule="exact"/>
        <w:rPr>
          <w:rFonts w:cs="Arial" w:asciiTheme="majorHAnsi" w:hAnsiTheme="majorHAnsi"/>
          <w:szCs w:val="18"/>
        </w:rPr>
      </w:pPr>
      <w:r w:rsidRPr="0090564B">
        <w:rPr>
          <w:rFonts w:asciiTheme="majorHAnsi" w:hAnsiTheme="majorHAnsi"/>
          <w:szCs w:val="18"/>
        </w:rPr>
        <w:t xml:space="preserve">De te volgen procedure bij de aanstelling van een externe accountant is een op zichzelf staand proces dat buiten de reikwijdte van dit controleprotocol valt. Wel is het goed om op deze plek te wijzen op artikel </w:t>
      </w:r>
      <w:r w:rsidR="002535B9">
        <w:rPr>
          <w:rFonts w:asciiTheme="majorHAnsi" w:hAnsiTheme="majorHAnsi"/>
          <w:szCs w:val="18"/>
        </w:rPr>
        <w:t>7</w:t>
      </w:r>
      <w:r w:rsidRPr="0090564B">
        <w:rPr>
          <w:rFonts w:asciiTheme="majorHAnsi" w:hAnsiTheme="majorHAnsi"/>
          <w:szCs w:val="18"/>
        </w:rPr>
        <w:t xml:space="preserve">, </w:t>
      </w:r>
      <w:r w:rsidR="002535B9">
        <w:rPr>
          <w:rFonts w:asciiTheme="majorHAnsi" w:hAnsiTheme="majorHAnsi"/>
          <w:szCs w:val="18"/>
        </w:rPr>
        <w:t>tweede</w:t>
      </w:r>
      <w:r w:rsidRPr="0090564B">
        <w:rPr>
          <w:rFonts w:asciiTheme="majorHAnsi" w:hAnsiTheme="majorHAnsi"/>
          <w:szCs w:val="18"/>
        </w:rPr>
        <w:t xml:space="preserve"> lid, Wbft</w:t>
      </w:r>
      <w:r w:rsidR="00DD76EB">
        <w:rPr>
          <w:rFonts w:asciiTheme="majorHAnsi" w:hAnsiTheme="majorHAnsi"/>
          <w:szCs w:val="18"/>
        </w:rPr>
        <w:t xml:space="preserve"> 2019</w:t>
      </w:r>
      <w:r w:rsidRPr="0090564B" w:rsidR="00245407">
        <w:rPr>
          <w:rFonts w:asciiTheme="majorHAnsi" w:hAnsiTheme="majorHAnsi"/>
          <w:szCs w:val="18"/>
        </w:rPr>
        <w:t xml:space="preserve">. </w:t>
      </w:r>
      <w:r w:rsidR="001256F5">
        <w:rPr>
          <w:rFonts w:cs="Arial" w:asciiTheme="majorHAnsi" w:hAnsiTheme="majorHAnsi"/>
          <w:szCs w:val="18"/>
        </w:rPr>
        <w:t xml:space="preserve">Hierin is namelijk </w:t>
      </w:r>
      <w:r w:rsidRPr="0090564B" w:rsidR="00982351">
        <w:rPr>
          <w:rFonts w:cs="Arial" w:asciiTheme="majorHAnsi" w:hAnsiTheme="majorHAnsi"/>
          <w:szCs w:val="18"/>
        </w:rPr>
        <w:t xml:space="preserve">een bijzondere regeling </w:t>
      </w:r>
      <w:r w:rsidR="001256F5">
        <w:rPr>
          <w:rFonts w:cs="Arial" w:asciiTheme="majorHAnsi" w:hAnsiTheme="majorHAnsi"/>
          <w:szCs w:val="18"/>
        </w:rPr>
        <w:t xml:space="preserve">neergelegd </w:t>
      </w:r>
      <w:r w:rsidRPr="0090564B" w:rsidR="00982351">
        <w:rPr>
          <w:rFonts w:cs="Arial" w:asciiTheme="majorHAnsi" w:hAnsiTheme="majorHAnsi"/>
          <w:szCs w:val="18"/>
        </w:rPr>
        <w:t xml:space="preserve">voor de benoeming van de externe accountant van de AFM. </w:t>
      </w:r>
      <w:r w:rsidR="001256F5">
        <w:rPr>
          <w:rFonts w:cs="Arial" w:asciiTheme="majorHAnsi" w:hAnsiTheme="majorHAnsi"/>
          <w:szCs w:val="18"/>
        </w:rPr>
        <w:t>Omdat</w:t>
      </w:r>
      <w:r w:rsidRPr="0090564B" w:rsidR="00982351">
        <w:rPr>
          <w:rFonts w:cs="Arial" w:asciiTheme="majorHAnsi" w:hAnsiTheme="majorHAnsi"/>
          <w:szCs w:val="18"/>
        </w:rPr>
        <w:t xml:space="preserve"> de AFM </w:t>
      </w:r>
      <w:r w:rsidRPr="0090564B" w:rsidR="00A96E4D">
        <w:rPr>
          <w:rFonts w:cs="Arial" w:asciiTheme="majorHAnsi" w:hAnsiTheme="majorHAnsi"/>
          <w:szCs w:val="18"/>
        </w:rPr>
        <w:t>toezicht houdt op accountantsorganisaties</w:t>
      </w:r>
      <w:r w:rsidR="001256F5">
        <w:rPr>
          <w:rFonts w:cs="Arial" w:asciiTheme="majorHAnsi" w:hAnsiTheme="majorHAnsi"/>
          <w:szCs w:val="18"/>
        </w:rPr>
        <w:t xml:space="preserve">, </w:t>
      </w:r>
      <w:r w:rsidRPr="0090564B" w:rsidR="00982351">
        <w:rPr>
          <w:rFonts w:cs="Arial" w:asciiTheme="majorHAnsi" w:hAnsiTheme="majorHAnsi"/>
          <w:szCs w:val="18"/>
        </w:rPr>
        <w:t>dient v</w:t>
      </w:r>
      <w:r w:rsidRPr="0090564B" w:rsidR="00EE7EB9">
        <w:rPr>
          <w:rFonts w:asciiTheme="majorHAnsi" w:hAnsiTheme="majorHAnsi"/>
          <w:szCs w:val="18"/>
        </w:rPr>
        <w:t>oorkomen te worden dat sprake is van belangenverstrengeling.</w:t>
      </w:r>
      <w:r w:rsidR="000D5FFD">
        <w:rPr>
          <w:rStyle w:val="Voetnootmarkering"/>
          <w:rFonts w:asciiTheme="majorHAnsi" w:hAnsiTheme="majorHAnsi"/>
          <w:szCs w:val="18"/>
        </w:rPr>
        <w:footnoteReference w:id="15"/>
      </w:r>
      <w:r w:rsidRPr="0090564B" w:rsidR="00EE7EB9">
        <w:rPr>
          <w:rFonts w:asciiTheme="majorHAnsi" w:hAnsiTheme="majorHAnsi"/>
          <w:szCs w:val="18"/>
        </w:rPr>
        <w:t xml:space="preserve"> </w:t>
      </w:r>
      <w:r w:rsidRPr="0090564B" w:rsidR="00A96E4D">
        <w:rPr>
          <w:rFonts w:cs="Arial" w:asciiTheme="majorHAnsi" w:hAnsiTheme="majorHAnsi"/>
          <w:szCs w:val="18"/>
        </w:rPr>
        <w:t xml:space="preserve">De AFM dient daarom een registeraccountant of </w:t>
      </w:r>
      <w:r w:rsidR="00B42CDA">
        <w:rPr>
          <w:rFonts w:cs="Arial" w:asciiTheme="majorHAnsi" w:hAnsiTheme="majorHAnsi"/>
          <w:szCs w:val="18"/>
        </w:rPr>
        <w:t>a</w:t>
      </w:r>
      <w:r w:rsidR="002918D7">
        <w:rPr>
          <w:rFonts w:cs="Arial" w:asciiTheme="majorHAnsi" w:hAnsiTheme="majorHAnsi"/>
          <w:szCs w:val="18"/>
        </w:rPr>
        <w:t>ccountant-</w:t>
      </w:r>
      <w:r w:rsidR="00B42CDA">
        <w:rPr>
          <w:rFonts w:cs="Arial" w:asciiTheme="majorHAnsi" w:hAnsiTheme="majorHAnsi"/>
          <w:szCs w:val="18"/>
        </w:rPr>
        <w:t>a</w:t>
      </w:r>
      <w:r w:rsidRPr="0090564B" w:rsidR="00A96E4D">
        <w:rPr>
          <w:rFonts w:cs="Arial" w:asciiTheme="majorHAnsi" w:hAnsiTheme="majorHAnsi"/>
          <w:szCs w:val="18"/>
        </w:rPr>
        <w:t xml:space="preserve">dministratieconsulent </w:t>
      </w:r>
      <w:r w:rsidR="00395BCB">
        <w:rPr>
          <w:rFonts w:cs="Arial" w:asciiTheme="majorHAnsi" w:hAnsiTheme="majorHAnsi"/>
          <w:szCs w:val="18"/>
        </w:rPr>
        <w:t xml:space="preserve">aan te wijzen </w:t>
      </w:r>
      <w:r w:rsidRPr="0090564B" w:rsidR="00A96E4D">
        <w:rPr>
          <w:rFonts w:cs="Arial" w:asciiTheme="majorHAnsi" w:hAnsiTheme="majorHAnsi"/>
          <w:szCs w:val="18"/>
        </w:rPr>
        <w:t xml:space="preserve">ten aanzien van wie in het accountantsregister de aantekening is opgenomen dat zijn opleiding </w:t>
      </w:r>
      <w:r w:rsidRPr="0090564B" w:rsidR="00A96E4D">
        <w:rPr>
          <w:rFonts w:cs="Arial" w:asciiTheme="majorHAnsi" w:hAnsiTheme="majorHAnsi"/>
          <w:szCs w:val="18"/>
        </w:rPr>
        <w:lastRenderedPageBreak/>
        <w:t>voldoet aan de eindtermen voor het uit</w:t>
      </w:r>
      <w:r w:rsidR="001256F5">
        <w:rPr>
          <w:rFonts w:cs="Arial" w:asciiTheme="majorHAnsi" w:hAnsiTheme="majorHAnsi"/>
          <w:szCs w:val="18"/>
        </w:rPr>
        <w:t>voeren van wettelijke controles</w:t>
      </w:r>
      <w:r w:rsidRPr="0090564B" w:rsidR="00A96E4D">
        <w:rPr>
          <w:rStyle w:val="Voetnootmarkering"/>
          <w:rFonts w:cs="Arial" w:asciiTheme="majorHAnsi" w:hAnsiTheme="majorHAnsi"/>
          <w:szCs w:val="18"/>
        </w:rPr>
        <w:footnoteReference w:id="16"/>
      </w:r>
      <w:r w:rsidR="001256F5">
        <w:rPr>
          <w:rFonts w:cs="Arial" w:asciiTheme="majorHAnsi" w:hAnsiTheme="majorHAnsi"/>
          <w:szCs w:val="18"/>
        </w:rPr>
        <w:t>,</w:t>
      </w:r>
      <w:r w:rsidRPr="0090564B" w:rsidR="00A96E4D">
        <w:rPr>
          <w:rFonts w:cs="Arial" w:asciiTheme="majorHAnsi" w:hAnsiTheme="majorHAnsi"/>
          <w:szCs w:val="18"/>
        </w:rPr>
        <w:t xml:space="preserve"> die niet werkzaam is bij of verbonden is aan een accountantsorganisatie, zodat voorkomen wordt dat de jaarrekening wordt gecontroleerd do</w:t>
      </w:r>
      <w:r w:rsidR="00AF0877">
        <w:rPr>
          <w:rFonts w:cs="Arial" w:asciiTheme="majorHAnsi" w:hAnsiTheme="majorHAnsi"/>
          <w:szCs w:val="18"/>
        </w:rPr>
        <w:t>o</w:t>
      </w:r>
      <w:r w:rsidRPr="0090564B" w:rsidR="00A96E4D">
        <w:rPr>
          <w:rFonts w:cs="Arial" w:asciiTheme="majorHAnsi" w:hAnsiTheme="majorHAnsi"/>
          <w:szCs w:val="18"/>
        </w:rPr>
        <w:t>r een onder toezicht</w:t>
      </w:r>
      <w:r w:rsidR="004E47AE">
        <w:rPr>
          <w:rFonts w:cs="Arial" w:asciiTheme="majorHAnsi" w:hAnsiTheme="majorHAnsi"/>
          <w:szCs w:val="18"/>
        </w:rPr>
        <w:t xml:space="preserve"> </w:t>
      </w:r>
      <w:r w:rsidRPr="0090564B" w:rsidR="00A96E4D">
        <w:rPr>
          <w:rFonts w:cs="Arial" w:asciiTheme="majorHAnsi" w:hAnsiTheme="majorHAnsi"/>
          <w:szCs w:val="18"/>
        </w:rPr>
        <w:t>staande externe accountant.</w:t>
      </w:r>
      <w:r w:rsidRPr="0090564B" w:rsidR="00A96E4D">
        <w:rPr>
          <w:rStyle w:val="Voetnootmarkering"/>
          <w:rFonts w:cs="Arial" w:asciiTheme="majorHAnsi" w:hAnsiTheme="majorHAnsi"/>
          <w:szCs w:val="18"/>
        </w:rPr>
        <w:footnoteReference w:id="17"/>
      </w:r>
    </w:p>
    <w:p w:rsidRPr="0090564B" w:rsidR="000D5FFD" w:rsidP="0090564B" w:rsidRDefault="000D5FFD" w14:paraId="0B648E42" w14:textId="77777777">
      <w:pPr>
        <w:spacing w:after="0" w:line="260" w:lineRule="exact"/>
        <w:rPr>
          <w:rFonts w:cs="Arial" w:asciiTheme="majorHAnsi" w:hAnsiTheme="majorHAnsi"/>
          <w:szCs w:val="18"/>
        </w:rPr>
      </w:pPr>
    </w:p>
    <w:p w:rsidRPr="0090564B" w:rsidR="00FB0666" w:rsidP="0090564B" w:rsidRDefault="00EE7EB9" w14:paraId="2BB239F8" w14:textId="660CE156">
      <w:pPr>
        <w:spacing w:after="0" w:line="260" w:lineRule="exact"/>
        <w:rPr>
          <w:rFonts w:asciiTheme="majorHAnsi" w:hAnsiTheme="majorHAnsi"/>
          <w:szCs w:val="18"/>
        </w:rPr>
      </w:pPr>
      <w:r w:rsidRPr="0090564B">
        <w:rPr>
          <w:rFonts w:cs="Arial" w:asciiTheme="majorHAnsi" w:hAnsiTheme="majorHAnsi"/>
          <w:szCs w:val="18"/>
        </w:rPr>
        <w:t>In de praktijk wordt</w:t>
      </w:r>
      <w:r w:rsidR="00395BCB">
        <w:rPr>
          <w:rFonts w:cs="Arial" w:asciiTheme="majorHAnsi" w:hAnsiTheme="majorHAnsi"/>
          <w:szCs w:val="18"/>
        </w:rPr>
        <w:t>, gelet op het voorgaande,</w:t>
      </w:r>
      <w:r w:rsidRPr="0090564B">
        <w:rPr>
          <w:rFonts w:cs="Arial" w:asciiTheme="majorHAnsi" w:hAnsiTheme="majorHAnsi"/>
          <w:szCs w:val="18"/>
        </w:rPr>
        <w:t xml:space="preserve"> de ADR aangewezen als de externe accountant van de AFM; deze valt niet onder het toezicht van de AFM. Om de onafhankelijkheid van de ADR als externe accountant van de AFM te waarborgen, is de accountantscontrole belegd bij </w:t>
      </w:r>
      <w:r w:rsidR="001C5A7C">
        <w:rPr>
          <w:rFonts w:cs="Arial" w:asciiTheme="majorHAnsi" w:hAnsiTheme="majorHAnsi"/>
          <w:szCs w:val="18"/>
        </w:rPr>
        <w:t>een</w:t>
      </w:r>
      <w:r w:rsidRPr="0090564B" w:rsidR="001C5A7C">
        <w:rPr>
          <w:rFonts w:cs="Arial" w:asciiTheme="majorHAnsi" w:hAnsiTheme="majorHAnsi"/>
          <w:szCs w:val="18"/>
        </w:rPr>
        <w:t xml:space="preserve"> </w:t>
      </w:r>
      <w:r w:rsidRPr="0090564B">
        <w:rPr>
          <w:rFonts w:cs="Arial" w:asciiTheme="majorHAnsi" w:hAnsiTheme="majorHAnsi"/>
          <w:szCs w:val="18"/>
        </w:rPr>
        <w:t xml:space="preserve">onderdeel van de ADR dat geen verantwoordelijkheid heeft voor de accountantscontrole binnen het beleidsterrein van de </w:t>
      </w:r>
      <w:r w:rsidRPr="0090564B" w:rsidR="000201D1">
        <w:rPr>
          <w:rFonts w:asciiTheme="majorHAnsi" w:hAnsiTheme="majorHAnsi"/>
          <w:szCs w:val="18"/>
        </w:rPr>
        <w:t>beleidsverantwoordelijke directie (</w:t>
      </w:r>
      <w:r w:rsidR="001256F5">
        <w:rPr>
          <w:rFonts w:asciiTheme="majorHAnsi" w:hAnsiTheme="majorHAnsi"/>
          <w:szCs w:val="18"/>
        </w:rPr>
        <w:t>i.e. directie Financiële Markten</w:t>
      </w:r>
      <w:r w:rsidR="00A17CD9">
        <w:rPr>
          <w:rFonts w:asciiTheme="majorHAnsi" w:hAnsiTheme="majorHAnsi"/>
          <w:szCs w:val="18"/>
        </w:rPr>
        <w:t xml:space="preserve"> van het </w:t>
      </w:r>
      <w:r w:rsidR="00E04E7E">
        <w:rPr>
          <w:rFonts w:asciiTheme="majorHAnsi" w:hAnsiTheme="majorHAnsi"/>
          <w:szCs w:val="18"/>
        </w:rPr>
        <w:t>ministerie van Financiën</w:t>
      </w:r>
      <w:r w:rsidRPr="0090564B" w:rsidR="000201D1">
        <w:rPr>
          <w:rFonts w:asciiTheme="majorHAnsi" w:hAnsiTheme="majorHAnsi"/>
          <w:szCs w:val="18"/>
        </w:rPr>
        <w:t>)</w:t>
      </w:r>
      <w:r w:rsidRPr="0090564B">
        <w:rPr>
          <w:rFonts w:cs="Arial" w:asciiTheme="majorHAnsi" w:hAnsiTheme="majorHAnsi"/>
          <w:szCs w:val="18"/>
        </w:rPr>
        <w:t xml:space="preserve">. </w:t>
      </w:r>
    </w:p>
    <w:p w:rsidRPr="0090564B" w:rsidR="00A96E4D" w:rsidP="0090564B" w:rsidRDefault="00A96E4D" w14:paraId="6F669736" w14:textId="77777777">
      <w:pPr>
        <w:spacing w:after="0" w:line="260" w:lineRule="exact"/>
        <w:rPr>
          <w:rFonts w:asciiTheme="majorHAnsi" w:hAnsiTheme="majorHAnsi"/>
          <w:szCs w:val="18"/>
        </w:rPr>
      </w:pPr>
    </w:p>
    <w:p w:rsidRPr="0090564B" w:rsidR="00577286" w:rsidP="0090564B" w:rsidRDefault="00577286" w14:paraId="4DC3F4B1" w14:textId="77777777">
      <w:pPr>
        <w:spacing w:after="0" w:line="260" w:lineRule="exact"/>
        <w:rPr>
          <w:rFonts w:asciiTheme="majorHAnsi" w:hAnsiTheme="majorHAnsi"/>
          <w:szCs w:val="18"/>
        </w:rPr>
      </w:pPr>
    </w:p>
    <w:p w:rsidRPr="00911F78" w:rsidR="0026304D" w:rsidP="0090564B" w:rsidRDefault="0026304D" w14:paraId="718F10BA" w14:textId="77777777">
      <w:pPr>
        <w:pStyle w:val="Kop1"/>
        <w:numPr>
          <w:ilvl w:val="0"/>
          <w:numId w:val="1"/>
        </w:numPr>
        <w:spacing w:before="0" w:line="260" w:lineRule="exact"/>
        <w:rPr>
          <w:rFonts w:eastAsia="Arial Unicode MS" w:cs="Arial"/>
          <w:color w:val="auto"/>
          <w:sz w:val="18"/>
          <w:szCs w:val="18"/>
        </w:rPr>
      </w:pPr>
      <w:bookmarkStart w:name="_Toc488401021" w:id="10"/>
      <w:bookmarkStart w:name="_Toc6615878" w:id="11"/>
      <w:r w:rsidRPr="00911F78">
        <w:rPr>
          <w:rFonts w:eastAsia="Arial Unicode MS" w:cs="Arial"/>
          <w:color w:val="auto"/>
          <w:sz w:val="18"/>
          <w:szCs w:val="18"/>
        </w:rPr>
        <w:t>Onderzoeksaanpak</w:t>
      </w:r>
      <w:bookmarkEnd w:id="10"/>
      <w:bookmarkEnd w:id="11"/>
    </w:p>
    <w:p w:rsidRPr="0090564B" w:rsidR="0026304D" w:rsidP="0090564B" w:rsidRDefault="0026304D" w14:paraId="18819507" w14:textId="77777777">
      <w:pPr>
        <w:spacing w:after="0" w:line="260" w:lineRule="exact"/>
        <w:rPr>
          <w:rFonts w:asciiTheme="majorHAnsi" w:hAnsiTheme="majorHAnsi"/>
          <w:szCs w:val="18"/>
        </w:rPr>
      </w:pPr>
    </w:p>
    <w:p w:rsidRPr="0090564B" w:rsidR="00C26988" w:rsidP="0090564B" w:rsidRDefault="00C26988" w14:paraId="3E3EDEEC" w14:textId="58CC3B08">
      <w:pPr>
        <w:spacing w:after="0" w:line="260" w:lineRule="exact"/>
        <w:rPr>
          <w:rFonts w:asciiTheme="majorHAnsi" w:hAnsiTheme="majorHAnsi"/>
          <w:szCs w:val="18"/>
        </w:rPr>
      </w:pPr>
      <w:r w:rsidRPr="0090564B">
        <w:rPr>
          <w:rFonts w:asciiTheme="majorHAnsi" w:hAnsiTheme="majorHAnsi"/>
          <w:szCs w:val="18"/>
        </w:rPr>
        <w:t>De accountant onderzoek</w:t>
      </w:r>
      <w:r w:rsidR="00BF2A18">
        <w:rPr>
          <w:rFonts w:asciiTheme="majorHAnsi" w:hAnsiTheme="majorHAnsi"/>
          <w:szCs w:val="18"/>
        </w:rPr>
        <w:t>t</w:t>
      </w:r>
      <w:r w:rsidRPr="0090564B">
        <w:rPr>
          <w:rFonts w:asciiTheme="majorHAnsi" w:hAnsiTheme="majorHAnsi"/>
          <w:szCs w:val="18"/>
        </w:rPr>
        <w:t xml:space="preserve"> of de voorgeschreven informatie </w:t>
      </w:r>
      <w:r w:rsidR="00AC5B12">
        <w:rPr>
          <w:rFonts w:asciiTheme="majorHAnsi" w:hAnsiTheme="majorHAnsi"/>
          <w:szCs w:val="18"/>
        </w:rPr>
        <w:t xml:space="preserve">(zie ook het referentiekader hieronder) </w:t>
      </w:r>
      <w:r w:rsidR="00002749">
        <w:rPr>
          <w:rFonts w:asciiTheme="majorHAnsi" w:hAnsiTheme="majorHAnsi"/>
          <w:szCs w:val="18"/>
        </w:rPr>
        <w:t xml:space="preserve">getrouw </w:t>
      </w:r>
      <w:r w:rsidR="00970069">
        <w:rPr>
          <w:rFonts w:asciiTheme="majorHAnsi" w:hAnsiTheme="majorHAnsi"/>
          <w:szCs w:val="18"/>
        </w:rPr>
        <w:t xml:space="preserve">en in overeenstemming met relevante verslaggevingsregels </w:t>
      </w:r>
      <w:r w:rsidRPr="0090564B">
        <w:rPr>
          <w:rFonts w:asciiTheme="majorHAnsi" w:hAnsiTheme="majorHAnsi"/>
          <w:szCs w:val="18"/>
        </w:rPr>
        <w:t>in de jaarrekening van de AFM c</w:t>
      </w:r>
      <w:r w:rsidR="005550FA">
        <w:rPr>
          <w:rFonts w:asciiTheme="majorHAnsi" w:hAnsiTheme="majorHAnsi"/>
          <w:szCs w:val="18"/>
        </w:rPr>
        <w:t>.</w:t>
      </w:r>
      <w:r w:rsidRPr="0090564B">
        <w:rPr>
          <w:rFonts w:asciiTheme="majorHAnsi" w:hAnsiTheme="majorHAnsi"/>
          <w:szCs w:val="18"/>
        </w:rPr>
        <w:t>q. de verantwoording van DNB is opgenomen</w:t>
      </w:r>
      <w:r w:rsidR="00C3458E">
        <w:rPr>
          <w:rFonts w:asciiTheme="majorHAnsi" w:hAnsiTheme="majorHAnsi"/>
          <w:szCs w:val="18"/>
        </w:rPr>
        <w:t>,</w:t>
      </w:r>
      <w:r w:rsidRPr="0090564B" w:rsidR="004413BE">
        <w:rPr>
          <w:rFonts w:asciiTheme="majorHAnsi" w:hAnsiTheme="majorHAnsi"/>
          <w:szCs w:val="18"/>
        </w:rPr>
        <w:t xml:space="preserve"> en of </w:t>
      </w:r>
      <w:r w:rsidR="00FF7F03">
        <w:rPr>
          <w:rFonts w:asciiTheme="majorHAnsi" w:hAnsiTheme="majorHAnsi"/>
          <w:szCs w:val="18"/>
        </w:rPr>
        <w:t xml:space="preserve">er inconsistenties van materieel belang bestaan tussen </w:t>
      </w:r>
      <w:r w:rsidRPr="0090564B" w:rsidR="004413BE">
        <w:rPr>
          <w:rFonts w:asciiTheme="majorHAnsi" w:hAnsiTheme="majorHAnsi"/>
          <w:szCs w:val="18"/>
        </w:rPr>
        <w:t>deze informatie</w:t>
      </w:r>
      <w:r w:rsidR="00EA08F4">
        <w:rPr>
          <w:rFonts w:asciiTheme="majorHAnsi" w:hAnsiTheme="majorHAnsi"/>
          <w:szCs w:val="18"/>
        </w:rPr>
        <w:t xml:space="preserve"> </w:t>
      </w:r>
      <w:r w:rsidR="00FF7F03">
        <w:rPr>
          <w:rFonts w:asciiTheme="majorHAnsi" w:hAnsiTheme="majorHAnsi"/>
          <w:szCs w:val="18"/>
        </w:rPr>
        <w:t xml:space="preserve">en </w:t>
      </w:r>
      <w:r w:rsidRPr="0090564B">
        <w:rPr>
          <w:rFonts w:asciiTheme="majorHAnsi" w:hAnsiTheme="majorHAnsi"/>
          <w:szCs w:val="18"/>
        </w:rPr>
        <w:t>informatie die in het jaarverslag</w:t>
      </w:r>
      <w:r w:rsidR="00970069">
        <w:rPr>
          <w:rFonts w:asciiTheme="majorHAnsi" w:hAnsiTheme="majorHAnsi"/>
          <w:szCs w:val="18"/>
        </w:rPr>
        <w:t xml:space="preserve"> van de AFM c</w:t>
      </w:r>
      <w:r w:rsidR="005550FA">
        <w:rPr>
          <w:rFonts w:asciiTheme="majorHAnsi" w:hAnsiTheme="majorHAnsi"/>
          <w:szCs w:val="18"/>
        </w:rPr>
        <w:t>.</w:t>
      </w:r>
      <w:r w:rsidR="00970069">
        <w:rPr>
          <w:rFonts w:asciiTheme="majorHAnsi" w:hAnsiTheme="majorHAnsi"/>
          <w:szCs w:val="18"/>
        </w:rPr>
        <w:t>q. het overige deel van de verantwoording van DNB</w:t>
      </w:r>
      <w:r w:rsidRPr="0090564B" w:rsidR="00932350">
        <w:rPr>
          <w:rStyle w:val="Voetnootmarkering"/>
          <w:rFonts w:asciiTheme="majorHAnsi" w:hAnsiTheme="majorHAnsi"/>
          <w:szCs w:val="18"/>
        </w:rPr>
        <w:footnoteReference w:id="18"/>
      </w:r>
      <w:r w:rsidRPr="0090564B">
        <w:rPr>
          <w:rFonts w:asciiTheme="majorHAnsi" w:hAnsiTheme="majorHAnsi"/>
          <w:szCs w:val="18"/>
        </w:rPr>
        <w:t xml:space="preserve"> is opgenomen</w:t>
      </w:r>
      <w:r w:rsidR="00545EA2">
        <w:rPr>
          <w:rFonts w:asciiTheme="majorHAnsi" w:hAnsiTheme="majorHAnsi"/>
          <w:szCs w:val="18"/>
        </w:rPr>
        <w:t>,</w:t>
      </w:r>
      <w:r w:rsidR="00FF7F03">
        <w:rPr>
          <w:rFonts w:asciiTheme="majorHAnsi" w:hAnsiTheme="majorHAnsi"/>
          <w:szCs w:val="18"/>
        </w:rPr>
        <w:t xml:space="preserve"> alsmede tussen de in het jaarverslag opgenomen informatie en de kennis</w:t>
      </w:r>
      <w:r w:rsidR="007C7963">
        <w:rPr>
          <w:rFonts w:asciiTheme="majorHAnsi" w:hAnsiTheme="majorHAnsi"/>
          <w:szCs w:val="18"/>
        </w:rPr>
        <w:t xml:space="preserve"> die</w:t>
      </w:r>
      <w:r w:rsidR="00FF7F03">
        <w:rPr>
          <w:rFonts w:asciiTheme="majorHAnsi" w:hAnsiTheme="majorHAnsi"/>
          <w:szCs w:val="18"/>
        </w:rPr>
        <w:t xml:space="preserve"> de accountant</w:t>
      </w:r>
      <w:r w:rsidR="007C7963">
        <w:rPr>
          <w:rFonts w:asciiTheme="majorHAnsi" w:hAnsiTheme="majorHAnsi"/>
          <w:szCs w:val="18"/>
        </w:rPr>
        <w:t xml:space="preserve"> vanuit zijn controle van de </w:t>
      </w:r>
      <w:r w:rsidRPr="0090564B" w:rsidR="007C7963">
        <w:rPr>
          <w:rFonts w:asciiTheme="majorHAnsi" w:hAnsiTheme="majorHAnsi"/>
          <w:szCs w:val="18"/>
        </w:rPr>
        <w:t>jaarrekening c</w:t>
      </w:r>
      <w:r w:rsidR="005550FA">
        <w:rPr>
          <w:rFonts w:asciiTheme="majorHAnsi" w:hAnsiTheme="majorHAnsi"/>
          <w:szCs w:val="18"/>
        </w:rPr>
        <w:t>.</w:t>
      </w:r>
      <w:r w:rsidRPr="0090564B" w:rsidR="007C7963">
        <w:rPr>
          <w:rFonts w:asciiTheme="majorHAnsi" w:hAnsiTheme="majorHAnsi"/>
          <w:szCs w:val="18"/>
        </w:rPr>
        <w:t>q. de verantwoording</w:t>
      </w:r>
      <w:r w:rsidR="007C7963">
        <w:rPr>
          <w:rFonts w:asciiTheme="majorHAnsi" w:hAnsiTheme="majorHAnsi"/>
          <w:szCs w:val="18"/>
        </w:rPr>
        <w:t xml:space="preserve"> of anderszins</w:t>
      </w:r>
      <w:r w:rsidR="007F4853">
        <w:rPr>
          <w:rFonts w:asciiTheme="majorHAnsi" w:hAnsiTheme="majorHAnsi"/>
          <w:szCs w:val="18"/>
        </w:rPr>
        <w:t xml:space="preserve"> heeft opgedaan</w:t>
      </w:r>
      <w:r w:rsidRPr="0090564B">
        <w:rPr>
          <w:rFonts w:asciiTheme="majorHAnsi" w:hAnsiTheme="majorHAnsi"/>
          <w:szCs w:val="18"/>
        </w:rPr>
        <w:t>.</w:t>
      </w:r>
      <w:r w:rsidRPr="0090564B" w:rsidR="00854313">
        <w:rPr>
          <w:rFonts w:asciiTheme="majorHAnsi" w:hAnsiTheme="majorHAnsi"/>
          <w:szCs w:val="18"/>
        </w:rPr>
        <w:t xml:space="preserve"> Hij onderzoekt de getrouwheid van de jaarrekening</w:t>
      </w:r>
      <w:r w:rsidR="00284CEE">
        <w:rPr>
          <w:rFonts w:asciiTheme="majorHAnsi" w:hAnsiTheme="majorHAnsi"/>
          <w:szCs w:val="18"/>
        </w:rPr>
        <w:t xml:space="preserve"> dan wel verantwoording</w:t>
      </w:r>
      <w:r w:rsidRPr="0090564B" w:rsidR="00854313">
        <w:rPr>
          <w:rFonts w:asciiTheme="majorHAnsi" w:hAnsiTheme="majorHAnsi"/>
          <w:szCs w:val="18"/>
        </w:rPr>
        <w:t xml:space="preserve"> alsmede </w:t>
      </w:r>
      <w:r w:rsidR="00284CEE">
        <w:rPr>
          <w:rFonts w:asciiTheme="majorHAnsi" w:hAnsiTheme="majorHAnsi"/>
          <w:szCs w:val="18"/>
        </w:rPr>
        <w:t>(</w:t>
      </w:r>
      <w:r w:rsidRPr="0090564B" w:rsidR="00854313">
        <w:rPr>
          <w:rFonts w:asciiTheme="majorHAnsi" w:hAnsiTheme="majorHAnsi"/>
          <w:szCs w:val="18"/>
        </w:rPr>
        <w:t>de verantwoording over</w:t>
      </w:r>
      <w:r w:rsidR="00284CEE">
        <w:rPr>
          <w:rFonts w:asciiTheme="majorHAnsi" w:hAnsiTheme="majorHAnsi"/>
          <w:szCs w:val="18"/>
        </w:rPr>
        <w:t>)</w:t>
      </w:r>
      <w:r w:rsidRPr="0090564B" w:rsidR="00854313">
        <w:rPr>
          <w:rFonts w:asciiTheme="majorHAnsi" w:hAnsiTheme="majorHAnsi"/>
          <w:szCs w:val="18"/>
        </w:rPr>
        <w:t xml:space="preserve"> de rechtmatigheid van de inning en besteding van middelen door </w:t>
      </w:r>
      <w:r w:rsidR="00911F78">
        <w:rPr>
          <w:rFonts w:asciiTheme="majorHAnsi" w:hAnsiTheme="majorHAnsi"/>
          <w:szCs w:val="18"/>
        </w:rPr>
        <w:t>het zbo</w:t>
      </w:r>
      <w:r w:rsidRPr="0090564B" w:rsidR="00854313">
        <w:rPr>
          <w:rFonts w:asciiTheme="majorHAnsi" w:hAnsiTheme="majorHAnsi"/>
          <w:szCs w:val="18"/>
        </w:rPr>
        <w:t xml:space="preserve">. </w:t>
      </w:r>
    </w:p>
    <w:p w:rsidRPr="0090564B" w:rsidR="004944DE" w:rsidP="0090564B" w:rsidRDefault="004944DE" w14:paraId="0CFAD21D" w14:textId="77777777">
      <w:pPr>
        <w:spacing w:after="0" w:line="260" w:lineRule="exact"/>
        <w:rPr>
          <w:rFonts w:asciiTheme="majorHAnsi" w:hAnsiTheme="majorHAnsi"/>
          <w:szCs w:val="18"/>
        </w:rPr>
      </w:pPr>
    </w:p>
    <w:p w:rsidRPr="0090564B" w:rsidR="00796B5A" w:rsidP="0090564B" w:rsidRDefault="00E44179" w14:paraId="0D5B55DD" w14:textId="77777777">
      <w:pPr>
        <w:spacing w:after="0" w:line="260" w:lineRule="exact"/>
        <w:rPr>
          <w:rFonts w:cs="Arial" w:asciiTheme="majorHAnsi" w:hAnsiTheme="majorHAnsi"/>
          <w:szCs w:val="18"/>
        </w:rPr>
      </w:pPr>
      <w:r w:rsidRPr="0090564B">
        <w:rPr>
          <w:rFonts w:asciiTheme="majorHAnsi" w:hAnsiTheme="majorHAnsi"/>
          <w:szCs w:val="18"/>
        </w:rPr>
        <w:t xml:space="preserve">Zoals </w:t>
      </w:r>
      <w:r w:rsidR="00545EA2">
        <w:rPr>
          <w:rFonts w:asciiTheme="majorHAnsi" w:hAnsiTheme="majorHAnsi"/>
          <w:szCs w:val="18"/>
        </w:rPr>
        <w:t>hierboven aangegeven</w:t>
      </w:r>
      <w:r w:rsidRPr="0090564B">
        <w:rPr>
          <w:rFonts w:asciiTheme="majorHAnsi" w:hAnsiTheme="majorHAnsi"/>
          <w:szCs w:val="18"/>
        </w:rPr>
        <w:t xml:space="preserve"> beoogt dit controleprotocol niet </w:t>
      </w:r>
      <w:r w:rsidR="00B007E7">
        <w:rPr>
          <w:rFonts w:asciiTheme="majorHAnsi" w:hAnsiTheme="majorHAnsi"/>
          <w:szCs w:val="18"/>
        </w:rPr>
        <w:t xml:space="preserve">de </w:t>
      </w:r>
      <w:r w:rsidRPr="0090564B">
        <w:rPr>
          <w:rFonts w:asciiTheme="majorHAnsi" w:hAnsiTheme="majorHAnsi"/>
          <w:szCs w:val="18"/>
        </w:rPr>
        <w:t xml:space="preserve">onderzoeksaanpak van de accountant voor te schrijven. </w:t>
      </w:r>
      <w:r w:rsidRPr="0090564B" w:rsidR="00C26988">
        <w:rPr>
          <w:rFonts w:asciiTheme="majorHAnsi" w:hAnsiTheme="majorHAnsi"/>
          <w:szCs w:val="18"/>
        </w:rPr>
        <w:t xml:space="preserve">De accountant stelt ten behoeve van zijn onderzoek een controleplan en werkprogramma’s op waarin hij de aanpak van zijn onderzoek vastlegt. Hij sluit bij zijn onderzoek aan bij de regels die gelden voor de accountantscontrole </w:t>
      </w:r>
      <w:r w:rsidRPr="0090564B" w:rsidR="00796B5A">
        <w:rPr>
          <w:rFonts w:asciiTheme="majorHAnsi" w:hAnsiTheme="majorHAnsi"/>
          <w:szCs w:val="18"/>
        </w:rPr>
        <w:t xml:space="preserve">en </w:t>
      </w:r>
      <w:r w:rsidR="00545EA2">
        <w:rPr>
          <w:rFonts w:asciiTheme="majorHAnsi" w:hAnsiTheme="majorHAnsi"/>
          <w:szCs w:val="18"/>
        </w:rPr>
        <w:t xml:space="preserve">hij </w:t>
      </w:r>
      <w:r w:rsidRPr="0090564B" w:rsidR="00796B5A">
        <w:rPr>
          <w:rFonts w:asciiTheme="majorHAnsi" w:hAnsiTheme="majorHAnsi"/>
          <w:szCs w:val="18"/>
        </w:rPr>
        <w:t>v</w:t>
      </w:r>
      <w:r w:rsidRPr="0090564B" w:rsidR="00C26988">
        <w:rPr>
          <w:rFonts w:asciiTheme="majorHAnsi" w:hAnsiTheme="majorHAnsi"/>
          <w:szCs w:val="18"/>
        </w:rPr>
        <w:t xml:space="preserve">erricht zijn onderzoekswerkzaamheden in </w:t>
      </w:r>
      <w:r w:rsidRPr="0090564B" w:rsidR="00C26988">
        <w:rPr>
          <w:rFonts w:cs="Arial" w:asciiTheme="majorHAnsi" w:hAnsiTheme="majorHAnsi"/>
          <w:szCs w:val="18"/>
        </w:rPr>
        <w:t xml:space="preserve">overeenstemming met de geldende beroepsvoorschriften van de </w:t>
      </w:r>
      <w:r w:rsidRPr="00545EA2" w:rsidR="00D66A33">
        <w:rPr>
          <w:rFonts w:cs="Arial" w:asciiTheme="majorHAnsi" w:hAnsiTheme="majorHAnsi"/>
          <w:szCs w:val="18"/>
        </w:rPr>
        <w:t xml:space="preserve">Koninklijke </w:t>
      </w:r>
      <w:r w:rsidRPr="00545EA2" w:rsidR="00EE0F24">
        <w:rPr>
          <w:rFonts w:asciiTheme="majorHAnsi" w:hAnsiTheme="majorHAnsi"/>
          <w:szCs w:val="18"/>
        </w:rPr>
        <w:t>Nederlandse Beroepsorganisatie van Accountants (</w:t>
      </w:r>
      <w:r w:rsidRPr="00545EA2" w:rsidR="00C26988">
        <w:rPr>
          <w:rFonts w:cs="Arial" w:asciiTheme="majorHAnsi" w:hAnsiTheme="majorHAnsi"/>
          <w:szCs w:val="18"/>
        </w:rPr>
        <w:t>NBA</w:t>
      </w:r>
      <w:r w:rsidRPr="00545EA2" w:rsidR="00EE0F24">
        <w:rPr>
          <w:rFonts w:cs="Arial" w:asciiTheme="majorHAnsi" w:hAnsiTheme="majorHAnsi"/>
          <w:szCs w:val="18"/>
        </w:rPr>
        <w:t>)</w:t>
      </w:r>
      <w:r w:rsidRPr="0090564B" w:rsidR="005A13AF">
        <w:rPr>
          <w:rFonts w:cs="Arial" w:asciiTheme="majorHAnsi" w:hAnsiTheme="majorHAnsi"/>
          <w:szCs w:val="18"/>
        </w:rPr>
        <w:t xml:space="preserve"> en geldende controlestandaarden</w:t>
      </w:r>
      <w:r w:rsidRPr="0090564B" w:rsidR="00796B5A">
        <w:rPr>
          <w:rFonts w:cs="Arial" w:asciiTheme="majorHAnsi" w:hAnsiTheme="majorHAnsi"/>
          <w:szCs w:val="18"/>
        </w:rPr>
        <w:t>.</w:t>
      </w:r>
    </w:p>
    <w:p w:rsidRPr="0090564B" w:rsidR="003015B7" w:rsidP="0090564B" w:rsidRDefault="003015B7" w14:paraId="03F9C306" w14:textId="77777777">
      <w:pPr>
        <w:spacing w:after="0" w:line="260" w:lineRule="exact"/>
        <w:rPr>
          <w:rFonts w:asciiTheme="majorHAnsi" w:hAnsiTheme="majorHAnsi"/>
          <w:szCs w:val="18"/>
        </w:rPr>
      </w:pPr>
    </w:p>
    <w:p w:rsidRPr="0090564B" w:rsidR="00645500" w:rsidP="0090564B" w:rsidRDefault="00645500" w14:paraId="1FBB7873" w14:textId="77777777">
      <w:pPr>
        <w:pStyle w:val="Kop1"/>
        <w:spacing w:before="0" w:line="260" w:lineRule="exact"/>
        <w:rPr>
          <w:rFonts w:eastAsia="Arial Unicode MS" w:cs="Arial"/>
          <w:b w:val="0"/>
          <w:i/>
          <w:color w:val="auto"/>
          <w:sz w:val="18"/>
          <w:szCs w:val="18"/>
        </w:rPr>
      </w:pPr>
      <w:bookmarkStart w:name="_Toc488401022" w:id="12"/>
      <w:bookmarkStart w:name="_Toc6615879" w:id="13"/>
      <w:r w:rsidRPr="0090564B">
        <w:rPr>
          <w:rFonts w:eastAsia="Arial Unicode MS" w:cs="Arial"/>
          <w:b w:val="0"/>
          <w:i/>
          <w:color w:val="auto"/>
          <w:sz w:val="18"/>
          <w:szCs w:val="18"/>
        </w:rPr>
        <w:t>Controleobject</w:t>
      </w:r>
      <w:bookmarkEnd w:id="12"/>
      <w:bookmarkEnd w:id="13"/>
    </w:p>
    <w:p w:rsidRPr="0090564B" w:rsidR="004E0E09" w:rsidP="0090564B" w:rsidRDefault="00C81DB9" w14:paraId="7608A140" w14:textId="2E018064">
      <w:pPr>
        <w:spacing w:after="0" w:line="260" w:lineRule="exact"/>
        <w:rPr>
          <w:rFonts w:asciiTheme="majorHAnsi" w:hAnsiTheme="majorHAnsi"/>
          <w:szCs w:val="18"/>
        </w:rPr>
      </w:pPr>
      <w:r w:rsidRPr="0090564B">
        <w:rPr>
          <w:rFonts w:asciiTheme="majorHAnsi" w:hAnsiTheme="majorHAnsi"/>
          <w:szCs w:val="18"/>
        </w:rPr>
        <w:t>Het object van de accountantscontrole is de jaarrekening van de AFM c</w:t>
      </w:r>
      <w:r w:rsidR="005550FA">
        <w:rPr>
          <w:rFonts w:asciiTheme="majorHAnsi" w:hAnsiTheme="majorHAnsi"/>
          <w:szCs w:val="18"/>
        </w:rPr>
        <w:t>.</w:t>
      </w:r>
      <w:r w:rsidRPr="0090564B">
        <w:rPr>
          <w:rFonts w:asciiTheme="majorHAnsi" w:hAnsiTheme="majorHAnsi"/>
          <w:szCs w:val="18"/>
        </w:rPr>
        <w:t>q.</w:t>
      </w:r>
      <w:r w:rsidRPr="0090564B" w:rsidR="00C06EEC">
        <w:rPr>
          <w:rFonts w:asciiTheme="majorHAnsi" w:hAnsiTheme="majorHAnsi"/>
          <w:szCs w:val="18"/>
        </w:rPr>
        <w:t xml:space="preserve"> de verantwoording van DNB</w:t>
      </w:r>
      <w:r w:rsidR="005852FE">
        <w:rPr>
          <w:rFonts w:asciiTheme="majorHAnsi" w:hAnsiTheme="majorHAnsi"/>
          <w:szCs w:val="18"/>
        </w:rPr>
        <w:t xml:space="preserve">, waarin begrepen </w:t>
      </w:r>
      <w:r w:rsidR="00B414A8">
        <w:rPr>
          <w:rFonts w:asciiTheme="majorHAnsi" w:hAnsiTheme="majorHAnsi"/>
          <w:szCs w:val="18"/>
        </w:rPr>
        <w:t>(</w:t>
      </w:r>
      <w:r w:rsidR="005852FE">
        <w:rPr>
          <w:rFonts w:asciiTheme="majorHAnsi" w:hAnsiTheme="majorHAnsi"/>
          <w:szCs w:val="18"/>
        </w:rPr>
        <w:t>de verantwoording</w:t>
      </w:r>
      <w:r w:rsidR="00B414A8">
        <w:rPr>
          <w:rFonts w:asciiTheme="majorHAnsi" w:hAnsiTheme="majorHAnsi"/>
          <w:szCs w:val="18"/>
        </w:rPr>
        <w:t xml:space="preserve"> over) de </w:t>
      </w:r>
      <w:r w:rsidR="00861AFA">
        <w:rPr>
          <w:rFonts w:asciiTheme="majorHAnsi" w:hAnsiTheme="majorHAnsi"/>
          <w:szCs w:val="18"/>
        </w:rPr>
        <w:t>rechtmatige inning en be</w:t>
      </w:r>
      <w:r w:rsidR="00545EA2">
        <w:rPr>
          <w:rFonts w:asciiTheme="majorHAnsi" w:hAnsiTheme="majorHAnsi"/>
          <w:szCs w:val="18"/>
        </w:rPr>
        <w:t>steding van de</w:t>
      </w:r>
      <w:r w:rsidR="00911F78">
        <w:rPr>
          <w:rFonts w:asciiTheme="majorHAnsi" w:hAnsiTheme="majorHAnsi"/>
          <w:szCs w:val="18"/>
        </w:rPr>
        <w:t xml:space="preserve"> middelen door DNB c.q. de AFM. </w:t>
      </w:r>
    </w:p>
    <w:p w:rsidRPr="00560884" w:rsidR="00861AFA" w:rsidP="00560884" w:rsidRDefault="00861AFA" w14:paraId="441F0D69" w14:textId="77777777">
      <w:pPr>
        <w:spacing w:after="0" w:line="260" w:lineRule="exact"/>
        <w:rPr>
          <w:szCs w:val="18"/>
        </w:rPr>
      </w:pPr>
    </w:p>
    <w:p w:rsidRPr="00560884" w:rsidR="00C77601" w:rsidP="0090564B" w:rsidRDefault="00BA3707" w14:paraId="7652440B" w14:textId="77777777">
      <w:pPr>
        <w:pStyle w:val="Kop1"/>
        <w:spacing w:before="0" w:line="260" w:lineRule="exact"/>
        <w:rPr>
          <w:rFonts w:ascii="Verdana" w:hAnsi="Verdana" w:eastAsia="Arial Unicode MS" w:cs="Arial"/>
          <w:b w:val="0"/>
          <w:i/>
          <w:color w:val="auto"/>
          <w:sz w:val="18"/>
          <w:szCs w:val="18"/>
        </w:rPr>
      </w:pPr>
      <w:bookmarkStart w:name="_Toc488401023" w:id="14"/>
      <w:bookmarkStart w:name="_Toc6615880" w:id="15"/>
      <w:r>
        <w:rPr>
          <w:rFonts w:ascii="Verdana" w:hAnsi="Verdana" w:eastAsia="Arial Unicode MS" w:cs="Arial"/>
          <w:b w:val="0"/>
          <w:i/>
          <w:color w:val="auto"/>
          <w:sz w:val="18"/>
          <w:szCs w:val="18"/>
        </w:rPr>
        <w:t>Referentiekader</w:t>
      </w:r>
      <w:bookmarkEnd w:id="14"/>
      <w:bookmarkEnd w:id="15"/>
    </w:p>
    <w:p w:rsidR="00AE02E1" w:rsidP="0090564B" w:rsidRDefault="00FC093D" w14:paraId="4D093E1A" w14:textId="77777777">
      <w:pPr>
        <w:spacing w:after="0" w:line="260" w:lineRule="exact"/>
        <w:rPr>
          <w:szCs w:val="18"/>
        </w:rPr>
      </w:pPr>
      <w:r>
        <w:rPr>
          <w:szCs w:val="18"/>
        </w:rPr>
        <w:t>H</w:t>
      </w:r>
      <w:r w:rsidR="00B63B73">
        <w:rPr>
          <w:szCs w:val="18"/>
        </w:rPr>
        <w:t xml:space="preserve">et </w:t>
      </w:r>
      <w:r w:rsidR="00BA3707">
        <w:rPr>
          <w:szCs w:val="18"/>
        </w:rPr>
        <w:t>referentie</w:t>
      </w:r>
      <w:r w:rsidR="00B63B73">
        <w:rPr>
          <w:szCs w:val="18"/>
        </w:rPr>
        <w:t>kader</w:t>
      </w:r>
      <w:r w:rsidR="00BA3707">
        <w:rPr>
          <w:szCs w:val="18"/>
        </w:rPr>
        <w:t xml:space="preserve"> voor de accountantscontrole </w:t>
      </w:r>
      <w:r w:rsidR="002963B3">
        <w:rPr>
          <w:szCs w:val="18"/>
        </w:rPr>
        <w:t xml:space="preserve">ligt </w:t>
      </w:r>
      <w:r>
        <w:rPr>
          <w:szCs w:val="18"/>
        </w:rPr>
        <w:t xml:space="preserve">allereerst </w:t>
      </w:r>
      <w:r w:rsidR="002963B3">
        <w:rPr>
          <w:szCs w:val="18"/>
        </w:rPr>
        <w:t>vast in he</w:t>
      </w:r>
      <w:r w:rsidR="00B63B73">
        <w:rPr>
          <w:szCs w:val="18"/>
        </w:rPr>
        <w:t>tgeen bepaald is bij of krachtens de onderstaande wetten:</w:t>
      </w:r>
    </w:p>
    <w:p w:rsidR="007E5DEB" w:rsidP="00560884" w:rsidRDefault="007E5DEB" w14:paraId="76A038B2" w14:textId="77777777">
      <w:pPr>
        <w:spacing w:after="0" w:line="260" w:lineRule="exact"/>
        <w:rPr>
          <w:szCs w:val="18"/>
        </w:rPr>
      </w:pPr>
    </w:p>
    <w:tbl>
      <w:tblPr>
        <w:tblStyle w:val="Tabelraster"/>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70"/>
      </w:tblGrid>
      <w:tr w:rsidRPr="00650F87" w:rsidR="00B63B73" w:rsidTr="00B63B73" w14:paraId="0D135AB6" w14:textId="77777777">
        <w:tc>
          <w:tcPr>
            <w:tcW w:w="5000" w:type="pct"/>
          </w:tcPr>
          <w:p w:rsidRPr="008C4ED7" w:rsidR="00B63B73" w:rsidP="00DA6C09" w:rsidRDefault="00B63B73" w14:paraId="7BABE8EA" w14:textId="77777777">
            <w:pPr>
              <w:rPr>
                <w:szCs w:val="18"/>
              </w:rPr>
            </w:pPr>
            <w:r w:rsidRPr="008C4ED7">
              <w:rPr>
                <w:szCs w:val="18"/>
              </w:rPr>
              <w:t xml:space="preserve">Wet bekostiging financieel toezicht </w:t>
            </w:r>
            <w:r w:rsidRPr="008C4ED7" w:rsidR="001A0F74">
              <w:rPr>
                <w:szCs w:val="18"/>
              </w:rPr>
              <w:t xml:space="preserve">2019 </w:t>
            </w:r>
            <w:r w:rsidRPr="008C4ED7">
              <w:rPr>
                <w:szCs w:val="18"/>
              </w:rPr>
              <w:t>(Wbft</w:t>
            </w:r>
            <w:r w:rsidRPr="008C4ED7" w:rsidR="001A0F74">
              <w:rPr>
                <w:szCs w:val="18"/>
              </w:rPr>
              <w:t xml:space="preserve"> 2019</w:t>
            </w:r>
            <w:r w:rsidRPr="008C4ED7">
              <w:rPr>
                <w:szCs w:val="18"/>
              </w:rPr>
              <w:t>)</w:t>
            </w:r>
            <w:r w:rsidRPr="008C4ED7" w:rsidR="0031400F">
              <w:rPr>
                <w:szCs w:val="18"/>
              </w:rPr>
              <w:t xml:space="preserve"> en</w:t>
            </w:r>
            <w:r w:rsidRPr="008C4ED7" w:rsidR="00DA6C09">
              <w:rPr>
                <w:szCs w:val="18"/>
              </w:rPr>
              <w:t xml:space="preserve"> de daarop gebaseerde regelgeving</w:t>
            </w:r>
          </w:p>
        </w:tc>
      </w:tr>
      <w:tr w:rsidRPr="00650F87" w:rsidR="00B63B73" w:rsidTr="00B63B73" w14:paraId="1DAF9BF5" w14:textId="77777777">
        <w:tc>
          <w:tcPr>
            <w:tcW w:w="5000" w:type="pct"/>
          </w:tcPr>
          <w:p w:rsidRPr="008C4ED7" w:rsidR="00B63B73" w:rsidP="0090564B" w:rsidRDefault="00B63B73" w14:paraId="3A8BBBC7" w14:textId="1AEB2CA1">
            <w:pPr>
              <w:rPr>
                <w:szCs w:val="18"/>
              </w:rPr>
            </w:pPr>
            <w:r w:rsidRPr="008C4ED7">
              <w:rPr>
                <w:szCs w:val="18"/>
              </w:rPr>
              <w:t>Kaderwet zelfstandige bestuursorganen</w:t>
            </w:r>
            <w:r w:rsidRPr="008C4ED7" w:rsidR="00911F78">
              <w:rPr>
                <w:szCs w:val="18"/>
              </w:rPr>
              <w:t xml:space="preserve"> (Kaderwet zbo’s</w:t>
            </w:r>
            <w:r w:rsidRPr="008C4ED7" w:rsidR="00545EA2">
              <w:rPr>
                <w:szCs w:val="18"/>
              </w:rPr>
              <w:t>)</w:t>
            </w:r>
          </w:p>
        </w:tc>
      </w:tr>
      <w:tr w:rsidRPr="00650F87" w:rsidR="00B63B73" w:rsidTr="00B63B73" w14:paraId="6FA2015D" w14:textId="77777777">
        <w:tc>
          <w:tcPr>
            <w:tcW w:w="5000" w:type="pct"/>
          </w:tcPr>
          <w:p w:rsidRPr="008C4ED7" w:rsidR="00B63B73" w:rsidP="0090564B" w:rsidRDefault="00B63B73" w14:paraId="74FED799" w14:textId="77777777">
            <w:pPr>
              <w:rPr>
                <w:szCs w:val="18"/>
              </w:rPr>
            </w:pPr>
            <w:r w:rsidRPr="008C4ED7">
              <w:rPr>
                <w:szCs w:val="18"/>
              </w:rPr>
              <w:t>Titel 9 Boek 2 van het Burgerlijk Wetboek</w:t>
            </w:r>
          </w:p>
        </w:tc>
      </w:tr>
      <w:tr w:rsidRPr="00650F87" w:rsidR="00B63B73" w:rsidTr="00B63B73" w14:paraId="7245E496" w14:textId="77777777">
        <w:tc>
          <w:tcPr>
            <w:tcW w:w="5000" w:type="pct"/>
          </w:tcPr>
          <w:p w:rsidRPr="008C4ED7" w:rsidR="00B63B73" w:rsidP="0090564B" w:rsidRDefault="00883392" w14:paraId="351B457F" w14:textId="77777777">
            <w:pPr>
              <w:rPr>
                <w:szCs w:val="18"/>
              </w:rPr>
            </w:pPr>
            <w:r w:rsidRPr="008C4ED7">
              <w:rPr>
                <w:szCs w:val="18"/>
              </w:rPr>
              <w:t>Hoofdstuk 1.2</w:t>
            </w:r>
            <w:r w:rsidRPr="008C4ED7" w:rsidR="00F73938">
              <w:rPr>
                <w:szCs w:val="18"/>
              </w:rPr>
              <w:t xml:space="preserve"> van de </w:t>
            </w:r>
            <w:r w:rsidRPr="008C4ED7" w:rsidR="00B63B73">
              <w:rPr>
                <w:szCs w:val="18"/>
              </w:rPr>
              <w:t>Wet op het financieel toezicht (Wft)</w:t>
            </w:r>
          </w:p>
        </w:tc>
      </w:tr>
      <w:tr w:rsidRPr="00650F87" w:rsidR="00B63B73" w:rsidTr="00B63B73" w14:paraId="28D97A4F" w14:textId="77777777">
        <w:tc>
          <w:tcPr>
            <w:tcW w:w="5000" w:type="pct"/>
          </w:tcPr>
          <w:p w:rsidRPr="008C4ED7" w:rsidR="00B63B73" w:rsidP="0090564B" w:rsidRDefault="00B63B73" w14:paraId="7E5F4B52" w14:textId="7A738FAA">
            <w:pPr>
              <w:rPr>
                <w:szCs w:val="18"/>
              </w:rPr>
            </w:pPr>
            <w:r w:rsidRPr="008C4ED7">
              <w:rPr>
                <w:szCs w:val="18"/>
              </w:rPr>
              <w:t xml:space="preserve">Wet normering </w:t>
            </w:r>
            <w:r w:rsidR="00A721DC">
              <w:rPr>
                <w:szCs w:val="18"/>
              </w:rPr>
              <w:t>topinkomens</w:t>
            </w:r>
            <w:r w:rsidRPr="008C4ED7">
              <w:rPr>
                <w:szCs w:val="18"/>
              </w:rPr>
              <w:t xml:space="preserve"> (WNT)</w:t>
            </w:r>
            <w:r w:rsidRPr="008C4ED7" w:rsidR="001809B4">
              <w:rPr>
                <w:rStyle w:val="Voetnootmarkering"/>
                <w:szCs w:val="18"/>
              </w:rPr>
              <w:footnoteReference w:id="19"/>
            </w:r>
          </w:p>
        </w:tc>
      </w:tr>
      <w:tr w:rsidRPr="00650F87" w:rsidR="006654A0" w:rsidTr="00B63B73" w14:paraId="40606F9B" w14:textId="77777777">
        <w:tc>
          <w:tcPr>
            <w:tcW w:w="5000" w:type="pct"/>
          </w:tcPr>
          <w:p w:rsidRPr="008C4ED7" w:rsidR="006654A0" w:rsidP="0090564B" w:rsidRDefault="006654A0" w14:paraId="3A35E35E" w14:textId="77777777">
            <w:pPr>
              <w:rPr>
                <w:szCs w:val="18"/>
              </w:rPr>
            </w:pPr>
            <w:r w:rsidRPr="008C4ED7">
              <w:rPr>
                <w:szCs w:val="18"/>
              </w:rPr>
              <w:t>Bankwet 1998</w:t>
            </w:r>
            <w:r w:rsidRPr="008C4ED7">
              <w:rPr>
                <w:rStyle w:val="Voetnootmarkering"/>
                <w:szCs w:val="18"/>
              </w:rPr>
              <w:footnoteReference w:id="20"/>
            </w:r>
          </w:p>
        </w:tc>
      </w:tr>
      <w:tr w:rsidRPr="00650F87" w:rsidR="0031400F" w:rsidTr="00B63B73" w14:paraId="5EF2C3F1" w14:textId="77777777">
        <w:tc>
          <w:tcPr>
            <w:tcW w:w="5000" w:type="pct"/>
          </w:tcPr>
          <w:p w:rsidRPr="008C4ED7" w:rsidR="0031400F" w:rsidP="0090564B" w:rsidRDefault="0031400F" w14:paraId="4EA65AB5" w14:textId="77777777">
            <w:pPr>
              <w:rPr>
                <w:szCs w:val="18"/>
              </w:rPr>
            </w:pPr>
            <w:r w:rsidRPr="008C4ED7">
              <w:rPr>
                <w:szCs w:val="18"/>
              </w:rPr>
              <w:t xml:space="preserve">Wet </w:t>
            </w:r>
            <w:r w:rsidRPr="008C4ED7" w:rsidR="00390619">
              <w:rPr>
                <w:szCs w:val="18"/>
              </w:rPr>
              <w:t>financiële markten BES</w:t>
            </w:r>
            <w:r w:rsidRPr="008C4ED7" w:rsidR="007801AD">
              <w:rPr>
                <w:szCs w:val="18"/>
              </w:rPr>
              <w:t xml:space="preserve"> en de daarop gebaseerde regelgeving</w:t>
            </w:r>
          </w:p>
        </w:tc>
      </w:tr>
    </w:tbl>
    <w:p w:rsidR="00324531" w:rsidP="00560884" w:rsidRDefault="00324531" w14:paraId="2253EDDD" w14:textId="77777777">
      <w:pPr>
        <w:spacing w:after="0" w:line="260" w:lineRule="exact"/>
        <w:rPr>
          <w:szCs w:val="18"/>
        </w:rPr>
      </w:pPr>
    </w:p>
    <w:p w:rsidRPr="00ED5D23" w:rsidR="00ED5D23" w:rsidP="0090564B" w:rsidRDefault="00514822" w14:paraId="08D8EDB0" w14:textId="655B2FF2">
      <w:pPr>
        <w:spacing w:after="0" w:line="260" w:lineRule="exact"/>
        <w:rPr>
          <w:szCs w:val="18"/>
        </w:rPr>
      </w:pPr>
      <w:r>
        <w:rPr>
          <w:szCs w:val="18"/>
        </w:rPr>
        <w:t>Daarnaast</w:t>
      </w:r>
      <w:r w:rsidR="009A0113">
        <w:rPr>
          <w:szCs w:val="18"/>
        </w:rPr>
        <w:t xml:space="preserve"> bestaat het r</w:t>
      </w:r>
      <w:r w:rsidR="002963B3">
        <w:rPr>
          <w:szCs w:val="18"/>
        </w:rPr>
        <w:t>eferentie</w:t>
      </w:r>
      <w:r w:rsidRPr="00ED5D23" w:rsidR="00153270">
        <w:rPr>
          <w:szCs w:val="18"/>
        </w:rPr>
        <w:t xml:space="preserve">kader </w:t>
      </w:r>
      <w:r w:rsidR="009A0113">
        <w:rPr>
          <w:szCs w:val="18"/>
        </w:rPr>
        <w:t>uit</w:t>
      </w:r>
      <w:r w:rsidRPr="00ED5D23" w:rsidR="00153270">
        <w:rPr>
          <w:szCs w:val="18"/>
        </w:rPr>
        <w:t xml:space="preserve"> </w:t>
      </w:r>
      <w:r w:rsidRPr="00ED5D23" w:rsidR="00D13DE5">
        <w:rPr>
          <w:szCs w:val="18"/>
        </w:rPr>
        <w:t xml:space="preserve">het </w:t>
      </w:r>
      <w:r w:rsidR="00B06864">
        <w:rPr>
          <w:szCs w:val="18"/>
        </w:rPr>
        <w:t xml:space="preserve">toezichtarrangement, </w:t>
      </w:r>
      <w:r w:rsidRPr="00ED5D23" w:rsidR="00153270">
        <w:rPr>
          <w:szCs w:val="18"/>
        </w:rPr>
        <w:t>dit controleprotocol</w:t>
      </w:r>
      <w:r w:rsidRPr="00ED5D23" w:rsidR="00ED5D23">
        <w:rPr>
          <w:szCs w:val="18"/>
        </w:rPr>
        <w:t xml:space="preserve">, de Nederlandse </w:t>
      </w:r>
      <w:r w:rsidRPr="00ED5D23" w:rsidR="00ED5D23">
        <w:rPr>
          <w:i/>
          <w:szCs w:val="18"/>
        </w:rPr>
        <w:t>Corporate Governance Code</w:t>
      </w:r>
      <w:r w:rsidRPr="00ED5D23" w:rsidR="00ED5D23">
        <w:rPr>
          <w:szCs w:val="18"/>
        </w:rPr>
        <w:t xml:space="preserve">, voor zover </w:t>
      </w:r>
      <w:r w:rsidR="00911F78">
        <w:rPr>
          <w:szCs w:val="18"/>
        </w:rPr>
        <w:t>het zbo</w:t>
      </w:r>
      <w:r w:rsidRPr="00ED5D23" w:rsidR="00ED5D23">
        <w:rPr>
          <w:szCs w:val="18"/>
        </w:rPr>
        <w:t xml:space="preserve"> heeft verklaard deze </w:t>
      </w:r>
      <w:r w:rsidR="00FC2F94">
        <w:rPr>
          <w:szCs w:val="18"/>
        </w:rPr>
        <w:t xml:space="preserve">code </w:t>
      </w:r>
      <w:r w:rsidRPr="00ED5D23" w:rsidR="00ED5D23">
        <w:rPr>
          <w:szCs w:val="18"/>
        </w:rPr>
        <w:t xml:space="preserve">vrijwillig na te leven, </w:t>
      </w:r>
      <w:r w:rsidR="00324531">
        <w:rPr>
          <w:szCs w:val="18"/>
        </w:rPr>
        <w:t xml:space="preserve">het </w:t>
      </w:r>
      <w:r w:rsidR="00053630">
        <w:rPr>
          <w:szCs w:val="18"/>
        </w:rPr>
        <w:t xml:space="preserve">op grond van artikel 4 Wbft 2019 vastgestelde </w:t>
      </w:r>
      <w:r w:rsidRPr="009A0113" w:rsidR="00324531">
        <w:rPr>
          <w:szCs w:val="18"/>
        </w:rPr>
        <w:t>kostenkader</w:t>
      </w:r>
      <w:r w:rsidRPr="009A0113" w:rsidR="00324531">
        <w:rPr>
          <w:rStyle w:val="Voetnootmarkering"/>
          <w:szCs w:val="18"/>
        </w:rPr>
        <w:footnoteReference w:id="21"/>
      </w:r>
      <w:r w:rsidR="00545EA2">
        <w:rPr>
          <w:szCs w:val="18"/>
        </w:rPr>
        <w:t>, alsmede</w:t>
      </w:r>
      <w:r w:rsidRPr="009A0113" w:rsidR="00ED5D23">
        <w:rPr>
          <w:szCs w:val="18"/>
        </w:rPr>
        <w:t xml:space="preserve"> interne</w:t>
      </w:r>
      <w:r w:rsidRPr="00ED5D23" w:rsidR="00ED5D23">
        <w:rPr>
          <w:szCs w:val="18"/>
        </w:rPr>
        <w:t xml:space="preserve"> regelingen van </w:t>
      </w:r>
      <w:r w:rsidR="00911F78">
        <w:rPr>
          <w:szCs w:val="18"/>
        </w:rPr>
        <w:t>het</w:t>
      </w:r>
      <w:r w:rsidRPr="00ED5D23" w:rsidR="00ED5D23">
        <w:rPr>
          <w:szCs w:val="18"/>
        </w:rPr>
        <w:t xml:space="preserve"> betreffende</w:t>
      </w:r>
      <w:r w:rsidR="00911F78">
        <w:rPr>
          <w:szCs w:val="18"/>
        </w:rPr>
        <w:t xml:space="preserve"> zbo</w:t>
      </w:r>
      <w:r w:rsidRPr="00ED5D23" w:rsidR="00ED5D23">
        <w:rPr>
          <w:szCs w:val="18"/>
        </w:rPr>
        <w:t>.</w:t>
      </w:r>
    </w:p>
    <w:p w:rsidR="00324531" w:rsidP="0090564B" w:rsidRDefault="00324531" w14:paraId="05232779" w14:textId="77777777">
      <w:pPr>
        <w:spacing w:after="0" w:line="260" w:lineRule="exact"/>
        <w:rPr>
          <w:szCs w:val="18"/>
        </w:rPr>
      </w:pPr>
    </w:p>
    <w:p w:rsidRPr="00560884" w:rsidR="00C77601" w:rsidP="0090564B" w:rsidRDefault="00C77601" w14:paraId="30ADF8B7" w14:textId="77777777">
      <w:pPr>
        <w:pStyle w:val="Kop1"/>
        <w:spacing w:before="0" w:line="260" w:lineRule="exact"/>
        <w:rPr>
          <w:rFonts w:ascii="Verdana" w:hAnsi="Verdana" w:eastAsia="Arial Unicode MS" w:cs="Arial"/>
          <w:b w:val="0"/>
          <w:i/>
          <w:color w:val="auto"/>
          <w:sz w:val="18"/>
          <w:szCs w:val="18"/>
        </w:rPr>
      </w:pPr>
      <w:bookmarkStart w:name="_Toc488401024" w:id="16"/>
      <w:bookmarkStart w:name="_Toc6615881" w:id="17"/>
      <w:r w:rsidRPr="00560884">
        <w:rPr>
          <w:rFonts w:ascii="Verdana" w:hAnsi="Verdana" w:eastAsia="Arial Unicode MS" w:cs="Arial"/>
          <w:b w:val="0"/>
          <w:i/>
          <w:color w:val="auto"/>
          <w:sz w:val="18"/>
          <w:szCs w:val="18"/>
        </w:rPr>
        <w:t>Betrouwbaarheid</w:t>
      </w:r>
      <w:bookmarkEnd w:id="16"/>
      <w:bookmarkEnd w:id="17"/>
    </w:p>
    <w:p w:rsidRPr="00013894" w:rsidR="00C06EEC" w:rsidP="0090564B" w:rsidRDefault="00C06EEC" w14:paraId="1D2B6152" w14:textId="77777777">
      <w:pPr>
        <w:spacing w:after="0" w:line="260" w:lineRule="exact"/>
        <w:rPr>
          <w:szCs w:val="18"/>
        </w:rPr>
      </w:pPr>
      <w:r>
        <w:rPr>
          <w:szCs w:val="18"/>
        </w:rPr>
        <w:t xml:space="preserve">Met betrouwbaarheid wordt hier bedoeld de mate van zekerheid waarmee de accountant zijn onderzoek dient uit te voeren. </w:t>
      </w:r>
      <w:r w:rsidRPr="00013894">
        <w:rPr>
          <w:szCs w:val="18"/>
        </w:rPr>
        <w:t xml:space="preserve">De </w:t>
      </w:r>
      <w:r w:rsidRPr="004E4316" w:rsidR="006D0AEC">
        <w:rPr>
          <w:szCs w:val="18"/>
        </w:rPr>
        <w:t>controle</w:t>
      </w:r>
      <w:r w:rsidRPr="004E4316">
        <w:rPr>
          <w:szCs w:val="18"/>
        </w:rPr>
        <w:t>verklaring</w:t>
      </w:r>
      <w:r w:rsidRPr="00013894">
        <w:rPr>
          <w:szCs w:val="18"/>
        </w:rPr>
        <w:t xml:space="preserve"> </w:t>
      </w:r>
      <w:r w:rsidRPr="00013894">
        <w:rPr>
          <w:rFonts w:cs="Arial"/>
          <w:szCs w:val="18"/>
        </w:rPr>
        <w:t xml:space="preserve">verschaft </w:t>
      </w:r>
      <w:r w:rsidRPr="00013894">
        <w:rPr>
          <w:szCs w:val="18"/>
        </w:rPr>
        <w:t xml:space="preserve">een </w:t>
      </w:r>
      <w:r w:rsidR="00655151">
        <w:rPr>
          <w:szCs w:val="18"/>
        </w:rPr>
        <w:t xml:space="preserve">redelijke mate </w:t>
      </w:r>
      <w:r w:rsidRPr="00013894">
        <w:rPr>
          <w:szCs w:val="18"/>
        </w:rPr>
        <w:t xml:space="preserve">van zekerheid dat de betreffende jaarrekening </w:t>
      </w:r>
      <w:r w:rsidR="00770D9C">
        <w:rPr>
          <w:szCs w:val="18"/>
        </w:rPr>
        <w:t>dan wel</w:t>
      </w:r>
      <w:r w:rsidRPr="00013894">
        <w:rPr>
          <w:szCs w:val="18"/>
        </w:rPr>
        <w:t xml:space="preserve"> verantwoording geen onjuistheden van materieel belang bevat. Indien dit begrip ten behoeve van het gebruik van statistische technieken moet worden gekwantificeerd, dient een betrouwbaarheid van 95% te worden gehanteerd.</w:t>
      </w:r>
    </w:p>
    <w:p w:rsidRPr="00560884" w:rsidR="00C06EEC" w:rsidP="0090564B" w:rsidRDefault="00C06EEC" w14:paraId="24413C4A" w14:textId="77777777">
      <w:pPr>
        <w:spacing w:after="0" w:line="260" w:lineRule="exact"/>
        <w:rPr>
          <w:szCs w:val="18"/>
        </w:rPr>
      </w:pPr>
    </w:p>
    <w:p w:rsidRPr="00560884" w:rsidR="00C06EEC" w:rsidP="0090564B" w:rsidRDefault="00C06EEC" w14:paraId="75B2B0E1" w14:textId="77777777">
      <w:pPr>
        <w:pStyle w:val="Kop1"/>
        <w:spacing w:before="0" w:line="260" w:lineRule="exact"/>
        <w:rPr>
          <w:rFonts w:ascii="Verdana" w:hAnsi="Verdana" w:eastAsia="Arial Unicode MS" w:cs="Arial"/>
          <w:b w:val="0"/>
          <w:i/>
          <w:color w:val="auto"/>
          <w:sz w:val="18"/>
          <w:szCs w:val="18"/>
        </w:rPr>
      </w:pPr>
      <w:bookmarkStart w:name="_Toc488401025" w:id="18"/>
      <w:bookmarkStart w:name="_Toc6615882" w:id="19"/>
      <w:r>
        <w:rPr>
          <w:rFonts w:ascii="Verdana" w:hAnsi="Verdana" w:eastAsia="Arial Unicode MS" w:cs="Arial"/>
          <w:b w:val="0"/>
          <w:i/>
          <w:color w:val="auto"/>
          <w:sz w:val="18"/>
          <w:szCs w:val="18"/>
        </w:rPr>
        <w:t>Materialiteit</w:t>
      </w:r>
      <w:bookmarkEnd w:id="18"/>
      <w:bookmarkEnd w:id="19"/>
    </w:p>
    <w:p w:rsidR="005510B0" w:rsidP="0090564B" w:rsidRDefault="005510B0" w14:paraId="6338AB4F" w14:textId="77777777">
      <w:pPr>
        <w:spacing w:after="0" w:line="260" w:lineRule="exact"/>
        <w:rPr>
          <w:color w:val="000000"/>
          <w:szCs w:val="18"/>
        </w:rPr>
      </w:pPr>
      <w:r>
        <w:rPr>
          <w:color w:val="000000"/>
          <w:szCs w:val="18"/>
        </w:rPr>
        <w:t xml:space="preserve">Materialiteit ziet op de vereiste nauwkeurigheid die de accountant in zijn werk dient te hanteren; hieruit volgt </w:t>
      </w:r>
      <w:r w:rsidR="00690CC3">
        <w:rPr>
          <w:color w:val="000000"/>
          <w:szCs w:val="18"/>
        </w:rPr>
        <w:t xml:space="preserve">wat </w:t>
      </w:r>
      <w:r>
        <w:rPr>
          <w:color w:val="000000"/>
          <w:szCs w:val="18"/>
        </w:rPr>
        <w:t xml:space="preserve">het effect is van door de accountant geconstateerde afwijkingen (fouten of onzekerheden) op </w:t>
      </w:r>
      <w:r w:rsidR="00826997">
        <w:rPr>
          <w:color w:val="000000"/>
          <w:szCs w:val="18"/>
        </w:rPr>
        <w:t>zijn</w:t>
      </w:r>
      <w:r>
        <w:rPr>
          <w:color w:val="000000"/>
          <w:szCs w:val="18"/>
        </w:rPr>
        <w:t xml:space="preserve"> oordeel.</w:t>
      </w:r>
    </w:p>
    <w:p w:rsidR="005510B0" w:rsidP="0090564B" w:rsidRDefault="005510B0" w14:paraId="1010F468" w14:textId="77777777">
      <w:pPr>
        <w:spacing w:after="0" w:line="260" w:lineRule="exact"/>
        <w:rPr>
          <w:color w:val="000000"/>
          <w:szCs w:val="18"/>
        </w:rPr>
      </w:pPr>
    </w:p>
    <w:p w:rsidRPr="00A66D3E" w:rsidR="00C06EEC" w:rsidP="0090564B" w:rsidRDefault="00C06EEC" w14:paraId="757CF32C" w14:textId="77777777">
      <w:pPr>
        <w:spacing w:after="0" w:line="260" w:lineRule="exact"/>
        <w:rPr>
          <w:szCs w:val="18"/>
          <w:highlight w:val="yellow"/>
        </w:rPr>
      </w:pPr>
      <w:r>
        <w:rPr>
          <w:color w:val="000000"/>
          <w:szCs w:val="18"/>
        </w:rPr>
        <w:t>De accountant hanteert voor de bepaling van de materialiteit en zijn oordeelsvor</w:t>
      </w:r>
      <w:r w:rsidR="00545EA2">
        <w:rPr>
          <w:color w:val="000000"/>
          <w:szCs w:val="18"/>
        </w:rPr>
        <w:t>ming de volgende uitgangspunten</w:t>
      </w:r>
      <w:r w:rsidR="005E0112">
        <w:rPr>
          <w:rStyle w:val="Voetnootmarkering"/>
          <w:color w:val="000000"/>
          <w:szCs w:val="18"/>
        </w:rPr>
        <w:footnoteReference w:id="22"/>
      </w:r>
      <w:r w:rsidR="00545EA2">
        <w:rPr>
          <w:color w:val="000000"/>
          <w:szCs w:val="18"/>
        </w:rPr>
        <w:t xml:space="preserve">: </w:t>
      </w:r>
    </w:p>
    <w:p w:rsidR="00C06EEC" w:rsidP="0090564B" w:rsidRDefault="00C06EEC" w14:paraId="5589E46E" w14:textId="77777777">
      <w:pPr>
        <w:spacing w:after="0" w:line="260" w:lineRule="exact"/>
        <w:rPr>
          <w:szCs w:val="18"/>
          <w:highlight w:val="yellow"/>
        </w:rPr>
      </w:pPr>
    </w:p>
    <w:tbl>
      <w:tblPr>
        <w:tblStyle w:val="Tabelraster"/>
        <w:tblW w:w="5000" w:type="pct"/>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ook w:val="04A0" w:firstRow="1" w:lastRow="0" w:firstColumn="1" w:lastColumn="0" w:noHBand="0" w:noVBand="1"/>
      </w:tblPr>
      <w:tblGrid>
        <w:gridCol w:w="1914"/>
        <w:gridCol w:w="1790"/>
        <w:gridCol w:w="1618"/>
        <w:gridCol w:w="3738"/>
      </w:tblGrid>
      <w:tr w:rsidRPr="00650F87" w:rsidR="001E6357" w:rsidTr="001E6357" w14:paraId="031DF744" w14:textId="77777777">
        <w:tc>
          <w:tcPr>
            <w:tcW w:w="1056" w:type="pct"/>
            <w:tcBorders>
              <w:bottom w:val="dotted" w:color="auto" w:sz="4" w:space="0"/>
            </w:tcBorders>
          </w:tcPr>
          <w:p w:rsidRPr="00F356D4" w:rsidR="001E6357" w:rsidP="0090564B" w:rsidRDefault="001E6357" w14:paraId="260D3D22" w14:textId="77777777">
            <w:pPr>
              <w:rPr>
                <w:sz w:val="16"/>
                <w:szCs w:val="16"/>
              </w:rPr>
            </w:pPr>
          </w:p>
        </w:tc>
        <w:tc>
          <w:tcPr>
            <w:tcW w:w="988" w:type="pct"/>
            <w:tcBorders>
              <w:bottom w:val="dotted" w:color="auto" w:sz="4" w:space="0"/>
            </w:tcBorders>
            <w:shd w:val="clear" w:color="auto" w:fill="D9D9D9" w:themeFill="background1" w:themeFillShade="D9"/>
          </w:tcPr>
          <w:p w:rsidRPr="00650F87" w:rsidR="001E6357" w:rsidP="001E6357" w:rsidRDefault="001E6357" w14:paraId="64EF0DC7" w14:textId="77777777">
            <w:pPr>
              <w:jc w:val="center"/>
              <w:rPr>
                <w:sz w:val="16"/>
                <w:szCs w:val="16"/>
              </w:rPr>
            </w:pPr>
            <w:r w:rsidRPr="00650F87">
              <w:rPr>
                <w:sz w:val="16"/>
                <w:szCs w:val="16"/>
              </w:rPr>
              <w:t>Goedkeurende verklaring</w:t>
            </w:r>
          </w:p>
        </w:tc>
        <w:tc>
          <w:tcPr>
            <w:tcW w:w="893" w:type="pct"/>
            <w:tcBorders>
              <w:bottom w:val="dotted" w:color="auto" w:sz="4" w:space="0"/>
            </w:tcBorders>
          </w:tcPr>
          <w:p w:rsidRPr="00650F87" w:rsidR="001E6357" w:rsidP="001E6357" w:rsidRDefault="001E6357" w14:paraId="41F06F9F" w14:textId="77777777">
            <w:pPr>
              <w:jc w:val="center"/>
              <w:rPr>
                <w:sz w:val="16"/>
                <w:szCs w:val="16"/>
              </w:rPr>
            </w:pPr>
            <w:r w:rsidRPr="00650F87">
              <w:rPr>
                <w:sz w:val="16"/>
                <w:szCs w:val="16"/>
              </w:rPr>
              <w:t>Verklaring met beperking</w:t>
            </w:r>
          </w:p>
        </w:tc>
        <w:tc>
          <w:tcPr>
            <w:tcW w:w="2063" w:type="pct"/>
            <w:tcBorders>
              <w:bottom w:val="dotted" w:color="auto" w:sz="4" w:space="0"/>
            </w:tcBorders>
            <w:shd w:val="clear" w:color="auto" w:fill="D9D9D9" w:themeFill="background1" w:themeFillShade="D9"/>
          </w:tcPr>
          <w:p w:rsidRPr="00650F87" w:rsidR="00980634" w:rsidP="001E6357" w:rsidRDefault="00980634" w14:paraId="3FF708EB" w14:textId="77777777">
            <w:pPr>
              <w:jc w:val="center"/>
              <w:rPr>
                <w:sz w:val="16"/>
                <w:szCs w:val="16"/>
              </w:rPr>
            </w:pPr>
            <w:r>
              <w:rPr>
                <w:sz w:val="16"/>
                <w:szCs w:val="16"/>
              </w:rPr>
              <w:t>Verklaring van oordeelonthouding</w:t>
            </w:r>
            <w:r w:rsidR="006E26C3">
              <w:rPr>
                <w:sz w:val="16"/>
                <w:szCs w:val="16"/>
              </w:rPr>
              <w:t xml:space="preserve"> / Afkeurende verklaring</w:t>
            </w:r>
          </w:p>
        </w:tc>
      </w:tr>
      <w:tr w:rsidRPr="00650F87" w:rsidR="001E6357" w:rsidTr="001E6357" w14:paraId="612E4BD7" w14:textId="77777777">
        <w:trPr>
          <w:trHeight w:val="778"/>
        </w:trPr>
        <w:tc>
          <w:tcPr>
            <w:tcW w:w="1056" w:type="pct"/>
            <w:tcBorders>
              <w:top w:val="dotted" w:color="auto" w:sz="4" w:space="0"/>
            </w:tcBorders>
          </w:tcPr>
          <w:p w:rsidR="006E26C3" w:rsidP="001E6357" w:rsidRDefault="006E26C3" w14:paraId="2FA3A1A7" w14:textId="77777777">
            <w:pPr>
              <w:jc w:val="center"/>
              <w:rPr>
                <w:sz w:val="16"/>
                <w:szCs w:val="16"/>
              </w:rPr>
            </w:pPr>
            <w:r>
              <w:rPr>
                <w:sz w:val="16"/>
                <w:szCs w:val="16"/>
              </w:rPr>
              <w:t xml:space="preserve">Onzekerheden in controle </w:t>
            </w:r>
          </w:p>
          <w:p w:rsidR="001E6357" w:rsidP="001E6357" w:rsidRDefault="00CD2F4C" w14:paraId="337D551E" w14:textId="77777777">
            <w:pPr>
              <w:jc w:val="center"/>
              <w:rPr>
                <w:sz w:val="16"/>
                <w:szCs w:val="16"/>
              </w:rPr>
            </w:pPr>
            <w:r>
              <w:rPr>
                <w:sz w:val="16"/>
                <w:szCs w:val="16"/>
              </w:rPr>
              <w:t>&amp;</w:t>
            </w:r>
          </w:p>
          <w:p w:rsidRPr="00650F87" w:rsidR="006E26C3" w:rsidP="001E6357" w:rsidRDefault="006E26C3" w14:paraId="6A373B62" w14:textId="77777777">
            <w:pPr>
              <w:jc w:val="center"/>
              <w:rPr>
                <w:sz w:val="16"/>
                <w:szCs w:val="16"/>
              </w:rPr>
            </w:pPr>
            <w:r>
              <w:rPr>
                <w:sz w:val="16"/>
                <w:szCs w:val="16"/>
              </w:rPr>
              <w:t>Fouten in verantwoording</w:t>
            </w:r>
          </w:p>
          <w:p w:rsidRPr="00650F87" w:rsidR="001E6357" w:rsidP="00395BCB" w:rsidRDefault="001E6357" w14:paraId="63EE167C" w14:textId="77777777">
            <w:pPr>
              <w:jc w:val="center"/>
              <w:rPr>
                <w:sz w:val="16"/>
                <w:szCs w:val="16"/>
              </w:rPr>
            </w:pPr>
          </w:p>
        </w:tc>
        <w:tc>
          <w:tcPr>
            <w:tcW w:w="988" w:type="pct"/>
            <w:tcBorders>
              <w:top w:val="dotted" w:color="auto" w:sz="4" w:space="0"/>
            </w:tcBorders>
            <w:shd w:val="clear" w:color="auto" w:fill="D9D9D9" w:themeFill="background1" w:themeFillShade="D9"/>
          </w:tcPr>
          <w:p w:rsidR="001E6357" w:rsidP="001E6357" w:rsidRDefault="001E6357" w14:paraId="3FE184DD" w14:textId="77777777">
            <w:pPr>
              <w:jc w:val="center"/>
              <w:rPr>
                <w:sz w:val="16"/>
                <w:szCs w:val="16"/>
              </w:rPr>
            </w:pPr>
          </w:p>
          <w:p w:rsidRPr="00650F87" w:rsidR="001E6357" w:rsidP="001E6357" w:rsidRDefault="001E6357" w14:paraId="49B2E8C1" w14:textId="77777777">
            <w:pPr>
              <w:jc w:val="center"/>
              <w:rPr>
                <w:sz w:val="16"/>
                <w:szCs w:val="16"/>
              </w:rPr>
            </w:pPr>
            <w:r>
              <w:rPr>
                <w:sz w:val="16"/>
                <w:szCs w:val="16"/>
              </w:rPr>
              <w:t>≤2%</w:t>
            </w:r>
          </w:p>
        </w:tc>
        <w:tc>
          <w:tcPr>
            <w:tcW w:w="893" w:type="pct"/>
            <w:tcBorders>
              <w:top w:val="dotted" w:color="auto" w:sz="4" w:space="0"/>
            </w:tcBorders>
          </w:tcPr>
          <w:p w:rsidR="004A1D58" w:rsidP="001E6357" w:rsidRDefault="004A1D58" w14:paraId="6F97FF1D" w14:textId="77777777">
            <w:pPr>
              <w:jc w:val="center"/>
              <w:rPr>
                <w:sz w:val="16"/>
                <w:szCs w:val="16"/>
              </w:rPr>
            </w:pPr>
          </w:p>
          <w:p w:rsidRPr="00650F87" w:rsidR="001E6357" w:rsidP="001E6357" w:rsidRDefault="001E6357" w14:paraId="3522F4EC" w14:textId="77777777">
            <w:pPr>
              <w:jc w:val="center"/>
              <w:rPr>
                <w:sz w:val="16"/>
                <w:szCs w:val="16"/>
              </w:rPr>
            </w:pPr>
            <w:r>
              <w:rPr>
                <w:sz w:val="16"/>
                <w:szCs w:val="16"/>
              </w:rPr>
              <w:t>›2% - ≤4%</w:t>
            </w:r>
          </w:p>
        </w:tc>
        <w:tc>
          <w:tcPr>
            <w:tcW w:w="2063" w:type="pct"/>
            <w:tcBorders>
              <w:top w:val="dotted" w:color="auto" w:sz="4" w:space="0"/>
            </w:tcBorders>
            <w:shd w:val="clear" w:color="auto" w:fill="D9D9D9" w:themeFill="background1" w:themeFillShade="D9"/>
          </w:tcPr>
          <w:p w:rsidR="001E6357" w:rsidP="001E6357" w:rsidRDefault="001E6357" w14:paraId="191ABF1A" w14:textId="77777777">
            <w:pPr>
              <w:jc w:val="center"/>
              <w:rPr>
                <w:sz w:val="16"/>
                <w:szCs w:val="16"/>
              </w:rPr>
            </w:pPr>
          </w:p>
          <w:p w:rsidRPr="00650F87" w:rsidR="00682B03" w:rsidP="001E6357" w:rsidRDefault="00682B03" w14:paraId="32221938" w14:textId="77777777">
            <w:pPr>
              <w:jc w:val="center"/>
              <w:rPr>
                <w:sz w:val="16"/>
                <w:szCs w:val="16"/>
              </w:rPr>
            </w:pPr>
            <w:r>
              <w:rPr>
                <w:sz w:val="16"/>
                <w:szCs w:val="16"/>
              </w:rPr>
              <w:t>›4%</w:t>
            </w:r>
          </w:p>
        </w:tc>
      </w:tr>
    </w:tbl>
    <w:p w:rsidR="00C06EEC" w:rsidP="00C06EEC" w:rsidRDefault="00C06EEC" w14:paraId="4820506B" w14:textId="77777777">
      <w:pPr>
        <w:spacing w:after="0" w:line="260" w:lineRule="exact"/>
        <w:rPr>
          <w:szCs w:val="18"/>
          <w:highlight w:val="yellow"/>
        </w:rPr>
      </w:pPr>
    </w:p>
    <w:p w:rsidR="0001071C" w:rsidP="0001071C" w:rsidRDefault="00C06EEC" w14:paraId="1ABA067E" w14:textId="77777777">
      <w:pPr>
        <w:spacing w:after="0" w:line="260" w:lineRule="exact"/>
        <w:rPr>
          <w:szCs w:val="18"/>
        </w:rPr>
      </w:pPr>
      <w:r w:rsidRPr="00CF209C">
        <w:rPr>
          <w:szCs w:val="18"/>
        </w:rPr>
        <w:t>Deze normen worden gebruikt voor het afgeven van de verklaring omtrent de getrouwheid van de verantwoording van DNB respectievelijk de jaarrekening van de AFM.</w:t>
      </w:r>
      <w:r w:rsidR="0001071C">
        <w:rPr>
          <w:szCs w:val="18"/>
        </w:rPr>
        <w:t xml:space="preserve"> Als omvangbasis geldt hierbij het totaal van de lasten, tenzij de accountant een andere omvangbasis meer passend acht. </w:t>
      </w:r>
    </w:p>
    <w:p w:rsidR="00203EBB" w:rsidP="0090564B" w:rsidRDefault="00203EBB" w14:paraId="6D97DFA5" w14:textId="77777777">
      <w:pPr>
        <w:spacing w:after="0" w:line="260" w:lineRule="exact"/>
        <w:rPr>
          <w:szCs w:val="18"/>
        </w:rPr>
      </w:pPr>
    </w:p>
    <w:p w:rsidR="00203EBB" w:rsidP="00C80A64" w:rsidRDefault="00203EBB" w14:paraId="766BAEE8" w14:textId="7C29541E">
      <w:pPr>
        <w:spacing w:after="0" w:line="260" w:lineRule="exact"/>
        <w:rPr>
          <w:szCs w:val="18"/>
        </w:rPr>
      </w:pPr>
      <w:r>
        <w:rPr>
          <w:szCs w:val="18"/>
        </w:rPr>
        <w:t xml:space="preserve">Ten aanzien van de rechtmatigheid van de inning en besteding van middelen door het </w:t>
      </w:r>
      <w:r w:rsidR="00B06864">
        <w:rPr>
          <w:szCs w:val="18"/>
        </w:rPr>
        <w:t>zbo</w:t>
      </w:r>
      <w:r w:rsidR="00545EA2">
        <w:rPr>
          <w:szCs w:val="18"/>
        </w:rPr>
        <w:t xml:space="preserve"> </w:t>
      </w:r>
      <w:r>
        <w:rPr>
          <w:szCs w:val="18"/>
        </w:rPr>
        <w:t xml:space="preserve">geldt dat het </w:t>
      </w:r>
      <w:r w:rsidR="00B06864">
        <w:rPr>
          <w:szCs w:val="18"/>
        </w:rPr>
        <w:t xml:space="preserve">bestuur c.q. de directie van het zbo </w:t>
      </w:r>
      <w:r>
        <w:rPr>
          <w:szCs w:val="18"/>
        </w:rPr>
        <w:t xml:space="preserve">ofwel zelf een </w:t>
      </w:r>
      <w:r w:rsidR="0001071C">
        <w:rPr>
          <w:szCs w:val="18"/>
        </w:rPr>
        <w:t xml:space="preserve">verantwoording opstelt </w:t>
      </w:r>
      <w:r>
        <w:rPr>
          <w:szCs w:val="18"/>
        </w:rPr>
        <w:t>over de rechtmatigheid van de inning en b</w:t>
      </w:r>
      <w:r w:rsidR="00545EA2">
        <w:rPr>
          <w:szCs w:val="18"/>
        </w:rPr>
        <w:t xml:space="preserve">esteding van middelen </w:t>
      </w:r>
      <w:r w:rsidR="0001071C">
        <w:rPr>
          <w:szCs w:val="18"/>
        </w:rPr>
        <w:t xml:space="preserve">welke verantwoording in het jaarverslag wordt opgenomen dan wel – indien dit niet het geval is – de accountant daarover rapporteert in zijn controleverklaring </w:t>
      </w:r>
      <w:r w:rsidR="00545EA2">
        <w:rPr>
          <w:szCs w:val="18"/>
        </w:rPr>
        <w:t>(</w:t>
      </w:r>
      <w:r w:rsidR="0001071C">
        <w:rPr>
          <w:szCs w:val="18"/>
        </w:rPr>
        <w:t xml:space="preserve">het laatste wordt </w:t>
      </w:r>
      <w:r w:rsidR="00545EA2">
        <w:rPr>
          <w:szCs w:val="18"/>
        </w:rPr>
        <w:t xml:space="preserve">ook wel </w:t>
      </w:r>
      <w:r w:rsidRPr="00545EA2" w:rsidR="00545EA2">
        <w:rPr>
          <w:i/>
          <w:szCs w:val="18"/>
        </w:rPr>
        <w:t>direct reporting</w:t>
      </w:r>
      <w:r w:rsidR="00545EA2">
        <w:rPr>
          <w:szCs w:val="18"/>
        </w:rPr>
        <w:t xml:space="preserve"> genoemd)</w:t>
      </w:r>
      <w:r>
        <w:rPr>
          <w:szCs w:val="18"/>
        </w:rPr>
        <w:t>.</w:t>
      </w:r>
    </w:p>
    <w:p w:rsidR="00203EBB" w:rsidP="00C80A64" w:rsidRDefault="00203EBB" w14:paraId="1C21DEC3" w14:textId="77777777">
      <w:pPr>
        <w:spacing w:after="0" w:line="260" w:lineRule="exact"/>
        <w:rPr>
          <w:szCs w:val="18"/>
        </w:rPr>
      </w:pPr>
    </w:p>
    <w:p w:rsidR="00203EBB" w:rsidP="00C80A64" w:rsidRDefault="00203EBB" w14:paraId="5A6BA8A5" w14:textId="2DC8A420">
      <w:pPr>
        <w:spacing w:after="0" w:line="260" w:lineRule="exact"/>
        <w:rPr>
          <w:rFonts w:cs="Arial" w:asciiTheme="minorHAnsi" w:hAnsiTheme="minorHAnsi"/>
          <w:szCs w:val="18"/>
        </w:rPr>
      </w:pPr>
      <w:r>
        <w:rPr>
          <w:szCs w:val="18"/>
        </w:rPr>
        <w:t xml:space="preserve">Indien voor de </w:t>
      </w:r>
      <w:r w:rsidR="0001071C">
        <w:rPr>
          <w:szCs w:val="18"/>
        </w:rPr>
        <w:t xml:space="preserve">eerste </w:t>
      </w:r>
      <w:r>
        <w:rPr>
          <w:szCs w:val="18"/>
        </w:rPr>
        <w:t xml:space="preserve">optie wordt gekozen, dient het bestuur c.q. de directie van </w:t>
      </w:r>
      <w:r w:rsidR="00B06864">
        <w:rPr>
          <w:szCs w:val="18"/>
        </w:rPr>
        <w:t xml:space="preserve">het zbo </w:t>
      </w:r>
      <w:r w:rsidR="00EB024B">
        <w:rPr>
          <w:szCs w:val="18"/>
        </w:rPr>
        <w:t xml:space="preserve">een rapporteringstolerantie van </w:t>
      </w:r>
      <w:r w:rsidR="00C80A64">
        <w:rPr>
          <w:szCs w:val="18"/>
        </w:rPr>
        <w:t>2</w:t>
      </w:r>
      <w:r w:rsidRPr="00C80A64" w:rsidR="00EB024B">
        <w:rPr>
          <w:szCs w:val="18"/>
        </w:rPr>
        <w:t>%</w:t>
      </w:r>
      <w:r w:rsidR="00C80A64">
        <w:rPr>
          <w:szCs w:val="18"/>
        </w:rPr>
        <w:t xml:space="preserve"> voor fouten en onzekerheden gezamenlijk</w:t>
      </w:r>
      <w:r w:rsidR="0091546A">
        <w:rPr>
          <w:szCs w:val="18"/>
        </w:rPr>
        <w:t xml:space="preserve"> (bij elkaar opgeteld)</w:t>
      </w:r>
      <w:r>
        <w:rPr>
          <w:szCs w:val="18"/>
        </w:rPr>
        <w:t xml:space="preserve"> te hanteren</w:t>
      </w:r>
      <w:r w:rsidRPr="00C80A64" w:rsidR="00C06EEC">
        <w:rPr>
          <w:szCs w:val="18"/>
        </w:rPr>
        <w:t>.</w:t>
      </w:r>
      <w:r w:rsidRPr="00EB024B" w:rsidR="00C06EEC">
        <w:rPr>
          <w:szCs w:val="18"/>
        </w:rPr>
        <w:t xml:space="preserve"> </w:t>
      </w:r>
      <w:r w:rsidR="0001071C">
        <w:rPr>
          <w:szCs w:val="18"/>
        </w:rPr>
        <w:t xml:space="preserve">Als omvangbasis geldt daarbij het totaal van de lasten. </w:t>
      </w:r>
      <w:r w:rsidR="00554D0B">
        <w:rPr>
          <w:rFonts w:cs="Arial"/>
          <w:szCs w:val="18"/>
        </w:rPr>
        <w:t>D</w:t>
      </w:r>
      <w:r w:rsidR="00C80A64">
        <w:rPr>
          <w:rFonts w:cs="Arial"/>
          <w:szCs w:val="18"/>
        </w:rPr>
        <w:t xml:space="preserve">e accountant </w:t>
      </w:r>
      <w:r w:rsidR="00554D0B">
        <w:rPr>
          <w:rFonts w:cs="Arial"/>
          <w:szCs w:val="18"/>
        </w:rPr>
        <w:t xml:space="preserve">stelt </w:t>
      </w:r>
      <w:r w:rsidR="00D42F3F">
        <w:rPr>
          <w:rFonts w:cs="Arial"/>
          <w:szCs w:val="18"/>
        </w:rPr>
        <w:t xml:space="preserve">vervolgens </w:t>
      </w:r>
      <w:r w:rsidR="00C80A64">
        <w:rPr>
          <w:rFonts w:cs="Arial"/>
          <w:szCs w:val="18"/>
        </w:rPr>
        <w:t xml:space="preserve">vast of in de rechtmatigheidsverantwoording </w:t>
      </w:r>
      <w:r w:rsidR="00554D0B">
        <w:rPr>
          <w:rFonts w:cs="Arial"/>
          <w:szCs w:val="18"/>
        </w:rPr>
        <w:t xml:space="preserve">van </w:t>
      </w:r>
      <w:r w:rsidR="00B06864">
        <w:rPr>
          <w:rFonts w:cs="Arial"/>
          <w:szCs w:val="18"/>
        </w:rPr>
        <w:t xml:space="preserve">het zbo </w:t>
      </w:r>
      <w:r w:rsidR="00C20C1C">
        <w:rPr>
          <w:rFonts w:cs="Arial"/>
          <w:szCs w:val="18"/>
        </w:rPr>
        <w:t xml:space="preserve">over </w:t>
      </w:r>
      <w:r w:rsidR="004E490E">
        <w:rPr>
          <w:rFonts w:asciiTheme="majorHAnsi" w:hAnsiTheme="majorHAnsi"/>
          <w:szCs w:val="18"/>
        </w:rPr>
        <w:t xml:space="preserve">de inning en besteding van de middelen </w:t>
      </w:r>
      <w:r w:rsidR="00C80A64">
        <w:rPr>
          <w:rFonts w:cs="Arial"/>
          <w:szCs w:val="18"/>
        </w:rPr>
        <w:t>het bedrag en de aard van de fouten</w:t>
      </w:r>
      <w:r w:rsidR="00C80A64">
        <w:rPr>
          <w:rFonts w:cs="Arial" w:asciiTheme="minorHAnsi" w:hAnsiTheme="minorHAnsi"/>
          <w:szCs w:val="18"/>
        </w:rPr>
        <w:t xml:space="preserve"> en onzekerheden getrouw zijn vermeld</w:t>
      </w:r>
      <w:r w:rsidR="00545EA2">
        <w:rPr>
          <w:rFonts w:cs="Arial" w:asciiTheme="minorHAnsi" w:hAnsiTheme="minorHAnsi"/>
          <w:szCs w:val="18"/>
        </w:rPr>
        <w:t>,</w:t>
      </w:r>
      <w:r w:rsidR="00554D0B">
        <w:rPr>
          <w:rFonts w:cs="Arial" w:asciiTheme="minorHAnsi" w:hAnsiTheme="minorHAnsi"/>
          <w:szCs w:val="18"/>
        </w:rPr>
        <w:t xml:space="preserve"> indien dit bedrag de rapporteringstoleranties overschrijdt</w:t>
      </w:r>
      <w:r w:rsidR="00C80A64">
        <w:rPr>
          <w:rFonts w:cs="Arial" w:asciiTheme="minorHAnsi" w:hAnsiTheme="minorHAnsi"/>
          <w:szCs w:val="18"/>
        </w:rPr>
        <w:t xml:space="preserve">. Bij </w:t>
      </w:r>
      <w:r w:rsidR="00545EA2">
        <w:rPr>
          <w:rFonts w:cs="Arial" w:asciiTheme="minorHAnsi" w:hAnsiTheme="minorHAnsi"/>
          <w:szCs w:val="18"/>
        </w:rPr>
        <w:t>deze</w:t>
      </w:r>
      <w:r w:rsidR="00C80A64">
        <w:rPr>
          <w:rFonts w:cs="Arial" w:asciiTheme="minorHAnsi" w:hAnsiTheme="minorHAnsi"/>
          <w:szCs w:val="18"/>
        </w:rPr>
        <w:t xml:space="preserve"> controle geldt geen kwantitatieve materialiteit</w:t>
      </w:r>
      <w:r w:rsidR="00F42C8A">
        <w:rPr>
          <w:rFonts w:cs="Arial" w:asciiTheme="minorHAnsi" w:hAnsiTheme="minorHAnsi"/>
          <w:szCs w:val="18"/>
        </w:rPr>
        <w:t>;</w:t>
      </w:r>
      <w:r w:rsidR="00C80A64">
        <w:rPr>
          <w:rFonts w:cs="Arial" w:asciiTheme="minorHAnsi" w:hAnsiTheme="minorHAnsi"/>
          <w:szCs w:val="18"/>
        </w:rPr>
        <w:t xml:space="preserve"> </w:t>
      </w:r>
      <w:r w:rsidR="00554D0B">
        <w:rPr>
          <w:rFonts w:cs="Arial" w:asciiTheme="minorHAnsi" w:hAnsiTheme="minorHAnsi"/>
          <w:szCs w:val="18"/>
        </w:rPr>
        <w:t xml:space="preserve">een onvermeld gebleven bedrag aan fouten of onzekerheden boven de rapporteringstolerantie </w:t>
      </w:r>
      <w:r w:rsidR="00C80A64">
        <w:rPr>
          <w:rFonts w:cs="Arial" w:asciiTheme="minorHAnsi" w:hAnsiTheme="minorHAnsi"/>
          <w:szCs w:val="18"/>
        </w:rPr>
        <w:t xml:space="preserve">is ongeacht </w:t>
      </w:r>
      <w:r w:rsidR="00F42C8A">
        <w:rPr>
          <w:rFonts w:cs="Arial" w:asciiTheme="minorHAnsi" w:hAnsiTheme="minorHAnsi"/>
          <w:szCs w:val="18"/>
        </w:rPr>
        <w:t xml:space="preserve">dat </w:t>
      </w:r>
      <w:r w:rsidR="00C80A64">
        <w:rPr>
          <w:rFonts w:cs="Arial" w:asciiTheme="minorHAnsi" w:hAnsiTheme="minorHAnsi"/>
          <w:szCs w:val="18"/>
        </w:rPr>
        <w:t>bedrag materi</w:t>
      </w:r>
      <w:r w:rsidR="00554D0B">
        <w:rPr>
          <w:rFonts w:cs="Arial" w:asciiTheme="minorHAnsi" w:hAnsiTheme="minorHAnsi"/>
          <w:szCs w:val="18"/>
        </w:rPr>
        <w:t>ee</w:t>
      </w:r>
      <w:r w:rsidR="00C80A64">
        <w:rPr>
          <w:rFonts w:cs="Arial" w:asciiTheme="minorHAnsi" w:hAnsiTheme="minorHAnsi"/>
          <w:szCs w:val="18"/>
        </w:rPr>
        <w:t>l.</w:t>
      </w:r>
      <w:r w:rsidR="00554D0B">
        <w:rPr>
          <w:rFonts w:cs="Arial" w:asciiTheme="minorHAnsi" w:hAnsiTheme="minorHAnsi"/>
          <w:szCs w:val="18"/>
        </w:rPr>
        <w:t xml:space="preserve"> </w:t>
      </w:r>
    </w:p>
    <w:p w:rsidR="00203EBB" w:rsidP="00C80A64" w:rsidRDefault="00203EBB" w14:paraId="6F31988E" w14:textId="77777777">
      <w:pPr>
        <w:spacing w:after="0" w:line="260" w:lineRule="exact"/>
        <w:rPr>
          <w:rFonts w:cs="Arial" w:asciiTheme="minorHAnsi" w:hAnsiTheme="minorHAnsi"/>
          <w:szCs w:val="18"/>
        </w:rPr>
      </w:pPr>
    </w:p>
    <w:p w:rsidR="00C80A64" w:rsidP="00C80A64" w:rsidRDefault="00355788" w14:paraId="5CB67EE3" w14:textId="64217082">
      <w:pPr>
        <w:spacing w:after="0" w:line="260" w:lineRule="exact"/>
        <w:rPr>
          <w:szCs w:val="18"/>
        </w:rPr>
      </w:pPr>
      <w:r>
        <w:rPr>
          <w:rFonts w:cs="Arial" w:asciiTheme="minorHAnsi" w:hAnsiTheme="minorHAnsi"/>
          <w:szCs w:val="18"/>
        </w:rPr>
        <w:t xml:space="preserve">Indien </w:t>
      </w:r>
      <w:r w:rsidR="00B06864">
        <w:rPr>
          <w:rFonts w:cs="Arial" w:asciiTheme="minorHAnsi" w:hAnsiTheme="minorHAnsi"/>
          <w:szCs w:val="18"/>
        </w:rPr>
        <w:t>het zbo</w:t>
      </w:r>
      <w:r>
        <w:rPr>
          <w:rFonts w:cs="Arial" w:asciiTheme="minorHAnsi" w:hAnsiTheme="minorHAnsi"/>
          <w:szCs w:val="18"/>
        </w:rPr>
        <w:t xml:space="preserve"> geen rechtmatigheidsveran</w:t>
      </w:r>
      <w:r w:rsidR="00EC4FE9">
        <w:rPr>
          <w:rFonts w:cs="Arial" w:asciiTheme="minorHAnsi" w:hAnsiTheme="minorHAnsi"/>
          <w:szCs w:val="18"/>
        </w:rPr>
        <w:t>t</w:t>
      </w:r>
      <w:r>
        <w:rPr>
          <w:rFonts w:cs="Arial" w:asciiTheme="minorHAnsi" w:hAnsiTheme="minorHAnsi"/>
          <w:szCs w:val="18"/>
        </w:rPr>
        <w:t xml:space="preserve">woording over de inning en besteding van middelen in zijn jaarverslag </w:t>
      </w:r>
      <w:r w:rsidR="00E534A3">
        <w:rPr>
          <w:rFonts w:cs="Arial" w:asciiTheme="minorHAnsi" w:hAnsiTheme="minorHAnsi"/>
          <w:szCs w:val="18"/>
        </w:rPr>
        <w:t>dan wel</w:t>
      </w:r>
      <w:r>
        <w:rPr>
          <w:rFonts w:cs="Arial" w:asciiTheme="minorHAnsi" w:hAnsiTheme="minorHAnsi"/>
          <w:szCs w:val="18"/>
        </w:rPr>
        <w:t xml:space="preserve"> verantwoording opneemt, geeft de accountant in </w:t>
      </w:r>
      <w:r w:rsidR="003160EF">
        <w:rPr>
          <w:rFonts w:cs="Arial" w:asciiTheme="minorHAnsi" w:hAnsiTheme="minorHAnsi"/>
          <w:szCs w:val="18"/>
        </w:rPr>
        <w:t>zijn</w:t>
      </w:r>
      <w:r>
        <w:rPr>
          <w:rFonts w:cs="Arial" w:asciiTheme="minorHAnsi" w:hAnsiTheme="minorHAnsi"/>
          <w:szCs w:val="18"/>
        </w:rPr>
        <w:t xml:space="preserve"> controleverklaring een oordeel over de rechtmatigheid van de inning en besteding van middelen</w:t>
      </w:r>
      <w:r w:rsidR="00545EA2">
        <w:rPr>
          <w:rFonts w:cs="Arial" w:asciiTheme="minorHAnsi" w:hAnsiTheme="minorHAnsi"/>
          <w:szCs w:val="18"/>
        </w:rPr>
        <w:t xml:space="preserve"> (</w:t>
      </w:r>
      <w:r w:rsidRPr="00545EA2" w:rsidR="00545EA2">
        <w:rPr>
          <w:rFonts w:cs="Arial" w:asciiTheme="minorHAnsi" w:hAnsiTheme="minorHAnsi"/>
          <w:i/>
          <w:szCs w:val="18"/>
        </w:rPr>
        <w:t>direct reporting</w:t>
      </w:r>
      <w:r w:rsidR="00203EBB">
        <w:rPr>
          <w:rFonts w:cs="Arial" w:asciiTheme="minorHAnsi" w:hAnsiTheme="minorHAnsi"/>
          <w:szCs w:val="18"/>
        </w:rPr>
        <w:t>)</w:t>
      </w:r>
      <w:r>
        <w:rPr>
          <w:rFonts w:cs="Arial" w:asciiTheme="minorHAnsi" w:hAnsiTheme="minorHAnsi"/>
          <w:szCs w:val="18"/>
        </w:rPr>
        <w:t xml:space="preserve">. De </w:t>
      </w:r>
      <w:r>
        <w:rPr>
          <w:rFonts w:cs="Arial" w:asciiTheme="minorHAnsi" w:hAnsiTheme="minorHAnsi"/>
          <w:szCs w:val="18"/>
        </w:rPr>
        <w:lastRenderedPageBreak/>
        <w:t xml:space="preserve">in </w:t>
      </w:r>
      <w:r w:rsidR="005708B6">
        <w:rPr>
          <w:rFonts w:cs="Arial" w:asciiTheme="minorHAnsi" w:hAnsiTheme="minorHAnsi"/>
          <w:szCs w:val="18"/>
        </w:rPr>
        <w:t xml:space="preserve">hiervoor opgenomen </w:t>
      </w:r>
      <w:r>
        <w:rPr>
          <w:rFonts w:cs="Arial" w:asciiTheme="minorHAnsi" w:hAnsiTheme="minorHAnsi"/>
          <w:szCs w:val="18"/>
        </w:rPr>
        <w:t>tabel genoemde materialiteitsgrenzen gelden dan afzonderlijk voor het oordeel over de getrouwheid en het oordeel over de rechtmatigheid</w:t>
      </w:r>
      <w:r w:rsidR="00002834">
        <w:rPr>
          <w:rFonts w:cs="Arial" w:asciiTheme="minorHAnsi" w:hAnsiTheme="minorHAnsi"/>
          <w:szCs w:val="18"/>
        </w:rPr>
        <w:t>. G</w:t>
      </w:r>
      <w:r>
        <w:rPr>
          <w:rFonts w:cs="Arial" w:asciiTheme="minorHAnsi" w:hAnsiTheme="minorHAnsi"/>
          <w:szCs w:val="18"/>
        </w:rPr>
        <w:t xml:space="preserve">etrouwheids- en rechtmatigheidsbevindingen worden niet bij elkaar opgeteld; de accountant geeft daarover in zijn </w:t>
      </w:r>
      <w:r w:rsidRPr="00203EBB">
        <w:rPr>
          <w:rFonts w:cs="Arial" w:asciiTheme="minorHAnsi" w:hAnsiTheme="minorHAnsi"/>
          <w:szCs w:val="18"/>
        </w:rPr>
        <w:t>controleverklaring</w:t>
      </w:r>
      <w:r>
        <w:rPr>
          <w:rFonts w:cs="Arial" w:asciiTheme="minorHAnsi" w:hAnsiTheme="minorHAnsi"/>
          <w:szCs w:val="18"/>
        </w:rPr>
        <w:t xml:space="preserve"> twee afzonderlijke oordelen.</w:t>
      </w:r>
    </w:p>
    <w:p w:rsidR="00C06EEC" w:rsidP="0090564B" w:rsidRDefault="00C06EEC" w14:paraId="602EBBAE" w14:textId="77777777">
      <w:pPr>
        <w:spacing w:after="0" w:line="260" w:lineRule="exact"/>
        <w:rPr>
          <w:szCs w:val="18"/>
        </w:rPr>
      </w:pPr>
    </w:p>
    <w:p w:rsidRPr="00560884" w:rsidR="00C06EEC" w:rsidP="0090564B" w:rsidRDefault="00C06EEC" w14:paraId="7BE2EDA8" w14:textId="77777777">
      <w:pPr>
        <w:spacing w:after="0" w:line="260" w:lineRule="exact"/>
        <w:rPr>
          <w:szCs w:val="18"/>
        </w:rPr>
      </w:pPr>
    </w:p>
    <w:p w:rsidRPr="00560884" w:rsidR="00321CDB" w:rsidP="0090564B" w:rsidRDefault="00321CDB" w14:paraId="4BC43201" w14:textId="77777777">
      <w:pPr>
        <w:pStyle w:val="Kop1"/>
        <w:numPr>
          <w:ilvl w:val="0"/>
          <w:numId w:val="1"/>
        </w:numPr>
        <w:spacing w:before="0" w:line="260" w:lineRule="exact"/>
        <w:rPr>
          <w:rFonts w:ascii="Verdana" w:hAnsi="Verdana" w:eastAsia="Arial Unicode MS" w:cs="Arial"/>
          <w:i/>
          <w:color w:val="auto"/>
          <w:sz w:val="18"/>
          <w:szCs w:val="18"/>
        </w:rPr>
      </w:pPr>
      <w:bookmarkStart w:name="_Toc488401026" w:id="20"/>
      <w:bookmarkStart w:name="_Toc6615883" w:id="21"/>
      <w:r w:rsidRPr="00560884">
        <w:rPr>
          <w:rFonts w:ascii="Verdana" w:hAnsi="Verdana" w:eastAsia="Arial Unicode MS" w:cs="Arial"/>
          <w:i/>
          <w:color w:val="auto"/>
          <w:sz w:val="18"/>
          <w:szCs w:val="18"/>
        </w:rPr>
        <w:t>Accountantsproducten</w:t>
      </w:r>
      <w:bookmarkEnd w:id="20"/>
      <w:bookmarkEnd w:id="21"/>
    </w:p>
    <w:p w:rsidRPr="00560884" w:rsidR="00321CDB" w:rsidP="0090564B" w:rsidRDefault="00321CDB" w14:paraId="40BF2076" w14:textId="77777777">
      <w:pPr>
        <w:spacing w:after="0" w:line="260" w:lineRule="exact"/>
        <w:rPr>
          <w:color w:val="000000"/>
          <w:szCs w:val="18"/>
        </w:rPr>
      </w:pPr>
    </w:p>
    <w:p w:rsidRPr="00560884" w:rsidR="00D83CF0" w:rsidP="0090564B" w:rsidRDefault="00D83CF0" w14:paraId="7F4D2F5F" w14:textId="02924448">
      <w:pPr>
        <w:spacing w:after="0" w:line="260" w:lineRule="exact"/>
        <w:rPr>
          <w:rFonts w:eastAsia="Times New Roman" w:cs="Times New Roman"/>
          <w:szCs w:val="18"/>
          <w:lang w:eastAsia="nl-NL"/>
        </w:rPr>
      </w:pPr>
      <w:r w:rsidRPr="00560884">
        <w:rPr>
          <w:rFonts w:eastAsia="Times New Roman" w:cs="Times New Roman"/>
          <w:szCs w:val="18"/>
          <w:lang w:eastAsia="nl-NL"/>
        </w:rPr>
        <w:t>Voor een minister geldt dat hij blijvend aandacht dient te schenken aan de rechtmatige en doelmatige besteding van publieke middelen binnen zij</w:t>
      </w:r>
      <w:r w:rsidR="00747AB8">
        <w:rPr>
          <w:rFonts w:eastAsia="Times New Roman" w:cs="Times New Roman"/>
          <w:szCs w:val="18"/>
          <w:lang w:eastAsia="nl-NL"/>
        </w:rPr>
        <w:t>n portefeuille, ongeacht of deze</w:t>
      </w:r>
      <w:r w:rsidRPr="00560884">
        <w:rPr>
          <w:rFonts w:eastAsia="Times New Roman" w:cs="Times New Roman"/>
          <w:szCs w:val="18"/>
          <w:lang w:eastAsia="nl-NL"/>
        </w:rPr>
        <w:t xml:space="preserve"> </w:t>
      </w:r>
      <w:r w:rsidR="00747AB8">
        <w:rPr>
          <w:rFonts w:eastAsia="Times New Roman" w:cs="Times New Roman"/>
          <w:szCs w:val="18"/>
          <w:lang w:eastAsia="nl-NL"/>
        </w:rPr>
        <w:t xml:space="preserve">middelen </w:t>
      </w:r>
      <w:r w:rsidRPr="00560884">
        <w:rPr>
          <w:rFonts w:eastAsia="Times New Roman" w:cs="Times New Roman"/>
          <w:szCs w:val="18"/>
          <w:lang w:eastAsia="nl-NL"/>
        </w:rPr>
        <w:t>rechtstreeks of middellijk (door een</w:t>
      </w:r>
      <w:r w:rsidR="00545EA2">
        <w:rPr>
          <w:rFonts w:eastAsia="Times New Roman" w:cs="Times New Roman"/>
          <w:szCs w:val="18"/>
          <w:lang w:eastAsia="nl-NL"/>
        </w:rPr>
        <w:t xml:space="preserve"> </w:t>
      </w:r>
      <w:r w:rsidR="00B06864">
        <w:rPr>
          <w:rFonts w:eastAsia="Times New Roman" w:cs="Times New Roman"/>
          <w:szCs w:val="18"/>
          <w:lang w:eastAsia="nl-NL"/>
        </w:rPr>
        <w:t>zbo</w:t>
      </w:r>
      <w:r w:rsidRPr="00560884">
        <w:rPr>
          <w:rFonts w:eastAsia="Times New Roman" w:cs="Times New Roman"/>
          <w:szCs w:val="18"/>
          <w:lang w:eastAsia="nl-NL"/>
        </w:rPr>
        <w:t xml:space="preserve">) over zijn begroting(shoofdstuk) lopen dan wel krachtens onder zijn verantwoordelijkheid tot stand gekomen regelgeving in de vorm van een tarief door justitiabelen worden opgebracht. Hierbij moet hij kunnen steunen op de informatie die door het </w:t>
      </w:r>
      <w:r w:rsidR="00B06864">
        <w:rPr>
          <w:rFonts w:eastAsia="Times New Roman" w:cs="Times New Roman"/>
          <w:szCs w:val="18"/>
          <w:lang w:eastAsia="nl-NL"/>
        </w:rPr>
        <w:t>zbo</w:t>
      </w:r>
      <w:r w:rsidR="00747AB8">
        <w:rPr>
          <w:rFonts w:eastAsia="Times New Roman" w:cs="Times New Roman"/>
          <w:szCs w:val="18"/>
          <w:lang w:eastAsia="nl-NL"/>
        </w:rPr>
        <w:t xml:space="preserve"> </w:t>
      </w:r>
      <w:r w:rsidRPr="00560884">
        <w:rPr>
          <w:rFonts w:eastAsia="Times New Roman" w:cs="Times New Roman"/>
          <w:szCs w:val="18"/>
          <w:lang w:eastAsia="nl-NL"/>
        </w:rPr>
        <w:t>wordt verstrekt.</w:t>
      </w:r>
      <w:r w:rsidRPr="00560884">
        <w:rPr>
          <w:rStyle w:val="Voetnootmarkering"/>
          <w:rFonts w:eastAsia="Times New Roman" w:cs="Times New Roman"/>
          <w:szCs w:val="18"/>
          <w:lang w:eastAsia="nl-NL"/>
        </w:rPr>
        <w:footnoteReference w:id="23"/>
      </w:r>
    </w:p>
    <w:p w:rsidRPr="00560884" w:rsidR="00D83CF0" w:rsidP="0090564B" w:rsidRDefault="00D83CF0" w14:paraId="4F1F4DEA" w14:textId="77777777">
      <w:pPr>
        <w:spacing w:after="0" w:line="260" w:lineRule="exact"/>
        <w:rPr>
          <w:rFonts w:eastAsia="Times New Roman" w:cs="Times New Roman"/>
          <w:szCs w:val="18"/>
          <w:lang w:eastAsia="nl-NL"/>
        </w:rPr>
      </w:pPr>
    </w:p>
    <w:p w:rsidRPr="00560884" w:rsidR="00D83CF0" w:rsidP="00D624B9" w:rsidRDefault="00D83CF0" w14:paraId="7EFCF454" w14:textId="2A496703">
      <w:pPr>
        <w:spacing w:after="0" w:line="260" w:lineRule="exact"/>
        <w:rPr>
          <w:szCs w:val="18"/>
        </w:rPr>
      </w:pPr>
      <w:r w:rsidRPr="00560884">
        <w:rPr>
          <w:rFonts w:eastAsia="Times New Roman" w:cs="Times New Roman"/>
          <w:szCs w:val="18"/>
          <w:lang w:eastAsia="nl-NL"/>
        </w:rPr>
        <w:t xml:space="preserve">In dit kader speelt de externe accountant van het </w:t>
      </w:r>
      <w:r w:rsidR="00B06864">
        <w:rPr>
          <w:rFonts w:eastAsia="Times New Roman" w:cs="Times New Roman"/>
          <w:szCs w:val="18"/>
          <w:lang w:eastAsia="nl-NL"/>
        </w:rPr>
        <w:t>zbo</w:t>
      </w:r>
      <w:r w:rsidR="00747AB8">
        <w:rPr>
          <w:rFonts w:eastAsia="Times New Roman" w:cs="Times New Roman"/>
          <w:szCs w:val="18"/>
          <w:lang w:eastAsia="nl-NL"/>
        </w:rPr>
        <w:t xml:space="preserve"> </w:t>
      </w:r>
      <w:r w:rsidRPr="00560884">
        <w:rPr>
          <w:rFonts w:eastAsia="Times New Roman" w:cs="Times New Roman"/>
          <w:szCs w:val="18"/>
          <w:lang w:eastAsia="nl-NL"/>
        </w:rPr>
        <w:t xml:space="preserve">een belangrijke rol. </w:t>
      </w:r>
      <w:r w:rsidR="00CB2129">
        <w:rPr>
          <w:szCs w:val="18"/>
        </w:rPr>
        <w:t xml:space="preserve">Het zbo </w:t>
      </w:r>
      <w:r w:rsidRPr="00560884" w:rsidR="00DA56E9">
        <w:rPr>
          <w:szCs w:val="18"/>
        </w:rPr>
        <w:t>geeft</w:t>
      </w:r>
      <w:r w:rsidRPr="00560884">
        <w:rPr>
          <w:szCs w:val="18"/>
        </w:rPr>
        <w:t xml:space="preserve"> de externe accountant de opdracht tot het instellen van onderzoek</w:t>
      </w:r>
      <w:r w:rsidR="00F045C6">
        <w:rPr>
          <w:szCs w:val="18"/>
        </w:rPr>
        <w:t>en</w:t>
      </w:r>
      <w:r w:rsidR="009031EE">
        <w:rPr>
          <w:szCs w:val="18"/>
        </w:rPr>
        <w:t>. De accountant geeft de uitko</w:t>
      </w:r>
      <w:r w:rsidR="00747AB8">
        <w:rPr>
          <w:szCs w:val="18"/>
        </w:rPr>
        <w:t>mst van deze onderzoeken weer in</w:t>
      </w:r>
      <w:r w:rsidR="00D624B9">
        <w:rPr>
          <w:szCs w:val="18"/>
        </w:rPr>
        <w:t xml:space="preserve"> </w:t>
      </w:r>
      <w:r w:rsidRPr="00EC77BB" w:rsidR="00DA56E9">
        <w:rPr>
          <w:szCs w:val="18"/>
        </w:rPr>
        <w:t xml:space="preserve">een </w:t>
      </w:r>
      <w:r w:rsidRPr="00D7737D" w:rsidR="00FC093D">
        <w:rPr>
          <w:szCs w:val="18"/>
          <w:u w:val="single"/>
        </w:rPr>
        <w:t>controleverklaring</w:t>
      </w:r>
      <w:r w:rsidR="00FC093D">
        <w:rPr>
          <w:szCs w:val="18"/>
        </w:rPr>
        <w:t xml:space="preserve"> </w:t>
      </w:r>
      <w:r w:rsidRPr="00EC77BB">
        <w:rPr>
          <w:szCs w:val="18"/>
        </w:rPr>
        <w:t>bij de jaarrekening</w:t>
      </w:r>
      <w:r w:rsidRPr="00EC77BB" w:rsidR="00E16009">
        <w:rPr>
          <w:szCs w:val="18"/>
        </w:rPr>
        <w:t xml:space="preserve"> </w:t>
      </w:r>
      <w:r w:rsidR="00E658EB">
        <w:rPr>
          <w:szCs w:val="18"/>
        </w:rPr>
        <w:t>c.q.</w:t>
      </w:r>
      <w:r w:rsidRPr="00EC77BB" w:rsidR="00E16009">
        <w:rPr>
          <w:szCs w:val="18"/>
        </w:rPr>
        <w:t xml:space="preserve"> verantwoording</w:t>
      </w:r>
      <w:r w:rsidR="00CB2129">
        <w:rPr>
          <w:szCs w:val="18"/>
        </w:rPr>
        <w:t xml:space="preserve"> van het zbo</w:t>
      </w:r>
      <w:r w:rsidRPr="00EC77BB">
        <w:rPr>
          <w:szCs w:val="18"/>
        </w:rPr>
        <w:t xml:space="preserve"> </w:t>
      </w:r>
      <w:r w:rsidRPr="00EC77BB" w:rsidR="00014055">
        <w:rPr>
          <w:rFonts w:cs="Arial"/>
          <w:szCs w:val="18"/>
        </w:rPr>
        <w:t xml:space="preserve">waarin ook </w:t>
      </w:r>
      <w:r w:rsidR="00B27652">
        <w:rPr>
          <w:rFonts w:cs="Arial"/>
          <w:szCs w:val="18"/>
        </w:rPr>
        <w:t xml:space="preserve">een oordeel wordt gegeven over </w:t>
      </w:r>
      <w:r w:rsidR="00EC77BB">
        <w:rPr>
          <w:rFonts w:cs="Arial"/>
          <w:szCs w:val="18"/>
        </w:rPr>
        <w:t xml:space="preserve">(de verantwoording over) </w:t>
      </w:r>
      <w:r w:rsidRPr="00EC77BB" w:rsidR="00014055">
        <w:rPr>
          <w:rFonts w:cs="Arial"/>
          <w:szCs w:val="18"/>
        </w:rPr>
        <w:t xml:space="preserve">de </w:t>
      </w:r>
      <w:r w:rsidRPr="00EC77BB" w:rsidR="00014055">
        <w:rPr>
          <w:rFonts w:cs="Arial"/>
          <w:szCs w:val="18"/>
          <w:u w:val="single"/>
        </w:rPr>
        <w:t>rechtmatige inning en besteding van middelen</w:t>
      </w:r>
      <w:r w:rsidRPr="00EC77BB" w:rsidR="00014055">
        <w:rPr>
          <w:rFonts w:cs="Arial"/>
          <w:szCs w:val="18"/>
        </w:rPr>
        <w:t xml:space="preserve"> door </w:t>
      </w:r>
      <w:r w:rsidR="00CB2129">
        <w:rPr>
          <w:rFonts w:cs="Arial"/>
          <w:szCs w:val="18"/>
        </w:rPr>
        <w:t>het zbo</w:t>
      </w:r>
      <w:r w:rsidR="00FC093D">
        <w:rPr>
          <w:rFonts w:cs="Arial"/>
          <w:szCs w:val="18"/>
        </w:rPr>
        <w:t xml:space="preserve">. </w:t>
      </w:r>
    </w:p>
    <w:p w:rsidR="00655115" w:rsidP="0090564B" w:rsidRDefault="00655115" w14:paraId="3094E331" w14:textId="2A9FC7B1">
      <w:pPr>
        <w:spacing w:after="0" w:line="260" w:lineRule="exact"/>
        <w:rPr>
          <w:color w:val="000000"/>
          <w:szCs w:val="18"/>
        </w:rPr>
      </w:pPr>
    </w:p>
    <w:p w:rsidRPr="003B366E" w:rsidR="00796B5A" w:rsidP="0090564B" w:rsidRDefault="00796B5A" w14:paraId="5ADC8AD1" w14:textId="77777777">
      <w:pPr>
        <w:spacing w:after="0" w:line="260" w:lineRule="exact"/>
        <w:rPr>
          <w:szCs w:val="18"/>
        </w:rPr>
      </w:pPr>
      <w:r>
        <w:rPr>
          <w:rFonts w:cs="Arial"/>
          <w:szCs w:val="18"/>
        </w:rPr>
        <w:t xml:space="preserve">De accountant richt zijn verklaring en verslag van bevindingen in met </w:t>
      </w:r>
      <w:r w:rsidRPr="003B366E">
        <w:rPr>
          <w:szCs w:val="18"/>
        </w:rPr>
        <w:t>inachtneming van de van toepassing zijnde gedrags</w:t>
      </w:r>
      <w:r w:rsidR="00E23E1C">
        <w:rPr>
          <w:szCs w:val="18"/>
        </w:rPr>
        <w:t>- en beroeps</w:t>
      </w:r>
      <w:r w:rsidRPr="003B366E">
        <w:rPr>
          <w:szCs w:val="18"/>
        </w:rPr>
        <w:t>regels</w:t>
      </w:r>
      <w:r>
        <w:rPr>
          <w:szCs w:val="18"/>
        </w:rPr>
        <w:t xml:space="preserve"> van de NBA</w:t>
      </w:r>
      <w:r w:rsidRPr="003B366E">
        <w:rPr>
          <w:szCs w:val="18"/>
        </w:rPr>
        <w:t>.</w:t>
      </w:r>
    </w:p>
    <w:p w:rsidR="00982351" w:rsidP="0090564B" w:rsidRDefault="00982351" w14:paraId="59C660B8" w14:textId="77777777">
      <w:pPr>
        <w:spacing w:after="0" w:line="260" w:lineRule="exact"/>
        <w:rPr>
          <w:color w:val="000000"/>
          <w:szCs w:val="18"/>
        </w:rPr>
      </w:pPr>
    </w:p>
    <w:p w:rsidRPr="001362B2" w:rsidR="001271AF" w:rsidP="0090564B" w:rsidRDefault="0021136A" w14:paraId="2A796928" w14:textId="77777777">
      <w:pPr>
        <w:pStyle w:val="Kop1"/>
        <w:numPr>
          <w:ilvl w:val="0"/>
          <w:numId w:val="9"/>
        </w:numPr>
        <w:spacing w:before="0" w:line="260" w:lineRule="exact"/>
        <w:rPr>
          <w:rFonts w:ascii="Verdana" w:hAnsi="Verdana" w:eastAsia="Arial Unicode MS" w:cs="Arial"/>
          <w:b w:val="0"/>
          <w:i/>
          <w:color w:val="auto"/>
          <w:sz w:val="18"/>
          <w:szCs w:val="18"/>
        </w:rPr>
      </w:pPr>
      <w:bookmarkStart w:name="_Toc6615884" w:id="22"/>
      <w:r>
        <w:rPr>
          <w:rFonts w:ascii="Verdana" w:hAnsi="Verdana" w:eastAsia="Arial Unicode MS" w:cs="Arial"/>
          <w:b w:val="0"/>
          <w:i/>
          <w:color w:val="auto"/>
          <w:sz w:val="18"/>
          <w:szCs w:val="18"/>
        </w:rPr>
        <w:t>Controleverklaring</w:t>
      </w:r>
      <w:bookmarkEnd w:id="22"/>
      <w:r>
        <w:rPr>
          <w:rFonts w:ascii="Verdana" w:hAnsi="Verdana" w:eastAsia="Arial Unicode MS" w:cs="Arial"/>
          <w:b w:val="0"/>
          <w:i/>
          <w:color w:val="auto"/>
          <w:sz w:val="18"/>
          <w:szCs w:val="18"/>
        </w:rPr>
        <w:t xml:space="preserve"> </w:t>
      </w:r>
    </w:p>
    <w:p w:rsidR="004D6E2A" w:rsidP="0090564B" w:rsidRDefault="008C7C16" w14:paraId="0EC3F61B" w14:textId="77777777">
      <w:pPr>
        <w:spacing w:after="0" w:line="260" w:lineRule="exact"/>
        <w:rPr>
          <w:rFonts w:cs="Arial"/>
          <w:szCs w:val="18"/>
        </w:rPr>
      </w:pPr>
      <w:r>
        <w:rPr>
          <w:rFonts w:cs="Arial"/>
          <w:szCs w:val="18"/>
        </w:rPr>
        <w:t>De accountant gaat bij zijn controle uit van hetgeen gebruikelijk is bij de controle van een jaarrekening</w:t>
      </w:r>
      <w:r w:rsidR="00640C0C">
        <w:rPr>
          <w:rFonts w:cs="Arial"/>
          <w:szCs w:val="18"/>
        </w:rPr>
        <w:t xml:space="preserve"> en voert zijn werkzaamheden uit in overeenstemming met de geldende </w:t>
      </w:r>
      <w:r w:rsidR="002C1314">
        <w:rPr>
          <w:rFonts w:cs="Arial"/>
          <w:szCs w:val="18"/>
        </w:rPr>
        <w:t xml:space="preserve">wet- en regelgeving en </w:t>
      </w:r>
      <w:r w:rsidR="00640C0C">
        <w:rPr>
          <w:rFonts w:cs="Arial"/>
          <w:szCs w:val="18"/>
        </w:rPr>
        <w:t>beroepsvoorschriften van de NBA.</w:t>
      </w:r>
      <w:r>
        <w:rPr>
          <w:rFonts w:cs="Arial"/>
          <w:szCs w:val="18"/>
        </w:rPr>
        <w:t xml:space="preserve"> </w:t>
      </w:r>
      <w:r w:rsidR="000C4641">
        <w:rPr>
          <w:rFonts w:cs="Arial"/>
          <w:szCs w:val="18"/>
        </w:rPr>
        <w:t>De jaarrekening c</w:t>
      </w:r>
      <w:r w:rsidR="005550FA">
        <w:rPr>
          <w:rFonts w:cs="Arial"/>
          <w:szCs w:val="18"/>
        </w:rPr>
        <w:t>.</w:t>
      </w:r>
      <w:r w:rsidR="000C4641">
        <w:rPr>
          <w:rFonts w:cs="Arial"/>
          <w:szCs w:val="18"/>
        </w:rPr>
        <w:t xml:space="preserve">q. verantwoording dient </w:t>
      </w:r>
      <w:r w:rsidR="000C4641">
        <w:rPr>
          <w:rFonts w:asciiTheme="majorHAnsi" w:hAnsiTheme="majorHAnsi"/>
          <w:szCs w:val="18"/>
        </w:rPr>
        <w:t>in overeenstemming te zijn met relevante verslaggevingsregels</w:t>
      </w:r>
      <w:r w:rsidR="008917CC">
        <w:rPr>
          <w:rFonts w:asciiTheme="majorHAnsi" w:hAnsiTheme="majorHAnsi"/>
          <w:szCs w:val="18"/>
        </w:rPr>
        <w:t xml:space="preserve"> (zie ook het </w:t>
      </w:r>
      <w:r w:rsidR="00661805">
        <w:rPr>
          <w:rFonts w:asciiTheme="majorHAnsi" w:hAnsiTheme="majorHAnsi"/>
          <w:szCs w:val="18"/>
        </w:rPr>
        <w:t xml:space="preserve">eerder vermelde </w:t>
      </w:r>
      <w:r w:rsidR="008917CC">
        <w:rPr>
          <w:rFonts w:asciiTheme="majorHAnsi" w:hAnsiTheme="majorHAnsi"/>
          <w:szCs w:val="18"/>
        </w:rPr>
        <w:t>referentiekader)</w:t>
      </w:r>
      <w:r w:rsidR="000C4641">
        <w:rPr>
          <w:rFonts w:asciiTheme="majorHAnsi" w:hAnsiTheme="majorHAnsi"/>
          <w:szCs w:val="18"/>
        </w:rPr>
        <w:t>.</w:t>
      </w:r>
    </w:p>
    <w:p w:rsidR="00D32EA1" w:rsidP="0090564B" w:rsidRDefault="00D32EA1" w14:paraId="0EC523BB" w14:textId="77777777">
      <w:pPr>
        <w:spacing w:after="0" w:line="260" w:lineRule="exact"/>
        <w:rPr>
          <w:rFonts w:cs="Arial"/>
          <w:szCs w:val="18"/>
        </w:rPr>
      </w:pPr>
    </w:p>
    <w:p w:rsidR="001271AF" w:rsidP="0090564B" w:rsidRDefault="000B153E" w14:paraId="3BF88012" w14:textId="77777777">
      <w:pPr>
        <w:pStyle w:val="Kop1"/>
        <w:numPr>
          <w:ilvl w:val="0"/>
          <w:numId w:val="9"/>
        </w:numPr>
        <w:spacing w:before="0" w:line="260" w:lineRule="exact"/>
        <w:rPr>
          <w:rFonts w:ascii="Verdana" w:hAnsi="Verdana" w:eastAsia="Arial Unicode MS" w:cs="Arial"/>
          <w:b w:val="0"/>
          <w:i/>
          <w:color w:val="auto"/>
          <w:sz w:val="18"/>
          <w:szCs w:val="18"/>
        </w:rPr>
      </w:pPr>
      <w:bookmarkStart w:name="_Toc488401028" w:id="23"/>
      <w:bookmarkStart w:name="_Toc6615885" w:id="24"/>
      <w:r>
        <w:rPr>
          <w:rFonts w:ascii="Verdana" w:hAnsi="Verdana" w:eastAsia="Arial Unicode MS" w:cs="Arial"/>
          <w:b w:val="0"/>
          <w:i/>
          <w:color w:val="auto"/>
          <w:sz w:val="18"/>
          <w:szCs w:val="18"/>
        </w:rPr>
        <w:t>R</w:t>
      </w:r>
      <w:r w:rsidR="001271AF">
        <w:rPr>
          <w:rFonts w:ascii="Verdana" w:hAnsi="Verdana" w:eastAsia="Arial Unicode MS" w:cs="Arial"/>
          <w:b w:val="0"/>
          <w:i/>
          <w:color w:val="auto"/>
          <w:sz w:val="18"/>
          <w:szCs w:val="18"/>
        </w:rPr>
        <w:t>echtmatig</w:t>
      </w:r>
      <w:r w:rsidR="00A53E16">
        <w:rPr>
          <w:rFonts w:ascii="Verdana" w:hAnsi="Verdana" w:eastAsia="Arial Unicode MS" w:cs="Arial"/>
          <w:b w:val="0"/>
          <w:i/>
          <w:color w:val="auto"/>
          <w:sz w:val="18"/>
          <w:szCs w:val="18"/>
        </w:rPr>
        <w:t>e</w:t>
      </w:r>
      <w:r w:rsidR="001271AF">
        <w:rPr>
          <w:rFonts w:ascii="Verdana" w:hAnsi="Verdana" w:eastAsia="Arial Unicode MS" w:cs="Arial"/>
          <w:b w:val="0"/>
          <w:i/>
          <w:color w:val="auto"/>
          <w:sz w:val="18"/>
          <w:szCs w:val="18"/>
        </w:rPr>
        <w:t xml:space="preserve"> inning en besteding van middelen</w:t>
      </w:r>
      <w:bookmarkEnd w:id="23"/>
      <w:bookmarkEnd w:id="24"/>
    </w:p>
    <w:p w:rsidRPr="00531A62" w:rsidR="00AA1374" w:rsidP="0090564B" w:rsidRDefault="00CB2129" w14:paraId="475602CA" w14:textId="7788AF2F">
      <w:pPr>
        <w:spacing w:after="0" w:line="260" w:lineRule="exact"/>
        <w:rPr>
          <w:szCs w:val="18"/>
        </w:rPr>
      </w:pPr>
      <w:r>
        <w:rPr>
          <w:szCs w:val="18"/>
        </w:rPr>
        <w:t xml:space="preserve">De zbo’s </w:t>
      </w:r>
      <w:r w:rsidRPr="00531A62" w:rsidR="00AA1374">
        <w:rPr>
          <w:szCs w:val="18"/>
        </w:rPr>
        <w:t xml:space="preserve">dienen hun middelen rechtmatig te innen en besteden. Dit houdt in dat het financieel beheer van de </w:t>
      </w:r>
      <w:r>
        <w:rPr>
          <w:szCs w:val="18"/>
        </w:rPr>
        <w:t xml:space="preserve">zbo’s </w:t>
      </w:r>
      <w:r w:rsidRPr="00531A62" w:rsidR="00AA1374">
        <w:rPr>
          <w:szCs w:val="18"/>
        </w:rPr>
        <w:t xml:space="preserve">in overeenstemming dient te worden gevoerd met wettelijke regelingen, met door de minister gestelde specifieke voorwaarden en met contractuele afspraken met derden. Ook impliceert een rechtmatig financieel beheer dat het </w:t>
      </w:r>
      <w:r w:rsidRPr="00531A62" w:rsidR="00531A62">
        <w:rPr>
          <w:szCs w:val="18"/>
        </w:rPr>
        <w:t>beheer</w:t>
      </w:r>
      <w:r w:rsidRPr="00531A62" w:rsidR="00AA1374">
        <w:rPr>
          <w:szCs w:val="18"/>
        </w:rPr>
        <w:t xml:space="preserve"> ordelijk en controleerbaar dient te zijn.</w:t>
      </w:r>
      <w:r w:rsidRPr="00531A62" w:rsidR="00AA1374">
        <w:rPr>
          <w:rStyle w:val="Voetnootmarkering"/>
          <w:szCs w:val="18"/>
        </w:rPr>
        <w:footnoteReference w:id="24"/>
      </w:r>
    </w:p>
    <w:p w:rsidR="00DB4336" w:rsidP="0090564B" w:rsidRDefault="00DB4336" w14:paraId="49B5C777" w14:textId="77777777">
      <w:pPr>
        <w:spacing w:after="0" w:line="260" w:lineRule="exact"/>
        <w:rPr>
          <w:szCs w:val="18"/>
          <w:highlight w:val="yellow"/>
        </w:rPr>
      </w:pPr>
    </w:p>
    <w:p w:rsidR="00AA1374" w:rsidP="0090564B" w:rsidRDefault="00AA1374" w14:paraId="5DB1F007" w14:textId="530E1AA4">
      <w:pPr>
        <w:spacing w:after="0" w:line="260" w:lineRule="exact"/>
        <w:rPr>
          <w:szCs w:val="18"/>
        </w:rPr>
      </w:pPr>
      <w:r w:rsidRPr="004F34D9">
        <w:rPr>
          <w:szCs w:val="18"/>
        </w:rPr>
        <w:t>Het bestuur c</w:t>
      </w:r>
      <w:r w:rsidR="005550FA">
        <w:rPr>
          <w:szCs w:val="18"/>
        </w:rPr>
        <w:t>.</w:t>
      </w:r>
      <w:r w:rsidRPr="004F34D9">
        <w:rPr>
          <w:szCs w:val="18"/>
        </w:rPr>
        <w:t xml:space="preserve">q. de directie </w:t>
      </w:r>
      <w:r w:rsidRPr="004F34D9" w:rsidR="004F34D9">
        <w:rPr>
          <w:szCs w:val="18"/>
        </w:rPr>
        <w:t xml:space="preserve">van </w:t>
      </w:r>
      <w:r w:rsidR="00CB2129">
        <w:rPr>
          <w:szCs w:val="18"/>
        </w:rPr>
        <w:t>het zbo</w:t>
      </w:r>
      <w:r w:rsidRPr="004F34D9">
        <w:rPr>
          <w:szCs w:val="18"/>
        </w:rPr>
        <w:t xml:space="preserve"> legt in de jaarstukken </w:t>
      </w:r>
      <w:r w:rsidR="0066489E">
        <w:rPr>
          <w:szCs w:val="18"/>
        </w:rPr>
        <w:t xml:space="preserve">ofwel zelf </w:t>
      </w:r>
      <w:r w:rsidRPr="004F34D9">
        <w:rPr>
          <w:szCs w:val="18"/>
        </w:rPr>
        <w:t>verantwoording af over de rechtmatigheid van de inning en besteding van middelen</w:t>
      </w:r>
      <w:r w:rsidR="0066489E">
        <w:rPr>
          <w:szCs w:val="18"/>
        </w:rPr>
        <w:t xml:space="preserve"> </w:t>
      </w:r>
      <w:r w:rsidR="00225A45">
        <w:rPr>
          <w:szCs w:val="18"/>
        </w:rPr>
        <w:t>zodat</w:t>
      </w:r>
      <w:r w:rsidR="0066489E">
        <w:rPr>
          <w:szCs w:val="18"/>
        </w:rPr>
        <w:t xml:space="preserve"> d</w:t>
      </w:r>
      <w:r w:rsidRPr="004F34D9">
        <w:rPr>
          <w:szCs w:val="18"/>
        </w:rPr>
        <w:t xml:space="preserve">e accountant </w:t>
      </w:r>
      <w:r w:rsidR="0066489E">
        <w:rPr>
          <w:szCs w:val="18"/>
        </w:rPr>
        <w:t xml:space="preserve">vervolgens </w:t>
      </w:r>
      <w:r w:rsidR="00E1236F">
        <w:rPr>
          <w:szCs w:val="18"/>
        </w:rPr>
        <w:t xml:space="preserve">in </w:t>
      </w:r>
      <w:r w:rsidRPr="002212D2" w:rsidR="00E1236F">
        <w:rPr>
          <w:szCs w:val="18"/>
        </w:rPr>
        <w:t>zijn controleverklaring</w:t>
      </w:r>
      <w:r w:rsidR="00E1236F">
        <w:rPr>
          <w:szCs w:val="18"/>
        </w:rPr>
        <w:t xml:space="preserve"> mede</w:t>
      </w:r>
      <w:r w:rsidRPr="004F34D9">
        <w:rPr>
          <w:szCs w:val="18"/>
        </w:rPr>
        <w:t xml:space="preserve"> een oordeel </w:t>
      </w:r>
      <w:r w:rsidR="0066489E">
        <w:rPr>
          <w:szCs w:val="18"/>
        </w:rPr>
        <w:t xml:space="preserve">geeft </w:t>
      </w:r>
      <w:r w:rsidRPr="004F34D9">
        <w:rPr>
          <w:szCs w:val="18"/>
        </w:rPr>
        <w:t>over de getrouwheid van die verantwoording</w:t>
      </w:r>
      <w:r w:rsidR="00410022">
        <w:rPr>
          <w:szCs w:val="18"/>
        </w:rPr>
        <w:t xml:space="preserve"> (</w:t>
      </w:r>
      <w:r w:rsidRPr="00410022" w:rsidR="00410022">
        <w:rPr>
          <w:i/>
          <w:szCs w:val="18"/>
        </w:rPr>
        <w:t>assertion based reporting</w:t>
      </w:r>
      <w:r w:rsidR="00410022">
        <w:rPr>
          <w:szCs w:val="18"/>
        </w:rPr>
        <w:t>)</w:t>
      </w:r>
      <w:r w:rsidR="00225A45">
        <w:rPr>
          <w:szCs w:val="18"/>
        </w:rPr>
        <w:t>,</w:t>
      </w:r>
      <w:r w:rsidR="0066489E">
        <w:rPr>
          <w:szCs w:val="18"/>
        </w:rPr>
        <w:t xml:space="preserve"> ofwel de accountant oordeelt of de inning en besteding van middelden rechtmatig is</w:t>
      </w:r>
      <w:r w:rsidR="005F22BE">
        <w:rPr>
          <w:szCs w:val="18"/>
        </w:rPr>
        <w:t xml:space="preserve"> (</w:t>
      </w:r>
      <w:r w:rsidRPr="00225A45" w:rsidR="005F22BE">
        <w:rPr>
          <w:i/>
          <w:szCs w:val="18"/>
        </w:rPr>
        <w:t>direct reporting</w:t>
      </w:r>
      <w:r w:rsidR="005F22BE">
        <w:rPr>
          <w:szCs w:val="18"/>
        </w:rPr>
        <w:t>)</w:t>
      </w:r>
      <w:r w:rsidR="0066489E">
        <w:rPr>
          <w:szCs w:val="18"/>
        </w:rPr>
        <w:t>. De accountant</w:t>
      </w:r>
      <w:r w:rsidRPr="004F34D9">
        <w:rPr>
          <w:szCs w:val="18"/>
        </w:rPr>
        <w:t xml:space="preserve"> </w:t>
      </w:r>
      <w:r w:rsidR="002F3DD8">
        <w:rPr>
          <w:szCs w:val="18"/>
        </w:rPr>
        <w:t xml:space="preserve">stelt </w:t>
      </w:r>
      <w:r w:rsidR="00C436D2">
        <w:rPr>
          <w:szCs w:val="18"/>
        </w:rPr>
        <w:t xml:space="preserve">in ieder geval </w:t>
      </w:r>
      <w:r w:rsidR="002F3DD8">
        <w:rPr>
          <w:szCs w:val="18"/>
        </w:rPr>
        <w:t xml:space="preserve">vast </w:t>
      </w:r>
      <w:r w:rsidR="00DA07F7">
        <w:rPr>
          <w:szCs w:val="18"/>
        </w:rPr>
        <w:t>of</w:t>
      </w:r>
      <w:r w:rsidRPr="004F34D9">
        <w:rPr>
          <w:szCs w:val="18"/>
        </w:rPr>
        <w:t>:</w:t>
      </w:r>
    </w:p>
    <w:p w:rsidR="0083679D" w:rsidP="00AA1374" w:rsidRDefault="0083679D" w14:paraId="0E52278B" w14:textId="77777777">
      <w:pPr>
        <w:spacing w:after="0" w:line="260" w:lineRule="exact"/>
        <w:rPr>
          <w:szCs w:val="18"/>
        </w:rPr>
      </w:pPr>
    </w:p>
    <w:tbl>
      <w:tblPr>
        <w:tblStyle w:val="Tabelraster"/>
        <w:tblW w:w="4815"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8133"/>
      </w:tblGrid>
      <w:tr w:rsidRPr="00D5215A" w:rsidR="00CD5EC8" w:rsidTr="00B41274" w14:paraId="737AB5D1" w14:textId="77777777">
        <w:tc>
          <w:tcPr>
            <w:tcW w:w="344" w:type="pct"/>
            <w:shd w:val="clear" w:color="auto" w:fill="auto"/>
          </w:tcPr>
          <w:p w:rsidRPr="0083679D" w:rsidR="00CD5EC8" w:rsidP="0090564B" w:rsidRDefault="00CD5EC8" w14:paraId="00C3C1A9" w14:textId="77777777">
            <w:pPr>
              <w:jc w:val="right"/>
              <w:rPr>
                <w:b/>
                <w:sz w:val="16"/>
                <w:szCs w:val="16"/>
              </w:rPr>
            </w:pPr>
            <w:r w:rsidRPr="0083679D">
              <w:rPr>
                <w:b/>
                <w:sz w:val="16"/>
                <w:szCs w:val="16"/>
              </w:rPr>
              <w:t>1.</w:t>
            </w:r>
          </w:p>
        </w:tc>
        <w:tc>
          <w:tcPr>
            <w:tcW w:w="4656" w:type="pct"/>
            <w:shd w:val="clear" w:color="auto" w:fill="auto"/>
          </w:tcPr>
          <w:p w:rsidRPr="008C4ED7" w:rsidR="00CD5EC8" w:rsidP="0090564B" w:rsidRDefault="008660E8" w14:paraId="70E932C7" w14:textId="77777777">
            <w:pPr>
              <w:rPr>
                <w:rFonts w:cs="Arial"/>
                <w:szCs w:val="18"/>
              </w:rPr>
            </w:pPr>
            <w:r w:rsidRPr="008C4ED7">
              <w:rPr>
                <w:szCs w:val="18"/>
              </w:rPr>
              <w:t>de inning en besteding van middele</w:t>
            </w:r>
            <w:r w:rsidRPr="008C4ED7" w:rsidR="00CD5EC8">
              <w:rPr>
                <w:szCs w:val="18"/>
              </w:rPr>
              <w:t xml:space="preserve">n </w:t>
            </w:r>
            <w:r w:rsidRPr="008C4ED7">
              <w:rPr>
                <w:szCs w:val="18"/>
              </w:rPr>
              <w:t xml:space="preserve">in </w:t>
            </w:r>
            <w:r w:rsidRPr="008C4ED7" w:rsidR="00CD5EC8">
              <w:rPr>
                <w:szCs w:val="18"/>
              </w:rPr>
              <w:t>overeenstemming</w:t>
            </w:r>
            <w:r w:rsidRPr="008C4ED7" w:rsidR="00006274">
              <w:rPr>
                <w:szCs w:val="18"/>
              </w:rPr>
              <w:t xml:space="preserve"> is met het </w:t>
            </w:r>
            <w:r w:rsidRPr="008C4ED7" w:rsidR="006D3EC8">
              <w:rPr>
                <w:szCs w:val="18"/>
              </w:rPr>
              <w:t>in</w:t>
            </w:r>
            <w:r w:rsidRPr="008C4ED7" w:rsidR="00006274">
              <w:rPr>
                <w:rFonts w:cs="Arial"/>
                <w:szCs w:val="18"/>
              </w:rPr>
              <w:t xml:space="preserve"> dit controleprotocol bedoelde referentiekader</w:t>
            </w:r>
            <w:r w:rsidRPr="008C4ED7" w:rsidR="00F93207">
              <w:rPr>
                <w:rFonts w:cs="Arial"/>
                <w:szCs w:val="18"/>
              </w:rPr>
              <w:t>;</w:t>
            </w:r>
          </w:p>
          <w:p w:rsidRPr="008C4ED7" w:rsidR="00197A65" w:rsidP="0090564B" w:rsidRDefault="00197A65" w14:paraId="3D4DF9F3" w14:textId="77777777">
            <w:pPr>
              <w:rPr>
                <w:szCs w:val="18"/>
              </w:rPr>
            </w:pPr>
          </w:p>
        </w:tc>
      </w:tr>
      <w:tr w:rsidRPr="00D5215A" w:rsidR="00CD5EC8" w:rsidTr="00B41274" w14:paraId="03A851BD" w14:textId="77777777">
        <w:tc>
          <w:tcPr>
            <w:tcW w:w="344" w:type="pct"/>
            <w:shd w:val="clear" w:color="auto" w:fill="auto"/>
          </w:tcPr>
          <w:p w:rsidRPr="0083679D" w:rsidR="00CD5EC8" w:rsidP="0090564B" w:rsidRDefault="00CD5EC8" w14:paraId="459E0B43" w14:textId="77777777">
            <w:pPr>
              <w:jc w:val="right"/>
              <w:rPr>
                <w:b/>
                <w:sz w:val="16"/>
                <w:szCs w:val="16"/>
              </w:rPr>
            </w:pPr>
            <w:r w:rsidRPr="0083679D">
              <w:rPr>
                <w:b/>
                <w:sz w:val="16"/>
                <w:szCs w:val="16"/>
              </w:rPr>
              <w:t>2.</w:t>
            </w:r>
          </w:p>
        </w:tc>
        <w:tc>
          <w:tcPr>
            <w:tcW w:w="4656" w:type="pct"/>
            <w:shd w:val="clear" w:color="auto" w:fill="auto"/>
          </w:tcPr>
          <w:p w:rsidRPr="008C4ED7" w:rsidR="00CD5EC8" w:rsidP="0090564B" w:rsidRDefault="00C5509D" w14:paraId="5B22D863" w14:textId="77777777">
            <w:pPr>
              <w:rPr>
                <w:szCs w:val="18"/>
              </w:rPr>
            </w:pPr>
            <w:r w:rsidRPr="008C4ED7">
              <w:rPr>
                <w:szCs w:val="18"/>
              </w:rPr>
              <w:t>de inning en besteding van middelen o</w:t>
            </w:r>
            <w:r w:rsidRPr="008C4ED7" w:rsidR="00CD5EC8">
              <w:rPr>
                <w:szCs w:val="18"/>
              </w:rPr>
              <w:t xml:space="preserve">p </w:t>
            </w:r>
            <w:r w:rsidRPr="008C4ED7" w:rsidR="00F67512">
              <w:rPr>
                <w:szCs w:val="18"/>
              </w:rPr>
              <w:t>deugdelijke, controleerbare en ordelijke wijze</w:t>
            </w:r>
            <w:r w:rsidRPr="008C4ED7" w:rsidR="00CD5EC8">
              <w:rPr>
                <w:szCs w:val="18"/>
              </w:rPr>
              <w:t xml:space="preserve"> in de financiële administratie zijn </w:t>
            </w:r>
            <w:r w:rsidRPr="008C4ED7" w:rsidR="00F67512">
              <w:rPr>
                <w:szCs w:val="18"/>
              </w:rPr>
              <w:t xml:space="preserve">verwerkt en </w:t>
            </w:r>
            <w:r w:rsidRPr="008C4ED7" w:rsidR="00F93207">
              <w:rPr>
                <w:szCs w:val="18"/>
              </w:rPr>
              <w:t>gerubriceerd;</w:t>
            </w:r>
          </w:p>
          <w:p w:rsidRPr="008C4ED7" w:rsidR="00197A65" w:rsidP="0090564B" w:rsidRDefault="00197A65" w14:paraId="62D44001" w14:textId="77777777">
            <w:pPr>
              <w:rPr>
                <w:szCs w:val="18"/>
              </w:rPr>
            </w:pPr>
          </w:p>
        </w:tc>
      </w:tr>
      <w:tr w:rsidRPr="00D5215A" w:rsidR="00CD5EC8" w:rsidTr="00B41274" w14:paraId="5E0D615D" w14:textId="77777777">
        <w:tc>
          <w:tcPr>
            <w:tcW w:w="344" w:type="pct"/>
            <w:shd w:val="clear" w:color="auto" w:fill="auto"/>
          </w:tcPr>
          <w:p w:rsidRPr="0083679D" w:rsidR="00CD5EC8" w:rsidP="0090564B" w:rsidRDefault="00CD5EC8" w14:paraId="6B547E4C" w14:textId="77777777">
            <w:pPr>
              <w:jc w:val="right"/>
              <w:rPr>
                <w:b/>
                <w:sz w:val="16"/>
                <w:szCs w:val="16"/>
              </w:rPr>
            </w:pPr>
            <w:r w:rsidRPr="0083679D">
              <w:rPr>
                <w:b/>
                <w:sz w:val="16"/>
                <w:szCs w:val="16"/>
              </w:rPr>
              <w:t>3.</w:t>
            </w:r>
          </w:p>
        </w:tc>
        <w:tc>
          <w:tcPr>
            <w:tcW w:w="4656" w:type="pct"/>
            <w:shd w:val="clear" w:color="auto" w:fill="auto"/>
          </w:tcPr>
          <w:p w:rsidRPr="008C4ED7" w:rsidR="00CD5EC8" w:rsidP="0090564B" w:rsidRDefault="00CB2129" w14:paraId="237E241F" w14:textId="052E7242">
            <w:pPr>
              <w:rPr>
                <w:szCs w:val="18"/>
              </w:rPr>
            </w:pPr>
            <w:r w:rsidRPr="008C4ED7">
              <w:rPr>
                <w:szCs w:val="18"/>
              </w:rPr>
              <w:t xml:space="preserve">het zbo </w:t>
            </w:r>
            <w:r w:rsidRPr="008C4ED7" w:rsidR="00AC7519">
              <w:rPr>
                <w:szCs w:val="18"/>
              </w:rPr>
              <w:t xml:space="preserve">voor de behandeling van de inning van middelen een </w:t>
            </w:r>
            <w:r w:rsidRPr="008C4ED7" w:rsidR="00CD5EC8">
              <w:rPr>
                <w:szCs w:val="18"/>
              </w:rPr>
              <w:t xml:space="preserve">adequate </w:t>
            </w:r>
            <w:r w:rsidRPr="008C4ED7" w:rsidR="00AC7519">
              <w:rPr>
                <w:szCs w:val="18"/>
              </w:rPr>
              <w:t xml:space="preserve">interne </w:t>
            </w:r>
            <w:r w:rsidRPr="008C4ED7" w:rsidR="00CD5EC8">
              <w:rPr>
                <w:szCs w:val="18"/>
              </w:rPr>
              <w:t>functiescheiding hanteert</w:t>
            </w:r>
            <w:r w:rsidRPr="008C4ED7" w:rsidR="00F93207">
              <w:rPr>
                <w:szCs w:val="18"/>
              </w:rPr>
              <w:t>;</w:t>
            </w:r>
          </w:p>
          <w:p w:rsidRPr="008C4ED7" w:rsidR="00197A65" w:rsidP="0090564B" w:rsidRDefault="00197A65" w14:paraId="393C6C24" w14:textId="77777777">
            <w:pPr>
              <w:rPr>
                <w:szCs w:val="18"/>
              </w:rPr>
            </w:pPr>
          </w:p>
        </w:tc>
      </w:tr>
      <w:tr w:rsidRPr="00D5215A" w:rsidR="00AC7519" w:rsidTr="00B41274" w14:paraId="5C6B54B9" w14:textId="77777777">
        <w:tc>
          <w:tcPr>
            <w:tcW w:w="344" w:type="pct"/>
            <w:shd w:val="clear" w:color="auto" w:fill="auto"/>
          </w:tcPr>
          <w:p w:rsidRPr="0083679D" w:rsidR="00AC7519" w:rsidP="0090564B" w:rsidRDefault="00AC7519" w14:paraId="425D2725" w14:textId="77777777">
            <w:pPr>
              <w:jc w:val="right"/>
              <w:rPr>
                <w:b/>
                <w:sz w:val="16"/>
                <w:szCs w:val="16"/>
              </w:rPr>
            </w:pPr>
            <w:r w:rsidRPr="0083679D">
              <w:rPr>
                <w:b/>
                <w:sz w:val="16"/>
                <w:szCs w:val="16"/>
              </w:rPr>
              <w:lastRenderedPageBreak/>
              <w:t>4.</w:t>
            </w:r>
          </w:p>
        </w:tc>
        <w:tc>
          <w:tcPr>
            <w:tcW w:w="4656" w:type="pct"/>
            <w:shd w:val="clear" w:color="auto" w:fill="auto"/>
          </w:tcPr>
          <w:p w:rsidRPr="008C4ED7" w:rsidR="00AC7519" w:rsidP="0090564B" w:rsidRDefault="00CB2129" w14:paraId="0AB381AC" w14:textId="01DCF231">
            <w:pPr>
              <w:rPr>
                <w:szCs w:val="18"/>
              </w:rPr>
            </w:pPr>
            <w:r w:rsidRPr="008C4ED7">
              <w:rPr>
                <w:szCs w:val="18"/>
              </w:rPr>
              <w:t>het zbo</w:t>
            </w:r>
            <w:r w:rsidRPr="008C4ED7" w:rsidR="00AC7519">
              <w:rPr>
                <w:szCs w:val="18"/>
              </w:rPr>
              <w:t xml:space="preserve"> voor de behandeling (verbruiken, autoriseren, registeren en betalen) van de besteding van middelen een adequate interne functiescheiding hanteert</w:t>
            </w:r>
            <w:r w:rsidRPr="008C4ED7" w:rsidR="00F93207">
              <w:rPr>
                <w:szCs w:val="18"/>
              </w:rPr>
              <w:t>;</w:t>
            </w:r>
          </w:p>
          <w:p w:rsidRPr="008C4ED7" w:rsidR="00197A65" w:rsidP="0090564B" w:rsidRDefault="00197A65" w14:paraId="2382650C" w14:textId="77777777">
            <w:pPr>
              <w:rPr>
                <w:szCs w:val="18"/>
              </w:rPr>
            </w:pPr>
          </w:p>
        </w:tc>
      </w:tr>
      <w:tr w:rsidRPr="00D5215A" w:rsidR="00AC7519" w:rsidTr="00B41274" w14:paraId="3130413C" w14:textId="77777777">
        <w:tc>
          <w:tcPr>
            <w:tcW w:w="344" w:type="pct"/>
            <w:shd w:val="clear" w:color="auto" w:fill="auto"/>
          </w:tcPr>
          <w:p w:rsidRPr="0083679D" w:rsidR="00AC7519" w:rsidP="0090564B" w:rsidRDefault="00DA07F7" w14:paraId="1C9E3578" w14:textId="77777777">
            <w:pPr>
              <w:jc w:val="right"/>
              <w:rPr>
                <w:b/>
                <w:sz w:val="16"/>
                <w:szCs w:val="16"/>
              </w:rPr>
            </w:pPr>
            <w:r>
              <w:rPr>
                <w:b/>
                <w:sz w:val="16"/>
                <w:szCs w:val="16"/>
              </w:rPr>
              <w:t>5.</w:t>
            </w:r>
          </w:p>
        </w:tc>
        <w:tc>
          <w:tcPr>
            <w:tcW w:w="4656" w:type="pct"/>
            <w:shd w:val="clear" w:color="auto" w:fill="auto"/>
          </w:tcPr>
          <w:p w:rsidRPr="008C4ED7" w:rsidR="00AC7519" w:rsidP="0090564B" w:rsidRDefault="00AC7519" w14:paraId="7C760486" w14:textId="77777777">
            <w:pPr>
              <w:rPr>
                <w:szCs w:val="18"/>
              </w:rPr>
            </w:pPr>
            <w:r w:rsidRPr="008C4ED7">
              <w:rPr>
                <w:szCs w:val="18"/>
              </w:rPr>
              <w:t>de besteding van middelen is gebaseerd op deugdelijke bewijsstukken waaruit de feitelijke levering</w:t>
            </w:r>
            <w:r w:rsidRPr="008C4ED7" w:rsidR="00F93207">
              <w:rPr>
                <w:szCs w:val="18"/>
              </w:rPr>
              <w:t xml:space="preserve"> van de (tegen)prestatie blijkt;</w:t>
            </w:r>
          </w:p>
          <w:p w:rsidRPr="008C4ED7" w:rsidR="00197A65" w:rsidP="0090564B" w:rsidRDefault="00197A65" w14:paraId="569870E7" w14:textId="77777777">
            <w:pPr>
              <w:rPr>
                <w:szCs w:val="18"/>
              </w:rPr>
            </w:pPr>
          </w:p>
        </w:tc>
      </w:tr>
      <w:tr w:rsidRPr="00D5215A" w:rsidR="00AC7519" w:rsidTr="00B41274" w14:paraId="7F81DB89" w14:textId="77777777">
        <w:tc>
          <w:tcPr>
            <w:tcW w:w="344" w:type="pct"/>
            <w:shd w:val="clear" w:color="auto" w:fill="auto"/>
          </w:tcPr>
          <w:p w:rsidRPr="0083679D" w:rsidR="00AC7519" w:rsidP="0090564B" w:rsidRDefault="00DA07F7" w14:paraId="2343632E" w14:textId="77777777">
            <w:pPr>
              <w:jc w:val="right"/>
              <w:rPr>
                <w:b/>
                <w:sz w:val="16"/>
                <w:szCs w:val="16"/>
              </w:rPr>
            </w:pPr>
            <w:r>
              <w:rPr>
                <w:b/>
                <w:sz w:val="16"/>
                <w:szCs w:val="16"/>
              </w:rPr>
              <w:t>6</w:t>
            </w:r>
            <w:r w:rsidRPr="0083679D" w:rsidR="00AC7519">
              <w:rPr>
                <w:b/>
                <w:sz w:val="16"/>
                <w:szCs w:val="16"/>
              </w:rPr>
              <w:t>.</w:t>
            </w:r>
          </w:p>
        </w:tc>
        <w:tc>
          <w:tcPr>
            <w:tcW w:w="4656" w:type="pct"/>
            <w:shd w:val="clear" w:color="auto" w:fill="auto"/>
          </w:tcPr>
          <w:p w:rsidRPr="008C4ED7" w:rsidR="00AC7519" w:rsidP="0090564B" w:rsidRDefault="00AC7519" w14:paraId="6B40A104" w14:textId="77777777">
            <w:pPr>
              <w:rPr>
                <w:szCs w:val="18"/>
              </w:rPr>
            </w:pPr>
            <w:r w:rsidRPr="008C4ED7">
              <w:rPr>
                <w:szCs w:val="18"/>
              </w:rPr>
              <w:t>de besteding van middelen is gedaan tot het juiste bedrag, op het juiste tijdstip, aan de juiste ontvanger en door de daartoe bevoegde persoon is</w:t>
            </w:r>
            <w:r w:rsidRPr="008C4ED7" w:rsidR="00F93207">
              <w:rPr>
                <w:szCs w:val="18"/>
              </w:rPr>
              <w:t xml:space="preserve"> gedaan;</w:t>
            </w:r>
          </w:p>
          <w:p w:rsidRPr="008C4ED7" w:rsidR="00197A65" w:rsidP="0090564B" w:rsidRDefault="00197A65" w14:paraId="296E1755" w14:textId="77777777">
            <w:pPr>
              <w:rPr>
                <w:szCs w:val="18"/>
              </w:rPr>
            </w:pPr>
          </w:p>
        </w:tc>
      </w:tr>
      <w:tr w:rsidRPr="00D5215A" w:rsidR="00AC7519" w:rsidTr="00B41274" w14:paraId="073F7C7B" w14:textId="77777777">
        <w:tc>
          <w:tcPr>
            <w:tcW w:w="344" w:type="pct"/>
            <w:shd w:val="clear" w:color="auto" w:fill="auto"/>
          </w:tcPr>
          <w:p w:rsidRPr="0083679D" w:rsidR="00AC7519" w:rsidP="0090564B" w:rsidRDefault="00DA07F7" w14:paraId="33D017CC" w14:textId="77777777">
            <w:pPr>
              <w:jc w:val="right"/>
              <w:rPr>
                <w:b/>
                <w:sz w:val="16"/>
                <w:szCs w:val="16"/>
              </w:rPr>
            </w:pPr>
            <w:r>
              <w:rPr>
                <w:b/>
                <w:sz w:val="16"/>
                <w:szCs w:val="16"/>
              </w:rPr>
              <w:t>7</w:t>
            </w:r>
            <w:r w:rsidRPr="0083679D" w:rsidR="00AC7519">
              <w:rPr>
                <w:b/>
                <w:sz w:val="16"/>
                <w:szCs w:val="16"/>
              </w:rPr>
              <w:t>.</w:t>
            </w:r>
          </w:p>
        </w:tc>
        <w:tc>
          <w:tcPr>
            <w:tcW w:w="4656" w:type="pct"/>
            <w:shd w:val="clear" w:color="auto" w:fill="auto"/>
          </w:tcPr>
          <w:p w:rsidRPr="008C4ED7" w:rsidR="00AC7519" w:rsidP="0090564B" w:rsidRDefault="00AC7519" w14:paraId="512DBEDB" w14:textId="77777777">
            <w:pPr>
              <w:rPr>
                <w:szCs w:val="18"/>
              </w:rPr>
            </w:pPr>
            <w:r w:rsidRPr="008C4ED7">
              <w:rPr>
                <w:szCs w:val="18"/>
              </w:rPr>
              <w:t>de besteding van middelen in overeenstemming zijn met</w:t>
            </w:r>
            <w:r w:rsidRPr="008C4ED7" w:rsidR="00BA3309">
              <w:rPr>
                <w:szCs w:val="18"/>
              </w:rPr>
              <w:t xml:space="preserve"> van toepassing zijnde</w:t>
            </w:r>
            <w:r w:rsidRPr="008C4ED7">
              <w:rPr>
                <w:szCs w:val="18"/>
              </w:rPr>
              <w:t xml:space="preserve"> (Europese en nationale</w:t>
            </w:r>
            <w:r w:rsidRPr="008C4ED7" w:rsidR="00F93207">
              <w:rPr>
                <w:szCs w:val="18"/>
              </w:rPr>
              <w:t>) aanbestedingsregels;</w:t>
            </w:r>
          </w:p>
          <w:p w:rsidRPr="008C4ED7" w:rsidR="00197A65" w:rsidP="0090564B" w:rsidRDefault="00197A65" w14:paraId="62FFB7EA" w14:textId="77777777">
            <w:pPr>
              <w:rPr>
                <w:szCs w:val="18"/>
              </w:rPr>
            </w:pPr>
          </w:p>
        </w:tc>
      </w:tr>
      <w:tr w:rsidRPr="00D5215A" w:rsidR="00AC7519" w:rsidTr="00B41274" w14:paraId="5E6ED54B" w14:textId="77777777">
        <w:tc>
          <w:tcPr>
            <w:tcW w:w="344" w:type="pct"/>
            <w:shd w:val="clear" w:color="auto" w:fill="auto"/>
          </w:tcPr>
          <w:p w:rsidRPr="0083679D" w:rsidR="00AC7519" w:rsidP="0090564B" w:rsidRDefault="00DA07F7" w14:paraId="29972073" w14:textId="77777777">
            <w:pPr>
              <w:jc w:val="right"/>
              <w:rPr>
                <w:b/>
                <w:sz w:val="16"/>
                <w:szCs w:val="16"/>
              </w:rPr>
            </w:pPr>
            <w:r>
              <w:rPr>
                <w:b/>
                <w:sz w:val="16"/>
                <w:szCs w:val="16"/>
              </w:rPr>
              <w:t>8</w:t>
            </w:r>
            <w:r w:rsidRPr="0083679D" w:rsidR="00AC7519">
              <w:rPr>
                <w:b/>
                <w:sz w:val="16"/>
                <w:szCs w:val="16"/>
              </w:rPr>
              <w:t>.</w:t>
            </w:r>
          </w:p>
        </w:tc>
        <w:tc>
          <w:tcPr>
            <w:tcW w:w="4656" w:type="pct"/>
            <w:shd w:val="clear" w:color="auto" w:fill="auto"/>
          </w:tcPr>
          <w:p w:rsidRPr="008C4ED7" w:rsidR="00AC7519" w:rsidP="0090564B" w:rsidRDefault="00AC7519" w14:paraId="25C4A43C" w14:textId="77777777">
            <w:pPr>
              <w:rPr>
                <w:szCs w:val="18"/>
              </w:rPr>
            </w:pPr>
            <w:r w:rsidRPr="008C4ED7">
              <w:rPr>
                <w:szCs w:val="18"/>
              </w:rPr>
              <w:t xml:space="preserve">de </w:t>
            </w:r>
            <w:r w:rsidRPr="008C4ED7" w:rsidR="004F42DD">
              <w:rPr>
                <w:szCs w:val="18"/>
              </w:rPr>
              <w:t xml:space="preserve">op grond van artikel 7, derde lid, van de Wbft </w:t>
            </w:r>
            <w:r w:rsidRPr="008C4ED7">
              <w:rPr>
                <w:szCs w:val="18"/>
              </w:rPr>
              <w:t xml:space="preserve">aan de Staat af te dragen opbrengsten uit bestuurlijke boetes en dwangsommen op deugdelijke, controleerbare en ordelijke wijze en in overeenstemming met </w:t>
            </w:r>
            <w:r w:rsidRPr="008C4ED7" w:rsidR="004F42DD">
              <w:rPr>
                <w:szCs w:val="18"/>
              </w:rPr>
              <w:t xml:space="preserve">het </w:t>
            </w:r>
            <w:r w:rsidRPr="008C4ED7" w:rsidR="00CF0BDF">
              <w:rPr>
                <w:szCs w:val="18"/>
              </w:rPr>
              <w:t>in</w:t>
            </w:r>
            <w:r w:rsidRPr="008C4ED7" w:rsidR="004F42DD">
              <w:rPr>
                <w:rFonts w:cs="Arial"/>
                <w:szCs w:val="18"/>
              </w:rPr>
              <w:t xml:space="preserve"> dit controleprotocol bedoelde referentiekader</w:t>
            </w:r>
            <w:r w:rsidRPr="008C4ED7" w:rsidR="004F42DD">
              <w:rPr>
                <w:szCs w:val="18"/>
              </w:rPr>
              <w:t xml:space="preserve"> </w:t>
            </w:r>
            <w:r w:rsidRPr="008C4ED7">
              <w:rPr>
                <w:szCs w:val="18"/>
              </w:rPr>
              <w:t>zijn vastgesteld en verwerkt</w:t>
            </w:r>
            <w:r w:rsidRPr="008C4ED7" w:rsidR="00F93207">
              <w:rPr>
                <w:szCs w:val="18"/>
              </w:rPr>
              <w:t>;</w:t>
            </w:r>
          </w:p>
          <w:p w:rsidRPr="008C4ED7" w:rsidR="00197A65" w:rsidP="0090564B" w:rsidRDefault="00197A65" w14:paraId="03DD5E14" w14:textId="77777777">
            <w:pPr>
              <w:rPr>
                <w:szCs w:val="18"/>
                <w:highlight w:val="yellow"/>
              </w:rPr>
            </w:pPr>
          </w:p>
        </w:tc>
      </w:tr>
      <w:tr w:rsidRPr="00D5215A" w:rsidR="00AC7519" w:rsidTr="00B41274" w14:paraId="67E100FD" w14:textId="77777777">
        <w:tc>
          <w:tcPr>
            <w:tcW w:w="344" w:type="pct"/>
            <w:shd w:val="clear" w:color="auto" w:fill="auto"/>
          </w:tcPr>
          <w:p w:rsidRPr="0083679D" w:rsidR="00AC7519" w:rsidP="0090564B" w:rsidRDefault="00DA07F7" w14:paraId="5CF988A5" w14:textId="77777777">
            <w:pPr>
              <w:jc w:val="right"/>
              <w:rPr>
                <w:b/>
                <w:sz w:val="16"/>
                <w:szCs w:val="16"/>
              </w:rPr>
            </w:pPr>
            <w:r>
              <w:rPr>
                <w:b/>
                <w:sz w:val="16"/>
                <w:szCs w:val="16"/>
              </w:rPr>
              <w:t>9</w:t>
            </w:r>
            <w:r w:rsidRPr="0083679D" w:rsidR="00AC7519">
              <w:rPr>
                <w:b/>
                <w:sz w:val="16"/>
                <w:szCs w:val="16"/>
              </w:rPr>
              <w:t>.</w:t>
            </w:r>
          </w:p>
        </w:tc>
        <w:tc>
          <w:tcPr>
            <w:tcW w:w="4656" w:type="pct"/>
            <w:shd w:val="clear" w:color="auto" w:fill="auto"/>
          </w:tcPr>
          <w:p w:rsidRPr="008C4ED7" w:rsidR="002F3DD8" w:rsidP="0090564B" w:rsidRDefault="002F3DD8" w14:paraId="6BFBF915" w14:textId="77777777">
            <w:pPr>
              <w:rPr>
                <w:szCs w:val="18"/>
              </w:rPr>
            </w:pPr>
            <w:r w:rsidRPr="008C4ED7">
              <w:rPr>
                <w:rFonts w:cs="Arial"/>
                <w:szCs w:val="18"/>
              </w:rPr>
              <w:t>de bezoldiging van topfunctionarissen</w:t>
            </w:r>
            <w:r w:rsidRPr="008C4ED7">
              <w:rPr>
                <w:rStyle w:val="Voetnootmarkering"/>
                <w:rFonts w:cs="Arial"/>
                <w:szCs w:val="18"/>
              </w:rPr>
              <w:footnoteReference w:id="25"/>
            </w:r>
            <w:r w:rsidRPr="008C4ED7">
              <w:rPr>
                <w:rFonts w:cs="Arial"/>
                <w:szCs w:val="18"/>
              </w:rPr>
              <w:t xml:space="preserve"> </w:t>
            </w:r>
            <w:r w:rsidRPr="008C4ED7" w:rsidR="00206C6E">
              <w:rPr>
                <w:rFonts w:cs="Arial"/>
                <w:szCs w:val="18"/>
              </w:rPr>
              <w:t xml:space="preserve">van de AFM </w:t>
            </w:r>
            <w:r w:rsidRPr="008C4ED7">
              <w:rPr>
                <w:rFonts w:cs="Arial"/>
                <w:szCs w:val="18"/>
              </w:rPr>
              <w:t xml:space="preserve">alsook de verantwoording en toelichting daarover voldoen aan </w:t>
            </w:r>
            <w:r w:rsidRPr="008C4ED7">
              <w:rPr>
                <w:szCs w:val="18"/>
              </w:rPr>
              <w:t xml:space="preserve">het </w:t>
            </w:r>
            <w:r w:rsidRPr="008C4ED7" w:rsidR="00CF0BDF">
              <w:rPr>
                <w:szCs w:val="18"/>
              </w:rPr>
              <w:t>in</w:t>
            </w:r>
            <w:r w:rsidRPr="008C4ED7">
              <w:rPr>
                <w:rFonts w:cs="Arial"/>
                <w:szCs w:val="18"/>
              </w:rPr>
              <w:t xml:space="preserve"> dit controleprotocol bedoelde referentiekader</w:t>
            </w:r>
            <w:r w:rsidRPr="008C4ED7">
              <w:rPr>
                <w:szCs w:val="18"/>
              </w:rPr>
              <w:t>, in het bijzonder aan het bij of krachtens de WNT bepaalde</w:t>
            </w:r>
            <w:r w:rsidRPr="008C4ED7" w:rsidR="00F93207">
              <w:rPr>
                <w:szCs w:val="18"/>
              </w:rPr>
              <w:t>;</w:t>
            </w:r>
            <w:r w:rsidRPr="008C4ED7" w:rsidR="00167ADE">
              <w:rPr>
                <w:rStyle w:val="Voetnootmarkering"/>
                <w:szCs w:val="18"/>
              </w:rPr>
              <w:footnoteReference w:id="26"/>
            </w:r>
          </w:p>
          <w:p w:rsidRPr="008C4ED7" w:rsidR="00197A65" w:rsidP="0090564B" w:rsidRDefault="00197A65" w14:paraId="3C8F7DFC" w14:textId="77777777">
            <w:pPr>
              <w:rPr>
                <w:szCs w:val="18"/>
              </w:rPr>
            </w:pPr>
          </w:p>
        </w:tc>
      </w:tr>
      <w:tr w:rsidRPr="00D5215A" w:rsidR="00AC7519" w:rsidTr="00B41274" w14:paraId="613FC7F4" w14:textId="77777777">
        <w:tc>
          <w:tcPr>
            <w:tcW w:w="344" w:type="pct"/>
            <w:shd w:val="clear" w:color="auto" w:fill="auto"/>
          </w:tcPr>
          <w:p w:rsidRPr="0083679D" w:rsidR="00AC7519" w:rsidP="0090564B" w:rsidRDefault="00AC7519" w14:paraId="3DEFDEF3" w14:textId="77777777">
            <w:pPr>
              <w:jc w:val="right"/>
              <w:rPr>
                <w:b/>
                <w:sz w:val="16"/>
                <w:szCs w:val="16"/>
              </w:rPr>
            </w:pPr>
            <w:r w:rsidRPr="0083679D">
              <w:rPr>
                <w:b/>
                <w:sz w:val="16"/>
                <w:szCs w:val="16"/>
              </w:rPr>
              <w:t>10.</w:t>
            </w:r>
          </w:p>
        </w:tc>
        <w:tc>
          <w:tcPr>
            <w:tcW w:w="4656" w:type="pct"/>
            <w:shd w:val="clear" w:color="auto" w:fill="auto"/>
          </w:tcPr>
          <w:p w:rsidRPr="008C4ED7" w:rsidR="00AC7519" w:rsidP="0090564B" w:rsidRDefault="00126F11" w14:paraId="3648DF7A" w14:textId="77777777">
            <w:pPr>
              <w:rPr>
                <w:szCs w:val="18"/>
              </w:rPr>
            </w:pPr>
            <w:r w:rsidRPr="008C4ED7">
              <w:rPr>
                <w:rFonts w:cs="Arial"/>
                <w:szCs w:val="18"/>
              </w:rPr>
              <w:t>de bezoldiging van degenen die in dienstbetrekking</w:t>
            </w:r>
            <w:r w:rsidRPr="008C4ED7">
              <w:rPr>
                <w:rStyle w:val="Voetnootmarkering"/>
                <w:rFonts w:cs="Arial"/>
                <w:szCs w:val="18"/>
              </w:rPr>
              <w:footnoteReference w:id="27"/>
            </w:r>
            <w:r w:rsidRPr="008C4ED7">
              <w:rPr>
                <w:rFonts w:cs="Arial"/>
                <w:szCs w:val="18"/>
              </w:rPr>
              <w:t xml:space="preserve"> </w:t>
            </w:r>
            <w:r w:rsidRPr="008C4ED7" w:rsidR="00206C6E">
              <w:rPr>
                <w:rFonts w:cs="Arial"/>
                <w:szCs w:val="18"/>
              </w:rPr>
              <w:t xml:space="preserve">van de AFM </w:t>
            </w:r>
            <w:r w:rsidRPr="008C4ED7">
              <w:rPr>
                <w:rFonts w:cs="Arial"/>
                <w:szCs w:val="18"/>
              </w:rPr>
              <w:t>zijn en van wie de bezoldiging de maximale bezoldiging</w:t>
            </w:r>
            <w:r w:rsidRPr="008C4ED7">
              <w:rPr>
                <w:rStyle w:val="Voetnootmarkering"/>
                <w:rFonts w:cs="Arial"/>
                <w:szCs w:val="18"/>
              </w:rPr>
              <w:footnoteReference w:id="28"/>
            </w:r>
            <w:r w:rsidRPr="008C4ED7">
              <w:rPr>
                <w:rFonts w:cs="Arial"/>
                <w:szCs w:val="18"/>
              </w:rPr>
              <w:t xml:space="preserve"> te boven is gegaan, alsook de verantwoording en toelichting daarover voldoen aan </w:t>
            </w:r>
            <w:r w:rsidRPr="008C4ED7">
              <w:rPr>
                <w:szCs w:val="18"/>
              </w:rPr>
              <w:t xml:space="preserve">het </w:t>
            </w:r>
            <w:r w:rsidRPr="008C4ED7" w:rsidR="00CF0BDF">
              <w:rPr>
                <w:szCs w:val="18"/>
              </w:rPr>
              <w:t>in</w:t>
            </w:r>
            <w:r w:rsidRPr="008C4ED7">
              <w:rPr>
                <w:rFonts w:cs="Arial"/>
                <w:szCs w:val="18"/>
              </w:rPr>
              <w:t xml:space="preserve"> dit controleprotocol bedoelde referentiekader</w:t>
            </w:r>
            <w:r w:rsidRPr="008C4ED7">
              <w:rPr>
                <w:szCs w:val="18"/>
              </w:rPr>
              <w:t>, in het bijzonder aan het bij of krachtens de WNT bepaalde</w:t>
            </w:r>
            <w:r w:rsidRPr="008C4ED7" w:rsidR="00000CDA">
              <w:rPr>
                <w:szCs w:val="18"/>
              </w:rPr>
              <w:t>.</w:t>
            </w:r>
            <w:r w:rsidRPr="008C4ED7" w:rsidR="004B40D6">
              <w:rPr>
                <w:rStyle w:val="Voetnootmarkering"/>
                <w:szCs w:val="18"/>
              </w:rPr>
              <w:footnoteReference w:id="29"/>
            </w:r>
          </w:p>
          <w:p w:rsidRPr="008C4ED7" w:rsidR="00197A65" w:rsidP="0090564B" w:rsidRDefault="00197A65" w14:paraId="24B224F0" w14:textId="77777777">
            <w:pPr>
              <w:rPr>
                <w:szCs w:val="18"/>
                <w:highlight w:val="yellow"/>
              </w:rPr>
            </w:pPr>
          </w:p>
        </w:tc>
      </w:tr>
    </w:tbl>
    <w:p w:rsidR="00ED633C" w:rsidP="001271AF" w:rsidRDefault="00ED633C" w14:paraId="66E6C164" w14:textId="77777777">
      <w:pPr>
        <w:spacing w:after="0" w:line="260" w:lineRule="exact"/>
        <w:rPr>
          <w:rFonts w:cs="Arial"/>
          <w:szCs w:val="18"/>
        </w:rPr>
      </w:pPr>
    </w:p>
    <w:p w:rsidR="00321CDB" w:rsidP="0090564B" w:rsidRDefault="00321CDB" w14:paraId="39C5AD26" w14:textId="3A2745E9">
      <w:pPr>
        <w:spacing w:after="0" w:line="260" w:lineRule="exact"/>
        <w:rPr>
          <w:color w:val="000000"/>
          <w:szCs w:val="18"/>
        </w:rPr>
      </w:pPr>
    </w:p>
    <w:p w:rsidRPr="001362B2" w:rsidR="003B07AC" w:rsidP="003B07AC" w:rsidRDefault="003B07AC" w14:paraId="6F906790" w14:textId="77777777">
      <w:pPr>
        <w:pStyle w:val="Kop1"/>
        <w:spacing w:before="0" w:line="260" w:lineRule="exact"/>
        <w:rPr>
          <w:rFonts w:ascii="Verdana" w:hAnsi="Verdana" w:eastAsia="Arial Unicode MS" w:cs="Arial"/>
          <w:b w:val="0"/>
          <w:i/>
          <w:color w:val="auto"/>
          <w:sz w:val="18"/>
          <w:szCs w:val="18"/>
        </w:rPr>
      </w:pPr>
      <w:bookmarkStart w:name="_Toc6615887" w:id="25"/>
      <w:r>
        <w:rPr>
          <w:rFonts w:ascii="Verdana" w:hAnsi="Verdana" w:eastAsia="Arial Unicode MS" w:cs="Arial"/>
          <w:b w:val="0"/>
          <w:i/>
          <w:color w:val="auto"/>
          <w:sz w:val="18"/>
          <w:szCs w:val="18"/>
        </w:rPr>
        <w:t>Bijzondere informatie n.a.v. moties</w:t>
      </w:r>
      <w:bookmarkEnd w:id="25"/>
    </w:p>
    <w:p w:rsidRPr="0090564B" w:rsidR="00410C2C" w:rsidP="00410C2C" w:rsidRDefault="00410C2C" w14:paraId="11E1FA93" w14:textId="4B836561">
      <w:pPr>
        <w:spacing w:after="0" w:line="260" w:lineRule="exact"/>
        <w:rPr>
          <w:szCs w:val="18"/>
        </w:rPr>
      </w:pPr>
      <w:r w:rsidRPr="0090564B">
        <w:rPr>
          <w:szCs w:val="18"/>
        </w:rPr>
        <w:t>Naar aanleiding van de motie van het lid De Nerée tot Babberich c.s.</w:t>
      </w:r>
      <w:r w:rsidRPr="0090564B">
        <w:rPr>
          <w:rStyle w:val="Voetnootmarkering"/>
          <w:szCs w:val="18"/>
        </w:rPr>
        <w:footnoteReference w:id="30"/>
      </w:r>
      <w:r w:rsidRPr="0090564B">
        <w:rPr>
          <w:szCs w:val="18"/>
        </w:rPr>
        <w:t xml:space="preserve"> en de motie van het lid Bibi de Vries c.s.</w:t>
      </w:r>
      <w:r w:rsidRPr="0090564B">
        <w:rPr>
          <w:rStyle w:val="Voetnootmarkering"/>
          <w:szCs w:val="18"/>
        </w:rPr>
        <w:footnoteReference w:id="31"/>
      </w:r>
      <w:r w:rsidRPr="0090564B">
        <w:rPr>
          <w:szCs w:val="18"/>
        </w:rPr>
        <w:t xml:space="preserve"> wordt in het departementaal jaarverslag van het ministerie van Financiën bepaalde informatie over </w:t>
      </w:r>
      <w:r w:rsidR="00CB2129">
        <w:rPr>
          <w:szCs w:val="18"/>
        </w:rPr>
        <w:t>de DNB en AFM</w:t>
      </w:r>
      <w:r w:rsidRPr="0090564B">
        <w:rPr>
          <w:szCs w:val="18"/>
        </w:rPr>
        <w:t xml:space="preserve"> opgenomen. Het </w:t>
      </w:r>
      <w:r w:rsidR="00225A45">
        <w:rPr>
          <w:szCs w:val="18"/>
        </w:rPr>
        <w:t xml:space="preserve">betreft hierbij overzichten van deze gegevens: </w:t>
      </w:r>
      <w:r w:rsidRPr="0090564B">
        <w:rPr>
          <w:szCs w:val="18"/>
        </w:rPr>
        <w:t xml:space="preserve"> </w:t>
      </w:r>
    </w:p>
    <w:p w:rsidR="00410C2C" w:rsidP="00410C2C" w:rsidRDefault="00410C2C" w14:paraId="2556853D" w14:textId="77777777">
      <w:pPr>
        <w:spacing w:after="0" w:line="260" w:lineRule="exact"/>
        <w:rPr>
          <w:szCs w:val="18"/>
          <w:highlight w:val="yellow"/>
        </w:rPr>
      </w:pPr>
    </w:p>
    <w:tbl>
      <w:tblPr>
        <w:tblStyle w:val="Tabelraster"/>
        <w:tblW w:w="4815"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8133"/>
      </w:tblGrid>
      <w:tr w:rsidRPr="0090564B" w:rsidR="00410C2C" w:rsidTr="00DB4336" w14:paraId="6F3620C1" w14:textId="77777777">
        <w:tc>
          <w:tcPr>
            <w:tcW w:w="344" w:type="pct"/>
            <w:shd w:val="clear" w:color="auto" w:fill="auto"/>
          </w:tcPr>
          <w:p w:rsidRPr="0090564B" w:rsidR="00410C2C" w:rsidP="00DB4336" w:rsidRDefault="00410C2C" w14:paraId="0342329B" w14:textId="77777777">
            <w:pPr>
              <w:jc w:val="right"/>
              <w:rPr>
                <w:rFonts w:asciiTheme="majorHAnsi" w:hAnsiTheme="majorHAnsi"/>
                <w:b/>
                <w:sz w:val="16"/>
                <w:szCs w:val="16"/>
              </w:rPr>
            </w:pPr>
            <w:r w:rsidRPr="0090564B">
              <w:rPr>
                <w:rFonts w:asciiTheme="majorHAnsi" w:hAnsiTheme="majorHAnsi"/>
                <w:b/>
                <w:sz w:val="16"/>
                <w:szCs w:val="16"/>
              </w:rPr>
              <w:t>1.</w:t>
            </w:r>
          </w:p>
        </w:tc>
        <w:tc>
          <w:tcPr>
            <w:tcW w:w="4656" w:type="pct"/>
            <w:shd w:val="clear" w:color="auto" w:fill="auto"/>
          </w:tcPr>
          <w:p w:rsidRPr="008C4ED7" w:rsidR="00410C2C" w:rsidP="00DB4336" w:rsidRDefault="00410C2C" w14:paraId="1D9C15B0" w14:textId="1ED3369D">
            <w:pPr>
              <w:rPr>
                <w:rFonts w:asciiTheme="majorHAnsi" w:hAnsiTheme="majorHAnsi"/>
                <w:szCs w:val="18"/>
              </w:rPr>
            </w:pPr>
            <w:r w:rsidRPr="008C4ED7">
              <w:rPr>
                <w:rFonts w:asciiTheme="majorHAnsi" w:hAnsiTheme="majorHAnsi"/>
                <w:szCs w:val="18"/>
              </w:rPr>
              <w:t>de kosten van de toezichthouders</w:t>
            </w:r>
            <w:r w:rsidRPr="008C4ED7" w:rsidR="0079313E">
              <w:rPr>
                <w:rFonts w:asciiTheme="majorHAnsi" w:hAnsiTheme="majorHAnsi"/>
                <w:szCs w:val="18"/>
              </w:rPr>
              <w:t xml:space="preserve"> en de resolutie-</w:t>
            </w:r>
            <w:r w:rsidRPr="008C4ED7" w:rsidR="00645FAC">
              <w:rPr>
                <w:rFonts w:asciiTheme="majorHAnsi" w:hAnsiTheme="majorHAnsi"/>
                <w:szCs w:val="18"/>
              </w:rPr>
              <w:t xml:space="preserve"> en DGS-</w:t>
            </w:r>
            <w:r w:rsidRPr="008C4ED7" w:rsidR="0079313E">
              <w:rPr>
                <w:rFonts w:asciiTheme="majorHAnsi" w:hAnsiTheme="majorHAnsi"/>
                <w:szCs w:val="18"/>
              </w:rPr>
              <w:t>autoriteit (of</w:t>
            </w:r>
            <w:r w:rsidRPr="008C4ED7" w:rsidR="001616FA">
              <w:rPr>
                <w:rFonts w:asciiTheme="majorHAnsi" w:hAnsiTheme="majorHAnsi"/>
                <w:szCs w:val="18"/>
              </w:rPr>
              <w:t>te</w:t>
            </w:r>
            <w:r w:rsidRPr="008C4ED7" w:rsidR="0079313E">
              <w:rPr>
                <w:rFonts w:asciiTheme="majorHAnsi" w:hAnsiTheme="majorHAnsi"/>
                <w:szCs w:val="18"/>
              </w:rPr>
              <w:t xml:space="preserve">wel DNB als </w:t>
            </w:r>
            <w:r w:rsidRPr="008C4ED7" w:rsidR="00CB2129">
              <w:rPr>
                <w:rFonts w:asciiTheme="majorHAnsi" w:hAnsiTheme="majorHAnsi"/>
                <w:szCs w:val="18"/>
              </w:rPr>
              <w:t>zbo</w:t>
            </w:r>
            <w:r w:rsidRPr="008C4ED7" w:rsidR="001616FA">
              <w:rPr>
                <w:rFonts w:asciiTheme="majorHAnsi" w:hAnsiTheme="majorHAnsi"/>
                <w:szCs w:val="18"/>
              </w:rPr>
              <w:t>)</w:t>
            </w:r>
            <w:r w:rsidRPr="008C4ED7">
              <w:rPr>
                <w:rFonts w:asciiTheme="majorHAnsi" w:hAnsiTheme="majorHAnsi"/>
                <w:szCs w:val="18"/>
              </w:rPr>
              <w:t>;</w:t>
            </w:r>
          </w:p>
          <w:p w:rsidRPr="008C4ED7" w:rsidR="00410C2C" w:rsidP="00DB4336" w:rsidRDefault="00410C2C" w14:paraId="07F8CF52" w14:textId="77777777">
            <w:pPr>
              <w:rPr>
                <w:rFonts w:asciiTheme="majorHAnsi" w:hAnsiTheme="majorHAnsi"/>
                <w:szCs w:val="18"/>
              </w:rPr>
            </w:pPr>
          </w:p>
        </w:tc>
      </w:tr>
      <w:tr w:rsidRPr="0090564B" w:rsidR="00410C2C" w:rsidTr="00DB4336" w14:paraId="55B556B9" w14:textId="77777777">
        <w:tc>
          <w:tcPr>
            <w:tcW w:w="344" w:type="pct"/>
            <w:shd w:val="clear" w:color="auto" w:fill="auto"/>
          </w:tcPr>
          <w:p w:rsidRPr="0090564B" w:rsidR="00410C2C" w:rsidP="00DB4336" w:rsidRDefault="00410C2C" w14:paraId="0A936D26" w14:textId="77777777">
            <w:pPr>
              <w:jc w:val="right"/>
              <w:rPr>
                <w:rFonts w:asciiTheme="majorHAnsi" w:hAnsiTheme="majorHAnsi"/>
                <w:b/>
                <w:sz w:val="16"/>
                <w:szCs w:val="16"/>
              </w:rPr>
            </w:pPr>
            <w:r w:rsidRPr="0090564B">
              <w:rPr>
                <w:rFonts w:asciiTheme="majorHAnsi" w:hAnsiTheme="majorHAnsi"/>
                <w:b/>
                <w:sz w:val="16"/>
                <w:szCs w:val="16"/>
              </w:rPr>
              <w:t>2.</w:t>
            </w:r>
          </w:p>
        </w:tc>
        <w:tc>
          <w:tcPr>
            <w:tcW w:w="4656" w:type="pct"/>
            <w:shd w:val="clear" w:color="auto" w:fill="auto"/>
          </w:tcPr>
          <w:p w:rsidRPr="008C4ED7" w:rsidR="00410C2C" w:rsidP="00DB4336" w:rsidRDefault="00410C2C" w14:paraId="54CF06F9" w14:textId="77777777">
            <w:pPr>
              <w:rPr>
                <w:rFonts w:asciiTheme="majorHAnsi" w:hAnsiTheme="majorHAnsi"/>
                <w:szCs w:val="18"/>
              </w:rPr>
            </w:pPr>
            <w:r w:rsidRPr="008C4ED7">
              <w:rPr>
                <w:rFonts w:asciiTheme="majorHAnsi" w:hAnsiTheme="majorHAnsi"/>
                <w:szCs w:val="18"/>
              </w:rPr>
              <w:t>het aantal formatieplaatsen, zo mogelijk per beleidsdoel en toezichttaak;</w:t>
            </w:r>
          </w:p>
          <w:p w:rsidRPr="008C4ED7" w:rsidR="00410C2C" w:rsidP="00DB4336" w:rsidRDefault="00410C2C" w14:paraId="254B52D4" w14:textId="77777777">
            <w:pPr>
              <w:rPr>
                <w:rFonts w:asciiTheme="majorHAnsi" w:hAnsiTheme="majorHAnsi"/>
                <w:szCs w:val="18"/>
              </w:rPr>
            </w:pPr>
          </w:p>
        </w:tc>
      </w:tr>
      <w:tr w:rsidRPr="0090564B" w:rsidR="00410C2C" w:rsidTr="00DB4336" w14:paraId="63736F31" w14:textId="77777777">
        <w:tc>
          <w:tcPr>
            <w:tcW w:w="344" w:type="pct"/>
            <w:shd w:val="clear" w:color="auto" w:fill="auto"/>
          </w:tcPr>
          <w:p w:rsidRPr="0090564B" w:rsidR="00410C2C" w:rsidP="00DB4336" w:rsidRDefault="00410C2C" w14:paraId="28CCCA87" w14:textId="77777777">
            <w:pPr>
              <w:jc w:val="right"/>
              <w:rPr>
                <w:rFonts w:asciiTheme="majorHAnsi" w:hAnsiTheme="majorHAnsi"/>
                <w:b/>
                <w:sz w:val="16"/>
                <w:szCs w:val="16"/>
              </w:rPr>
            </w:pPr>
            <w:r w:rsidRPr="0090564B">
              <w:rPr>
                <w:rFonts w:asciiTheme="majorHAnsi" w:hAnsiTheme="majorHAnsi"/>
                <w:b/>
                <w:sz w:val="16"/>
                <w:szCs w:val="16"/>
              </w:rPr>
              <w:t>3.</w:t>
            </w:r>
          </w:p>
        </w:tc>
        <w:tc>
          <w:tcPr>
            <w:tcW w:w="4656" w:type="pct"/>
            <w:shd w:val="clear" w:color="auto" w:fill="auto"/>
          </w:tcPr>
          <w:p w:rsidRPr="008C4ED7" w:rsidR="00410C2C" w:rsidP="00DB4336" w:rsidRDefault="00410C2C" w14:paraId="53827648" w14:textId="77777777">
            <w:pPr>
              <w:rPr>
                <w:rFonts w:asciiTheme="majorHAnsi" w:hAnsiTheme="majorHAnsi"/>
                <w:szCs w:val="18"/>
              </w:rPr>
            </w:pPr>
            <w:r w:rsidRPr="008C4ED7">
              <w:rPr>
                <w:rFonts w:asciiTheme="majorHAnsi" w:hAnsiTheme="majorHAnsi"/>
                <w:szCs w:val="18"/>
              </w:rPr>
              <w:t>de kosten die doorberekend worden aan de onder toezichtgestelden;</w:t>
            </w:r>
          </w:p>
          <w:p w:rsidRPr="008C4ED7" w:rsidR="00410C2C" w:rsidP="00DB4336" w:rsidRDefault="00410C2C" w14:paraId="4F008ECF" w14:textId="77777777">
            <w:pPr>
              <w:rPr>
                <w:rFonts w:asciiTheme="majorHAnsi" w:hAnsiTheme="majorHAnsi"/>
                <w:szCs w:val="18"/>
              </w:rPr>
            </w:pPr>
          </w:p>
        </w:tc>
      </w:tr>
      <w:tr w:rsidRPr="0090564B" w:rsidR="00410C2C" w:rsidTr="00DB4336" w14:paraId="56EC4314" w14:textId="77777777">
        <w:tc>
          <w:tcPr>
            <w:tcW w:w="344" w:type="pct"/>
            <w:shd w:val="clear" w:color="auto" w:fill="auto"/>
          </w:tcPr>
          <w:p w:rsidRPr="0090564B" w:rsidR="00410C2C" w:rsidP="00DB4336" w:rsidRDefault="00410C2C" w14:paraId="5E7D9C64" w14:textId="77777777">
            <w:pPr>
              <w:jc w:val="right"/>
              <w:rPr>
                <w:rFonts w:asciiTheme="majorHAnsi" w:hAnsiTheme="majorHAnsi"/>
                <w:b/>
                <w:sz w:val="16"/>
                <w:szCs w:val="16"/>
              </w:rPr>
            </w:pPr>
            <w:r w:rsidRPr="0090564B">
              <w:rPr>
                <w:rFonts w:asciiTheme="majorHAnsi" w:hAnsiTheme="majorHAnsi"/>
                <w:b/>
                <w:sz w:val="16"/>
                <w:szCs w:val="16"/>
              </w:rPr>
              <w:t>4.</w:t>
            </w:r>
          </w:p>
        </w:tc>
        <w:tc>
          <w:tcPr>
            <w:tcW w:w="4656" w:type="pct"/>
            <w:shd w:val="clear" w:color="auto" w:fill="auto"/>
          </w:tcPr>
          <w:p w:rsidRPr="008C4ED7" w:rsidR="00410C2C" w:rsidP="00DB4336" w:rsidRDefault="00410C2C" w14:paraId="13E59042" w14:textId="34EB3D4D">
            <w:pPr>
              <w:rPr>
                <w:rFonts w:asciiTheme="majorHAnsi" w:hAnsiTheme="majorHAnsi"/>
                <w:szCs w:val="18"/>
              </w:rPr>
            </w:pPr>
            <w:r w:rsidRPr="008C4ED7">
              <w:rPr>
                <w:rFonts w:asciiTheme="majorHAnsi" w:hAnsiTheme="majorHAnsi"/>
                <w:szCs w:val="18"/>
              </w:rPr>
              <w:t xml:space="preserve">de beleidsdoelen, de </w:t>
            </w:r>
            <w:r w:rsidRPr="008C4ED7" w:rsidR="00CB2129">
              <w:rPr>
                <w:rFonts w:asciiTheme="majorHAnsi" w:hAnsiTheme="majorHAnsi"/>
                <w:szCs w:val="18"/>
              </w:rPr>
              <w:t>zbo</w:t>
            </w:r>
            <w:r w:rsidRPr="008C4ED7" w:rsidR="0079313E">
              <w:rPr>
                <w:rFonts w:asciiTheme="majorHAnsi" w:hAnsiTheme="majorHAnsi"/>
                <w:szCs w:val="18"/>
              </w:rPr>
              <w:t>-</w:t>
            </w:r>
            <w:r w:rsidRPr="008C4ED7">
              <w:rPr>
                <w:rFonts w:asciiTheme="majorHAnsi" w:hAnsiTheme="majorHAnsi"/>
                <w:szCs w:val="18"/>
              </w:rPr>
              <w:t xml:space="preserve">taak en de geleverde prestaties door </w:t>
            </w:r>
            <w:r w:rsidRPr="008C4ED7" w:rsidR="0079313E">
              <w:rPr>
                <w:rFonts w:asciiTheme="majorHAnsi" w:hAnsiTheme="majorHAnsi"/>
                <w:szCs w:val="18"/>
              </w:rPr>
              <w:t xml:space="preserve">het </w:t>
            </w:r>
            <w:r w:rsidRPr="008C4ED7" w:rsidR="001616FA">
              <w:rPr>
                <w:rFonts w:asciiTheme="majorHAnsi" w:hAnsiTheme="majorHAnsi"/>
                <w:szCs w:val="18"/>
              </w:rPr>
              <w:t xml:space="preserve">betreffende </w:t>
            </w:r>
            <w:r w:rsidRPr="008C4ED7" w:rsidR="00CB2129">
              <w:rPr>
                <w:rFonts w:asciiTheme="majorHAnsi" w:hAnsiTheme="majorHAnsi"/>
                <w:szCs w:val="18"/>
              </w:rPr>
              <w:t>zbo</w:t>
            </w:r>
            <w:r w:rsidRPr="008C4ED7">
              <w:rPr>
                <w:rFonts w:asciiTheme="majorHAnsi" w:hAnsiTheme="majorHAnsi"/>
                <w:szCs w:val="18"/>
              </w:rPr>
              <w:t>.</w:t>
            </w:r>
          </w:p>
          <w:p w:rsidRPr="008C4ED7" w:rsidR="00410C2C" w:rsidP="00DB4336" w:rsidRDefault="00410C2C" w14:paraId="68DBE4FA" w14:textId="77777777">
            <w:pPr>
              <w:rPr>
                <w:rFonts w:asciiTheme="majorHAnsi" w:hAnsiTheme="majorHAnsi"/>
                <w:szCs w:val="18"/>
              </w:rPr>
            </w:pPr>
          </w:p>
        </w:tc>
      </w:tr>
    </w:tbl>
    <w:p w:rsidR="00410C2C" w:rsidP="00410C2C" w:rsidRDefault="00410C2C" w14:paraId="40D6448F" w14:textId="56B8DE01">
      <w:pPr>
        <w:spacing w:after="0" w:line="260" w:lineRule="exact"/>
        <w:rPr>
          <w:rFonts w:cs="Arial"/>
          <w:szCs w:val="18"/>
        </w:rPr>
      </w:pPr>
      <w:r w:rsidRPr="0090564B">
        <w:rPr>
          <w:szCs w:val="18"/>
        </w:rPr>
        <w:t xml:space="preserve">Deze informatie dient uiteraard op een deugdelijke wijze tot stand te zijn gekomen. Daarbij zijn de ADR en de Algemene Rekenkamer voor hun controles aangewezen op goed verifieerbare bronnen. Voor zover deze bronnen niet binnen het ministerie beschikbaar zijn, dient teruggevallen te worden op de bevindingen van een accountant. Om die reden is met de </w:t>
      </w:r>
      <w:r w:rsidR="00CB2129">
        <w:rPr>
          <w:szCs w:val="18"/>
        </w:rPr>
        <w:t>zbo’s</w:t>
      </w:r>
      <w:r w:rsidRPr="0090564B">
        <w:rPr>
          <w:szCs w:val="18"/>
        </w:rPr>
        <w:t xml:space="preserve"> afgesproken dat zij de</w:t>
      </w:r>
      <w:r>
        <w:rPr>
          <w:szCs w:val="18"/>
        </w:rPr>
        <w:t>ze informatie</w:t>
      </w:r>
      <w:r w:rsidRPr="0090564B">
        <w:rPr>
          <w:szCs w:val="18"/>
        </w:rPr>
        <w:t xml:space="preserve"> </w:t>
      </w:r>
      <w:r w:rsidR="00225A45">
        <w:rPr>
          <w:szCs w:val="18"/>
        </w:rPr>
        <w:t xml:space="preserve">opnemen in de jaarrekening </w:t>
      </w:r>
      <w:r w:rsidR="00D332C3">
        <w:rPr>
          <w:szCs w:val="18"/>
        </w:rPr>
        <w:t xml:space="preserve">c.q. </w:t>
      </w:r>
      <w:r w:rsidRPr="0090564B">
        <w:rPr>
          <w:szCs w:val="18"/>
        </w:rPr>
        <w:t xml:space="preserve">verantwoording. Bijgevolg dient de externe accountant te </w:t>
      </w:r>
      <w:r w:rsidR="00410022">
        <w:rPr>
          <w:szCs w:val="18"/>
        </w:rPr>
        <w:t xml:space="preserve">na te gaan </w:t>
      </w:r>
      <w:r w:rsidRPr="0090564B">
        <w:rPr>
          <w:szCs w:val="18"/>
        </w:rPr>
        <w:t>of deze g</w:t>
      </w:r>
      <w:r w:rsidR="00225A45">
        <w:rPr>
          <w:szCs w:val="18"/>
        </w:rPr>
        <w:t xml:space="preserve">egevens in de jaarrekening </w:t>
      </w:r>
      <w:r w:rsidR="00D332C3">
        <w:rPr>
          <w:szCs w:val="18"/>
        </w:rPr>
        <w:t xml:space="preserve">c.q. </w:t>
      </w:r>
      <w:r w:rsidRPr="0090564B">
        <w:rPr>
          <w:szCs w:val="18"/>
        </w:rPr>
        <w:t>verantwoording zijn opgenomen en of deze op deugdelijke, controleerbare en ordelijke wijze tot stand zijn gekomen</w:t>
      </w:r>
      <w:r>
        <w:rPr>
          <w:szCs w:val="18"/>
        </w:rPr>
        <w:t>.</w:t>
      </w:r>
    </w:p>
    <w:p w:rsidR="00CB2129" w:rsidP="0090564B" w:rsidRDefault="00CB2129" w14:paraId="0841A370" w14:textId="5F002262">
      <w:pPr>
        <w:spacing w:after="0" w:line="260" w:lineRule="exact"/>
        <w:rPr>
          <w:color w:val="000000"/>
          <w:szCs w:val="18"/>
        </w:rPr>
      </w:pPr>
    </w:p>
    <w:p w:rsidRPr="00AD5B4B" w:rsidR="004913AA" w:rsidP="00CB2129" w:rsidRDefault="00CB2129" w14:paraId="63C02D39" w14:textId="2CB5059D">
      <w:pPr>
        <w:spacing w:after="0" w:line="260" w:lineRule="exact"/>
        <w:jc w:val="center"/>
        <w:rPr>
          <w:rFonts w:asciiTheme="majorHAnsi" w:hAnsiTheme="majorHAnsi"/>
          <w:color w:val="000000"/>
          <w:szCs w:val="18"/>
        </w:rPr>
      </w:pPr>
      <w:r>
        <w:rPr>
          <w:rFonts w:asciiTheme="majorHAnsi" w:hAnsiTheme="majorHAnsi"/>
          <w:color w:val="000000"/>
          <w:szCs w:val="18"/>
        </w:rPr>
        <w:t>***</w:t>
      </w:r>
    </w:p>
    <w:sectPr w:rsidRPr="00AD5B4B" w:rsidR="004913AA" w:rsidSect="00820281">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09" w:footer="70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8AFF9" w14:textId="77777777" w:rsidR="00031EF4" w:rsidRDefault="00031EF4" w:rsidP="00393CDD">
      <w:pPr>
        <w:spacing w:after="0" w:line="240" w:lineRule="auto"/>
      </w:pPr>
      <w:r>
        <w:separator/>
      </w:r>
    </w:p>
  </w:endnote>
  <w:endnote w:type="continuationSeparator" w:id="0">
    <w:p w14:paraId="09298524" w14:textId="77777777" w:rsidR="00031EF4" w:rsidRDefault="00031EF4" w:rsidP="0039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useo Sans 300">
    <w:altName w:val="Museo Sans 300"/>
    <w:panose1 w:val="00000000000000000000"/>
    <w:charset w:val="00"/>
    <w:family w:val="swiss"/>
    <w:notTrueType/>
    <w:pitch w:val="default"/>
    <w:sig w:usb0="00000003" w:usb1="00000000" w:usb2="00000000" w:usb3="00000000" w:csb0="00000001" w:csb1="00000000"/>
  </w:font>
  <w:font w:name="MuseoSans-300">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6BB0" w14:textId="77777777" w:rsidR="007D4403" w:rsidRDefault="007D440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540372"/>
      <w:docPartObj>
        <w:docPartGallery w:val="Page Numbers (Bottom of Page)"/>
        <w:docPartUnique/>
      </w:docPartObj>
    </w:sdtPr>
    <w:sdtEndPr/>
    <w:sdtContent>
      <w:p w14:paraId="25A31898" w14:textId="7D498A21" w:rsidR="00076E9B" w:rsidRDefault="00076E9B">
        <w:pPr>
          <w:pStyle w:val="Voettekst"/>
          <w:jc w:val="center"/>
        </w:pPr>
        <w:r>
          <w:fldChar w:fldCharType="begin"/>
        </w:r>
        <w:r>
          <w:instrText>PAGE   \* MERGEFORMAT</w:instrText>
        </w:r>
        <w:r>
          <w:fldChar w:fldCharType="separate"/>
        </w:r>
        <w:r w:rsidR="00AA63A1">
          <w:rPr>
            <w:noProof/>
          </w:rPr>
          <w:t>7</w:t>
        </w:r>
        <w:r>
          <w:fldChar w:fldCharType="end"/>
        </w:r>
      </w:p>
    </w:sdtContent>
  </w:sdt>
  <w:p w14:paraId="7CF3469F" w14:textId="77777777" w:rsidR="00076E9B" w:rsidRPr="007D17D6" w:rsidRDefault="00076E9B" w:rsidP="007D17D6">
    <w:pPr>
      <w:pStyle w:val="Voettekst"/>
      <w:rPr>
        <w:rFonts w:asciiTheme="majorHAnsi" w:hAnsiTheme="majorHAnsi"/>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56405"/>
      <w:docPartObj>
        <w:docPartGallery w:val="Page Numbers (Bottom of Page)"/>
        <w:docPartUnique/>
      </w:docPartObj>
    </w:sdtPr>
    <w:sdtEndPr/>
    <w:sdtContent>
      <w:p w14:paraId="3EA6182C" w14:textId="45C0C8C1" w:rsidR="00076E9B" w:rsidRDefault="00076E9B">
        <w:pPr>
          <w:pStyle w:val="Voettekst"/>
          <w:jc w:val="center"/>
        </w:pPr>
        <w:r w:rsidRPr="00E74F74">
          <w:rPr>
            <w:sz w:val="16"/>
            <w:szCs w:val="16"/>
          </w:rPr>
          <w:fldChar w:fldCharType="begin"/>
        </w:r>
        <w:r w:rsidRPr="00E74F74">
          <w:rPr>
            <w:sz w:val="16"/>
            <w:szCs w:val="16"/>
          </w:rPr>
          <w:instrText>PAGE   \* MERGEFORMAT</w:instrText>
        </w:r>
        <w:r w:rsidRPr="00E74F74">
          <w:rPr>
            <w:sz w:val="16"/>
            <w:szCs w:val="16"/>
          </w:rPr>
          <w:fldChar w:fldCharType="separate"/>
        </w:r>
        <w:r w:rsidR="00AA63A1">
          <w:rPr>
            <w:noProof/>
            <w:sz w:val="16"/>
            <w:szCs w:val="16"/>
          </w:rPr>
          <w:t>1</w:t>
        </w:r>
        <w:r w:rsidRPr="00E74F74">
          <w:rPr>
            <w:sz w:val="16"/>
            <w:szCs w:val="16"/>
          </w:rPr>
          <w:fldChar w:fldCharType="end"/>
        </w:r>
      </w:p>
    </w:sdtContent>
  </w:sdt>
  <w:p w14:paraId="04FA20E9" w14:textId="77777777" w:rsidR="00076E9B" w:rsidRPr="007D17D6" w:rsidRDefault="00076E9B" w:rsidP="007D17D6">
    <w:pPr>
      <w:pStyle w:val="Voettekst"/>
      <w:rPr>
        <w:rFonts w:asciiTheme="majorHAnsi" w:hAnsiTheme="majorHAnsi"/>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9F55" w14:textId="77777777" w:rsidR="00031EF4" w:rsidRDefault="00031EF4" w:rsidP="00393CDD">
      <w:pPr>
        <w:spacing w:after="0" w:line="240" w:lineRule="auto"/>
      </w:pPr>
      <w:r>
        <w:separator/>
      </w:r>
    </w:p>
  </w:footnote>
  <w:footnote w:type="continuationSeparator" w:id="0">
    <w:p w14:paraId="6D63FFEC" w14:textId="77777777" w:rsidR="00031EF4" w:rsidRDefault="00031EF4" w:rsidP="00393CDD">
      <w:pPr>
        <w:spacing w:after="0" w:line="240" w:lineRule="auto"/>
      </w:pPr>
      <w:r>
        <w:continuationSeparator/>
      </w:r>
    </w:p>
  </w:footnote>
  <w:footnote w:id="1">
    <w:p w14:paraId="5BEA570E" w14:textId="0621CB7E" w:rsidR="00B37C9D" w:rsidRPr="00F57305" w:rsidRDefault="00B37C9D">
      <w:pPr>
        <w:pStyle w:val="Voetnoottekst"/>
        <w:rPr>
          <w:rFonts w:asciiTheme="majorHAnsi" w:hAnsiTheme="majorHAnsi"/>
          <w:sz w:val="15"/>
          <w:szCs w:val="15"/>
        </w:rPr>
      </w:pPr>
      <w:r w:rsidRPr="00F57305">
        <w:rPr>
          <w:rStyle w:val="Voetnootmarkering"/>
          <w:rFonts w:asciiTheme="majorHAnsi" w:hAnsiTheme="majorHAnsi"/>
          <w:sz w:val="15"/>
          <w:szCs w:val="15"/>
        </w:rPr>
        <w:footnoteRef/>
      </w:r>
      <w:r w:rsidRPr="00F57305">
        <w:rPr>
          <w:rFonts w:asciiTheme="majorHAnsi" w:hAnsiTheme="majorHAnsi"/>
          <w:sz w:val="15"/>
          <w:szCs w:val="15"/>
        </w:rPr>
        <w:t xml:space="preserve"> </w:t>
      </w:r>
      <w:r w:rsidRPr="00F57305">
        <w:rPr>
          <w:rFonts w:asciiTheme="majorHAnsi" w:hAnsiTheme="majorHAnsi" w:cs="Courier New"/>
          <w:sz w:val="15"/>
          <w:szCs w:val="15"/>
        </w:rPr>
        <w:t>De minister van SZW is verantwoordelijk voor het toezicht (door DNB en de AFM) op de pensioensector. Beide ministers beoordelen de hen regarderende onderdelen van de verantwoording c.q. jaarrekening zelfstandig maar in onderling overleg. Voor dit overleg zijn de ministers een protocol overeengekomen (bijlage 3 bij de toezichtvisie).</w:t>
      </w:r>
    </w:p>
  </w:footnote>
  <w:footnote w:id="2">
    <w:p w14:paraId="24610B02" w14:textId="2945A2DA" w:rsidR="0061464B" w:rsidRPr="00F57305" w:rsidRDefault="0061464B" w:rsidP="0061464B">
      <w:pPr>
        <w:spacing w:after="0" w:line="240" w:lineRule="auto"/>
        <w:rPr>
          <w:rFonts w:asciiTheme="minorHAnsi" w:hAnsiTheme="minorHAnsi"/>
          <w:sz w:val="15"/>
          <w:szCs w:val="15"/>
        </w:rPr>
      </w:pPr>
      <w:r w:rsidRPr="00F57305">
        <w:rPr>
          <w:rStyle w:val="footnotemark"/>
          <w:rFonts w:asciiTheme="minorHAnsi" w:hAnsiTheme="minorHAnsi"/>
          <w:color w:val="auto"/>
          <w:sz w:val="15"/>
          <w:szCs w:val="15"/>
        </w:rPr>
        <w:footnoteRef/>
      </w:r>
      <w:r w:rsidRPr="00F57305">
        <w:rPr>
          <w:rFonts w:asciiTheme="minorHAnsi" w:hAnsiTheme="minorHAnsi"/>
          <w:sz w:val="15"/>
          <w:szCs w:val="15"/>
        </w:rPr>
        <w:t xml:space="preserve"> </w:t>
      </w:r>
      <w:r w:rsidRPr="00F57305">
        <w:rPr>
          <w:rFonts w:cs="Courier New"/>
          <w:sz w:val="15"/>
          <w:szCs w:val="15"/>
        </w:rPr>
        <w:t xml:space="preserve">De ministeriële verantwoordelijkheid heeft betrekking op de taken die DNB en de AFM uitvoeren als zbo. Op die taken is de Kaderwet zbo’s in beginsel van toepassing (art. 1:30 Wft). Deze wet is niet van toepassing op de </w:t>
      </w:r>
      <w:r w:rsidRPr="00F57305">
        <w:rPr>
          <w:rFonts w:cs="Courier New"/>
          <w:color w:val="000000"/>
          <w:sz w:val="15"/>
          <w:szCs w:val="15"/>
        </w:rPr>
        <w:t xml:space="preserve">taken waarmee DNB belast is als onderdeel van het Europees Stelsel van Centrale Banken (ESCB) ter uitvoering van </w:t>
      </w:r>
      <w:r w:rsidRPr="00F57305">
        <w:rPr>
          <w:sz w:val="15"/>
          <w:szCs w:val="15"/>
        </w:rPr>
        <w:t>het EU-Werkingsverdrag (art. 3 Bankwet 1998) (als centrale bank is DNB volledig onafhankelijk van de Staat)</w:t>
      </w:r>
      <w:r w:rsidRPr="00F57305">
        <w:rPr>
          <w:rFonts w:cs="Courier New"/>
          <w:color w:val="000000"/>
          <w:sz w:val="15"/>
          <w:szCs w:val="15"/>
        </w:rPr>
        <w:t xml:space="preserve">, haar nationale taak m.b.t. het verzamelen van statistische gegevens en vervaardigen van statistieken (art. 4, eerste lid, onderdeel b Bankwet 1998), haar nationale taak tot bevordering van de goede werking van het betalingsverkeer (art. 4, eerste lid, onderdeel d Bankwet 1998) en ook niet op haar taak tot bevordering van de goede werking van het betalingsverkeer in de openbare lichamen Bonaire, Sint Eustatius en Saba (art. 4 Wet geldstelsel BES). </w:t>
      </w:r>
      <w:r w:rsidRPr="00F57305">
        <w:rPr>
          <w:sz w:val="15"/>
          <w:szCs w:val="15"/>
        </w:rPr>
        <w:t>Tenzij anders aangegeven heeft dit document enkel betrekking op de taken die DNB uitvoert als zbo</w:t>
      </w:r>
      <w:r w:rsidR="006B46AC" w:rsidRPr="00F57305">
        <w:rPr>
          <w:sz w:val="15"/>
          <w:szCs w:val="15"/>
        </w:rPr>
        <w:t>, inclusief de resolutie- en afwikkelingstaak die DNB heeft.</w:t>
      </w:r>
    </w:p>
  </w:footnote>
  <w:footnote w:id="3">
    <w:p w14:paraId="2E803C20" w14:textId="5780FA91" w:rsidR="00076E9B" w:rsidRPr="00F57305" w:rsidRDefault="00076E9B" w:rsidP="006A2A5C">
      <w:pPr>
        <w:pStyle w:val="Voetnoottekst"/>
        <w:rPr>
          <w:rFonts w:ascii="Verdana" w:hAnsi="Verdana"/>
          <w:sz w:val="15"/>
          <w:szCs w:val="15"/>
        </w:rPr>
      </w:pPr>
      <w:r w:rsidRPr="00F57305">
        <w:rPr>
          <w:rStyle w:val="Voetnootmarkering"/>
          <w:rFonts w:ascii="Verdana" w:eastAsiaTheme="majorEastAsia" w:hAnsi="Verdana"/>
          <w:sz w:val="15"/>
          <w:szCs w:val="15"/>
        </w:rPr>
        <w:footnoteRef/>
      </w:r>
      <w:r w:rsidRPr="00F57305">
        <w:rPr>
          <w:rFonts w:ascii="Verdana" w:hAnsi="Verdana"/>
          <w:sz w:val="15"/>
          <w:szCs w:val="15"/>
        </w:rPr>
        <w:t xml:space="preserve"> In het geval van de AFM wordt gesprok</w:t>
      </w:r>
      <w:r w:rsidR="00DA6A59" w:rsidRPr="00F57305">
        <w:rPr>
          <w:rFonts w:ascii="Verdana" w:hAnsi="Verdana"/>
          <w:sz w:val="15"/>
          <w:szCs w:val="15"/>
        </w:rPr>
        <w:t>en over de jaarrekening; i</w:t>
      </w:r>
      <w:r w:rsidRPr="00F57305">
        <w:rPr>
          <w:rFonts w:ascii="Verdana" w:hAnsi="Verdana"/>
          <w:sz w:val="15"/>
          <w:szCs w:val="15"/>
        </w:rPr>
        <w:t>n het geval va</w:t>
      </w:r>
      <w:r w:rsidR="00DA6A59" w:rsidRPr="00F57305">
        <w:rPr>
          <w:rFonts w:ascii="Verdana" w:hAnsi="Verdana"/>
          <w:sz w:val="15"/>
          <w:szCs w:val="15"/>
        </w:rPr>
        <w:t>n DNB wordt gesproken over de verantwoording</w:t>
      </w:r>
      <w:r w:rsidRPr="00F57305">
        <w:rPr>
          <w:rFonts w:ascii="Verdana" w:hAnsi="Verdana"/>
          <w:sz w:val="15"/>
          <w:szCs w:val="15"/>
        </w:rPr>
        <w:t xml:space="preserve">, wat verband houdt met het feit dat DNB een N.V. is die naast haar monetaire taken als centrale bank ook wettelijke taken heeft als </w:t>
      </w:r>
      <w:r w:rsidR="00DA6A59" w:rsidRPr="00F57305">
        <w:rPr>
          <w:rFonts w:ascii="Verdana" w:hAnsi="Verdana"/>
          <w:sz w:val="15"/>
          <w:szCs w:val="15"/>
        </w:rPr>
        <w:t>zbo</w:t>
      </w:r>
      <w:r w:rsidRPr="00F57305">
        <w:rPr>
          <w:rFonts w:ascii="Verdana" w:hAnsi="Verdana"/>
          <w:sz w:val="15"/>
          <w:szCs w:val="15"/>
        </w:rPr>
        <w:t xml:space="preserve"> en derhalve naast een jaarrekening voor de gehele N.V. ook een verantwoording dient op te stellen. Zie art. 7</w:t>
      </w:r>
      <w:r w:rsidR="009B3D08" w:rsidRPr="00F57305">
        <w:rPr>
          <w:rFonts w:ascii="Verdana" w:hAnsi="Verdana"/>
          <w:sz w:val="15"/>
          <w:szCs w:val="15"/>
        </w:rPr>
        <w:t>, eerste</w:t>
      </w:r>
      <w:r w:rsidRPr="00F57305">
        <w:rPr>
          <w:rFonts w:ascii="Verdana" w:hAnsi="Verdana"/>
          <w:sz w:val="15"/>
          <w:szCs w:val="15"/>
        </w:rPr>
        <w:t xml:space="preserve"> lid</w:t>
      </w:r>
      <w:r w:rsidR="009B3D08" w:rsidRPr="00F57305">
        <w:rPr>
          <w:rFonts w:ascii="Verdana" w:hAnsi="Verdana"/>
          <w:sz w:val="15"/>
          <w:szCs w:val="15"/>
        </w:rPr>
        <w:t>,</w:t>
      </w:r>
      <w:r w:rsidRPr="00F57305">
        <w:rPr>
          <w:rFonts w:ascii="Verdana" w:hAnsi="Verdana"/>
          <w:sz w:val="15"/>
          <w:szCs w:val="15"/>
        </w:rPr>
        <w:t xml:space="preserve"> Wbft 2019 en </w:t>
      </w:r>
      <w:r w:rsidR="009B3D08" w:rsidRPr="00F57305">
        <w:rPr>
          <w:rFonts w:ascii="Verdana" w:hAnsi="Verdana"/>
          <w:sz w:val="15"/>
          <w:szCs w:val="15"/>
        </w:rPr>
        <w:t>hoofdstuk</w:t>
      </w:r>
      <w:r w:rsidRPr="00F57305">
        <w:rPr>
          <w:rFonts w:ascii="Verdana" w:hAnsi="Verdana"/>
          <w:sz w:val="15"/>
          <w:szCs w:val="15"/>
        </w:rPr>
        <w:t xml:space="preserve"> 5 van het </w:t>
      </w:r>
      <w:r w:rsidRPr="00F57305">
        <w:rPr>
          <w:rFonts w:ascii="Verdana" w:hAnsi="Verdana"/>
          <w:i/>
          <w:sz w:val="15"/>
          <w:szCs w:val="15"/>
        </w:rPr>
        <w:t xml:space="preserve">Toezichtarrangement </w:t>
      </w:r>
      <w:r w:rsidR="00911F78" w:rsidRPr="00F57305">
        <w:rPr>
          <w:rFonts w:ascii="Verdana" w:hAnsi="Verdana"/>
          <w:i/>
          <w:sz w:val="15"/>
          <w:szCs w:val="15"/>
        </w:rPr>
        <w:t xml:space="preserve">DNB en de AFM. </w:t>
      </w:r>
    </w:p>
  </w:footnote>
  <w:footnote w:id="4">
    <w:p w14:paraId="088F675A" w14:textId="0A1971C2" w:rsidR="00076E9B" w:rsidRPr="00F57305" w:rsidRDefault="00076E9B" w:rsidP="006A2A5C">
      <w:pPr>
        <w:pStyle w:val="Voetnoottekst"/>
        <w:rPr>
          <w:rFonts w:ascii="Verdana" w:hAnsi="Verdana"/>
          <w:sz w:val="13"/>
          <w:szCs w:val="13"/>
          <w:lang w:val="de-DE"/>
        </w:rPr>
      </w:pPr>
      <w:r w:rsidRPr="00F57305">
        <w:rPr>
          <w:rStyle w:val="Voetnootmarkering"/>
          <w:rFonts w:ascii="Verdana" w:eastAsiaTheme="majorEastAsia" w:hAnsi="Verdana"/>
          <w:sz w:val="15"/>
          <w:szCs w:val="15"/>
        </w:rPr>
        <w:footnoteRef/>
      </w:r>
      <w:r w:rsidR="00BC7D1B" w:rsidRPr="00F57305">
        <w:rPr>
          <w:rFonts w:ascii="Verdana" w:hAnsi="Verdana"/>
          <w:sz w:val="13"/>
          <w:szCs w:val="13"/>
          <w:lang w:val="de-DE"/>
        </w:rPr>
        <w:t xml:space="preserve"> Art. 34 Kaderwet zbo</w:t>
      </w:r>
      <w:r w:rsidR="009B3D08" w:rsidRPr="00F57305">
        <w:rPr>
          <w:rFonts w:ascii="Verdana" w:hAnsi="Verdana"/>
          <w:sz w:val="13"/>
          <w:szCs w:val="13"/>
          <w:lang w:val="de-DE"/>
        </w:rPr>
        <w:t>’</w:t>
      </w:r>
      <w:r w:rsidR="00BC7D1B" w:rsidRPr="00F57305">
        <w:rPr>
          <w:rFonts w:ascii="Verdana" w:hAnsi="Verdana"/>
          <w:sz w:val="13"/>
          <w:szCs w:val="13"/>
          <w:lang w:val="de-DE"/>
        </w:rPr>
        <w:t>s</w:t>
      </w:r>
      <w:r w:rsidRPr="00F57305">
        <w:rPr>
          <w:rFonts w:ascii="Verdana" w:hAnsi="Verdana"/>
          <w:sz w:val="13"/>
          <w:szCs w:val="13"/>
          <w:lang w:val="de-DE"/>
        </w:rPr>
        <w:t xml:space="preserve"> en art. 9 Wbft 2019. </w:t>
      </w:r>
    </w:p>
  </w:footnote>
  <w:footnote w:id="5">
    <w:p w14:paraId="007CA55E" w14:textId="191FC494" w:rsidR="00076E9B" w:rsidRPr="00F57305" w:rsidRDefault="00076E9B">
      <w:pPr>
        <w:pStyle w:val="Voetnoottekst"/>
        <w:rPr>
          <w:rFonts w:ascii="Verdana" w:hAnsi="Verdana"/>
          <w:sz w:val="15"/>
          <w:szCs w:val="15"/>
        </w:rPr>
      </w:pPr>
      <w:r w:rsidRPr="00F57305">
        <w:rPr>
          <w:rStyle w:val="Voetnootmarkering"/>
          <w:rFonts w:ascii="Verdana" w:hAnsi="Verdana"/>
          <w:sz w:val="15"/>
          <w:szCs w:val="15"/>
        </w:rPr>
        <w:footnoteRef/>
      </w:r>
      <w:r w:rsidRPr="00F57305">
        <w:rPr>
          <w:rFonts w:ascii="Verdana" w:hAnsi="Verdana"/>
          <w:sz w:val="15"/>
          <w:szCs w:val="15"/>
        </w:rPr>
        <w:t xml:space="preserve"> Bij de AFM wordt de externe accountant, i.v.m. de bijzondere procedure voor de aanwijzing van de accountant, ook wel aangeduid als de certificerende</w:t>
      </w:r>
      <w:r w:rsidR="00DA6A59" w:rsidRPr="00F57305">
        <w:rPr>
          <w:rFonts w:ascii="Verdana" w:hAnsi="Verdana"/>
          <w:sz w:val="15"/>
          <w:szCs w:val="15"/>
        </w:rPr>
        <w:t xml:space="preserve"> accountant</w:t>
      </w:r>
      <w:r w:rsidRPr="00F57305">
        <w:rPr>
          <w:rFonts w:ascii="Verdana" w:hAnsi="Verdana"/>
          <w:sz w:val="15"/>
          <w:szCs w:val="15"/>
        </w:rPr>
        <w:t>.</w:t>
      </w:r>
    </w:p>
  </w:footnote>
  <w:footnote w:id="6">
    <w:p w14:paraId="48E0A711" w14:textId="0D2DD43B" w:rsidR="00076E9B" w:rsidRPr="00F57305" w:rsidRDefault="00076E9B" w:rsidP="006A2A5C">
      <w:pPr>
        <w:pStyle w:val="Voetnoottekst"/>
        <w:rPr>
          <w:rFonts w:ascii="Verdana" w:hAnsi="Verdana"/>
          <w:sz w:val="15"/>
          <w:szCs w:val="15"/>
        </w:rPr>
      </w:pPr>
      <w:r w:rsidRPr="00F57305">
        <w:rPr>
          <w:rStyle w:val="Voetnootmarkering"/>
          <w:rFonts w:ascii="Verdana" w:eastAsiaTheme="majorEastAsia" w:hAnsi="Verdana"/>
          <w:sz w:val="15"/>
          <w:szCs w:val="15"/>
        </w:rPr>
        <w:footnoteRef/>
      </w:r>
      <w:r w:rsidRPr="00F57305">
        <w:rPr>
          <w:rFonts w:ascii="Verdana" w:hAnsi="Verdana"/>
          <w:sz w:val="15"/>
          <w:szCs w:val="15"/>
        </w:rPr>
        <w:t xml:space="preserve"> Het gaat hier om art. 21, 22, 28</w:t>
      </w:r>
      <w:r w:rsidR="009B3D08" w:rsidRPr="00F57305">
        <w:rPr>
          <w:rFonts w:ascii="Verdana" w:hAnsi="Verdana"/>
          <w:sz w:val="15"/>
          <w:szCs w:val="15"/>
        </w:rPr>
        <w:t>, eerste lid,</w:t>
      </w:r>
      <w:r w:rsidRPr="00F57305">
        <w:rPr>
          <w:rFonts w:ascii="Verdana" w:hAnsi="Verdana"/>
          <w:sz w:val="15"/>
          <w:szCs w:val="15"/>
        </w:rPr>
        <w:t xml:space="preserve"> en 33 Kaderwet </w:t>
      </w:r>
      <w:r w:rsidR="00DA6A59" w:rsidRPr="00F57305">
        <w:rPr>
          <w:rFonts w:ascii="Verdana" w:hAnsi="Verdana"/>
          <w:sz w:val="15"/>
          <w:szCs w:val="15"/>
        </w:rPr>
        <w:t>zbo’s</w:t>
      </w:r>
      <w:r w:rsidRPr="00F57305">
        <w:rPr>
          <w:rFonts w:ascii="Verdana" w:hAnsi="Verdana"/>
          <w:sz w:val="15"/>
          <w:szCs w:val="15"/>
        </w:rPr>
        <w:t>. I.v.m. het feit dat DNB daarnaast monetaire taken heeft als de centrale bank van Nederland en in die hoedanigheid volledig onafhankelijk is van de Staat, zijn t.a.v. DNB ook art. 32 en 34 buiten toepassing verklaard.</w:t>
      </w:r>
    </w:p>
  </w:footnote>
  <w:footnote w:id="7">
    <w:p w14:paraId="6D761F8D" w14:textId="1EE1A9C0" w:rsidR="00076E9B" w:rsidRPr="00F57305" w:rsidRDefault="00076E9B" w:rsidP="006A2A5C">
      <w:pPr>
        <w:spacing w:after="0" w:line="240" w:lineRule="auto"/>
        <w:rPr>
          <w:sz w:val="15"/>
          <w:szCs w:val="15"/>
        </w:rPr>
      </w:pPr>
      <w:r w:rsidRPr="00F57305">
        <w:rPr>
          <w:rStyle w:val="Voetnootmarkering"/>
          <w:sz w:val="15"/>
          <w:szCs w:val="15"/>
        </w:rPr>
        <w:footnoteRef/>
      </w:r>
      <w:r w:rsidRPr="00F57305">
        <w:rPr>
          <w:sz w:val="15"/>
          <w:szCs w:val="15"/>
        </w:rPr>
        <w:t xml:space="preserve"> Dit is o.a. het geval bij de in art. 20 Kaderwet </w:t>
      </w:r>
      <w:r w:rsidR="00DA6A59" w:rsidRPr="00F57305">
        <w:rPr>
          <w:sz w:val="15"/>
          <w:szCs w:val="15"/>
        </w:rPr>
        <w:t>zbo’s</w:t>
      </w:r>
      <w:r w:rsidRPr="00F57305">
        <w:rPr>
          <w:sz w:val="15"/>
          <w:szCs w:val="15"/>
        </w:rPr>
        <w:t xml:space="preserve"> opgenomen bevoegdheid van een minister om besluiten van een </w:t>
      </w:r>
      <w:r w:rsidR="00DA6A59" w:rsidRPr="00F57305">
        <w:rPr>
          <w:sz w:val="15"/>
          <w:szCs w:val="15"/>
        </w:rPr>
        <w:t>zbo</w:t>
      </w:r>
      <w:r w:rsidRPr="00F57305">
        <w:rPr>
          <w:sz w:val="15"/>
          <w:szCs w:val="15"/>
        </w:rPr>
        <w:t xml:space="preserve"> te vernietigen. Zie ook </w:t>
      </w:r>
      <w:r w:rsidRPr="00F57305">
        <w:rPr>
          <w:i/>
          <w:sz w:val="15"/>
          <w:szCs w:val="15"/>
        </w:rPr>
        <w:t>Kamerstukken II</w:t>
      </w:r>
      <w:r w:rsidRPr="00F57305">
        <w:rPr>
          <w:sz w:val="15"/>
          <w:szCs w:val="15"/>
        </w:rPr>
        <w:t xml:space="preserve"> 2007/08, 25268, nr. 56, p. 2-5, </w:t>
      </w:r>
      <w:r w:rsidRPr="00F57305">
        <w:rPr>
          <w:i/>
          <w:sz w:val="15"/>
          <w:szCs w:val="15"/>
        </w:rPr>
        <w:t>Kamerstukken II</w:t>
      </w:r>
      <w:r w:rsidRPr="00F57305">
        <w:rPr>
          <w:sz w:val="15"/>
          <w:szCs w:val="15"/>
        </w:rPr>
        <w:t xml:space="preserve"> 2010/11, 32782, nr. 3, p. 8-9 en </w:t>
      </w:r>
      <w:r w:rsidRPr="00F57305">
        <w:rPr>
          <w:i/>
          <w:sz w:val="15"/>
          <w:szCs w:val="15"/>
        </w:rPr>
        <w:t>Kamerstukken II</w:t>
      </w:r>
      <w:r w:rsidRPr="00F57305">
        <w:rPr>
          <w:sz w:val="15"/>
          <w:szCs w:val="15"/>
        </w:rPr>
        <w:t xml:space="preserve"> 2011/12, 33236, nr. 3, p. 9.</w:t>
      </w:r>
    </w:p>
  </w:footnote>
  <w:footnote w:id="8">
    <w:p w14:paraId="4B27E817" w14:textId="5C58C240" w:rsidR="00076E9B" w:rsidRPr="00F57305" w:rsidRDefault="00076E9B" w:rsidP="006A2A5C">
      <w:pPr>
        <w:spacing w:after="0" w:line="240" w:lineRule="auto"/>
        <w:rPr>
          <w:sz w:val="15"/>
          <w:szCs w:val="15"/>
        </w:rPr>
      </w:pPr>
    </w:p>
  </w:footnote>
  <w:footnote w:id="9">
    <w:p w14:paraId="69EB5EDD" w14:textId="632376C6" w:rsidR="00650DF7" w:rsidRPr="00F57305" w:rsidRDefault="00650DF7">
      <w:pPr>
        <w:pStyle w:val="Voetnoottekst"/>
        <w:rPr>
          <w:rFonts w:asciiTheme="majorHAnsi" w:hAnsiTheme="majorHAnsi"/>
          <w:sz w:val="15"/>
          <w:szCs w:val="15"/>
        </w:rPr>
      </w:pPr>
      <w:r w:rsidRPr="00F57305">
        <w:rPr>
          <w:rStyle w:val="Voetnootmarkering"/>
          <w:rFonts w:asciiTheme="majorHAnsi" w:hAnsiTheme="majorHAnsi"/>
          <w:sz w:val="15"/>
          <w:szCs w:val="15"/>
        </w:rPr>
        <w:footnoteRef/>
      </w:r>
      <w:r w:rsidRPr="00F57305">
        <w:rPr>
          <w:rFonts w:asciiTheme="majorHAnsi" w:hAnsiTheme="majorHAnsi"/>
          <w:sz w:val="15"/>
          <w:szCs w:val="15"/>
        </w:rPr>
        <w:t xml:space="preserve"> Zie art. 35, tweede lid, van de Kaderwet zelfstandige bestuursorganen (Kaderwet zbo’s).</w:t>
      </w:r>
    </w:p>
  </w:footnote>
  <w:footnote w:id="10">
    <w:p w14:paraId="54FFA128" w14:textId="5FEEC70A" w:rsidR="00076E9B" w:rsidRPr="00F57305" w:rsidRDefault="00076E9B">
      <w:pPr>
        <w:pStyle w:val="Voetnoottekst"/>
        <w:rPr>
          <w:rFonts w:ascii="Verdana" w:hAnsi="Verdana"/>
          <w:sz w:val="15"/>
          <w:szCs w:val="15"/>
        </w:rPr>
      </w:pPr>
      <w:r w:rsidRPr="00F57305">
        <w:rPr>
          <w:rStyle w:val="Voetnootmarkering"/>
          <w:rFonts w:ascii="Verdana" w:hAnsi="Verdana"/>
          <w:sz w:val="15"/>
          <w:szCs w:val="15"/>
        </w:rPr>
        <w:footnoteRef/>
      </w:r>
      <w:r w:rsidRPr="00F57305">
        <w:rPr>
          <w:rFonts w:ascii="Verdana" w:hAnsi="Verdana"/>
          <w:sz w:val="15"/>
          <w:szCs w:val="15"/>
        </w:rPr>
        <w:t xml:space="preserve"> </w:t>
      </w:r>
      <w:r w:rsidR="00161705" w:rsidRPr="00F57305">
        <w:rPr>
          <w:rFonts w:ascii="Verdana" w:hAnsi="Verdana" w:cs="Courier New"/>
          <w:sz w:val="15"/>
          <w:szCs w:val="15"/>
        </w:rPr>
        <w:t xml:space="preserve">Laatstgenoemde is verantwoordelijk voor het toezicht door DNB en de AFM op de pensioensector. </w:t>
      </w:r>
    </w:p>
  </w:footnote>
  <w:footnote w:id="11">
    <w:p w14:paraId="6DD65D76" w14:textId="5420EE89" w:rsidR="00076E9B" w:rsidRPr="00F57305" w:rsidRDefault="00076E9B" w:rsidP="006A2A5C">
      <w:pPr>
        <w:pStyle w:val="Voetnoottekst"/>
        <w:rPr>
          <w:rFonts w:ascii="Verdana" w:hAnsi="Verdana"/>
          <w:i/>
          <w:sz w:val="15"/>
          <w:szCs w:val="15"/>
        </w:rPr>
      </w:pPr>
      <w:r w:rsidRPr="00F57305">
        <w:rPr>
          <w:rStyle w:val="Voetnootmarkering"/>
          <w:rFonts w:ascii="Verdana" w:hAnsi="Verdana"/>
          <w:sz w:val="15"/>
          <w:szCs w:val="15"/>
        </w:rPr>
        <w:footnoteRef/>
      </w:r>
      <w:r w:rsidRPr="00F57305">
        <w:rPr>
          <w:rFonts w:ascii="Verdana" w:hAnsi="Verdana"/>
          <w:sz w:val="15"/>
          <w:szCs w:val="15"/>
        </w:rPr>
        <w:t xml:space="preserve"> Zie art. 6.3 Comptabiliteitswet 2016 en </w:t>
      </w:r>
      <w:r w:rsidRPr="00F57305">
        <w:rPr>
          <w:rFonts w:ascii="Verdana" w:hAnsi="Verdana"/>
          <w:i/>
          <w:sz w:val="15"/>
          <w:szCs w:val="15"/>
        </w:rPr>
        <w:t>Kamerstukken II</w:t>
      </w:r>
      <w:r w:rsidRPr="00F57305">
        <w:rPr>
          <w:rFonts w:ascii="Verdana" w:hAnsi="Verdana"/>
          <w:sz w:val="15"/>
          <w:szCs w:val="15"/>
        </w:rPr>
        <w:t xml:space="preserve"> 2015/16, 34 426, nr. 3, p. 124 e.v. Zie tevens </w:t>
      </w:r>
      <w:r w:rsidR="00911F78" w:rsidRPr="00F57305">
        <w:rPr>
          <w:rFonts w:ascii="Verdana" w:hAnsi="Verdana"/>
          <w:sz w:val="15"/>
          <w:szCs w:val="15"/>
        </w:rPr>
        <w:t>art. 35</w:t>
      </w:r>
      <w:r w:rsidR="009B3D08" w:rsidRPr="00F57305">
        <w:rPr>
          <w:rFonts w:ascii="Verdana" w:hAnsi="Verdana"/>
          <w:sz w:val="15"/>
          <w:szCs w:val="15"/>
        </w:rPr>
        <w:t>, tweede lid,</w:t>
      </w:r>
      <w:r w:rsidR="00911F78" w:rsidRPr="00F57305">
        <w:rPr>
          <w:rFonts w:ascii="Verdana" w:hAnsi="Verdana"/>
          <w:sz w:val="15"/>
          <w:szCs w:val="15"/>
        </w:rPr>
        <w:t xml:space="preserve"> Kaderwet zbo’s</w:t>
      </w:r>
      <w:r w:rsidRPr="00F57305">
        <w:rPr>
          <w:rFonts w:ascii="Verdana" w:hAnsi="Verdana"/>
          <w:sz w:val="15"/>
          <w:szCs w:val="15"/>
        </w:rPr>
        <w:t xml:space="preserve"> waarin het </w:t>
      </w:r>
      <w:r w:rsidR="00911F78" w:rsidRPr="00F57305">
        <w:rPr>
          <w:rFonts w:ascii="Verdana" w:hAnsi="Verdana"/>
          <w:sz w:val="15"/>
          <w:szCs w:val="15"/>
        </w:rPr>
        <w:t>zbo</w:t>
      </w:r>
      <w:r w:rsidRPr="00F57305">
        <w:rPr>
          <w:rFonts w:ascii="Verdana" w:hAnsi="Verdana"/>
          <w:sz w:val="15"/>
          <w:szCs w:val="15"/>
        </w:rPr>
        <w:t xml:space="preserve"> wordt opgedragen om b</w:t>
      </w:r>
      <w:r w:rsidRPr="00F57305">
        <w:rPr>
          <w:rFonts w:ascii="Verdana" w:hAnsi="Verdana"/>
          <w:color w:val="000000"/>
          <w:sz w:val="15"/>
          <w:szCs w:val="15"/>
        </w:rPr>
        <w:t>ij de aanwijzing van een accountant te bedingen dat de minister(s) desgevraagd inzicht wordt geboden in de controlewerkzaamheden van de accountant.</w:t>
      </w:r>
    </w:p>
  </w:footnote>
  <w:footnote w:id="12">
    <w:p w14:paraId="53CC6137" w14:textId="5B0D23E7" w:rsidR="00076E9B" w:rsidRPr="00F57305" w:rsidRDefault="00076E9B" w:rsidP="006A2A5C">
      <w:pPr>
        <w:pStyle w:val="Voetnoottekst"/>
        <w:rPr>
          <w:rFonts w:ascii="Verdana" w:hAnsi="Verdana"/>
          <w:sz w:val="15"/>
          <w:szCs w:val="15"/>
        </w:rPr>
      </w:pPr>
      <w:r w:rsidRPr="00F57305">
        <w:rPr>
          <w:rStyle w:val="Voetnootmarkering"/>
          <w:rFonts w:ascii="Verdana" w:eastAsiaTheme="majorEastAsia" w:hAnsi="Verdana"/>
          <w:sz w:val="15"/>
          <w:szCs w:val="15"/>
        </w:rPr>
        <w:footnoteRef/>
      </w:r>
      <w:r w:rsidRPr="00F57305">
        <w:rPr>
          <w:rFonts w:ascii="Verdana" w:hAnsi="Verdana"/>
          <w:sz w:val="15"/>
          <w:szCs w:val="15"/>
        </w:rPr>
        <w:t xml:space="preserve"> </w:t>
      </w:r>
      <w:r w:rsidR="00911F78" w:rsidRPr="00F57305">
        <w:rPr>
          <w:rFonts w:ascii="Verdana" w:hAnsi="Verdana"/>
          <w:sz w:val="15"/>
          <w:szCs w:val="15"/>
        </w:rPr>
        <w:t>Art. 35</w:t>
      </w:r>
      <w:r w:rsidR="009B3D08" w:rsidRPr="00F57305">
        <w:rPr>
          <w:rFonts w:ascii="Verdana" w:hAnsi="Verdana"/>
          <w:sz w:val="15"/>
          <w:szCs w:val="15"/>
        </w:rPr>
        <w:t>, tweede tot en met vierde lid,,</w:t>
      </w:r>
      <w:r w:rsidR="00911F78" w:rsidRPr="00F57305">
        <w:rPr>
          <w:rFonts w:ascii="Verdana" w:hAnsi="Verdana"/>
          <w:sz w:val="15"/>
          <w:szCs w:val="15"/>
        </w:rPr>
        <w:t xml:space="preserve"> Kaderwet zbo’s</w:t>
      </w:r>
      <w:r w:rsidRPr="00F57305">
        <w:rPr>
          <w:rFonts w:ascii="Verdana" w:hAnsi="Verdana"/>
          <w:sz w:val="15"/>
          <w:szCs w:val="15"/>
        </w:rPr>
        <w:t xml:space="preserve"> </w:t>
      </w:r>
      <w:r w:rsidR="009B3D08" w:rsidRPr="00F57305">
        <w:rPr>
          <w:rFonts w:ascii="Verdana" w:hAnsi="Verdana"/>
          <w:sz w:val="15"/>
          <w:szCs w:val="15"/>
        </w:rPr>
        <w:t xml:space="preserve">jo. </w:t>
      </w:r>
      <w:r w:rsidR="00911F78" w:rsidRPr="00F57305">
        <w:rPr>
          <w:rFonts w:ascii="Verdana" w:hAnsi="Verdana"/>
          <w:sz w:val="15"/>
          <w:szCs w:val="15"/>
        </w:rPr>
        <w:t>art.</w:t>
      </w:r>
      <w:r w:rsidRPr="00F57305">
        <w:rPr>
          <w:rFonts w:ascii="Verdana" w:hAnsi="Verdana"/>
          <w:sz w:val="15"/>
          <w:szCs w:val="15"/>
        </w:rPr>
        <w:t xml:space="preserve"> 7 Wbft 2019.</w:t>
      </w:r>
    </w:p>
  </w:footnote>
  <w:footnote w:id="13">
    <w:p w14:paraId="62BA63CE" w14:textId="0F420EB2" w:rsidR="00076E9B" w:rsidRPr="00F57305" w:rsidRDefault="00076E9B" w:rsidP="006A2A5C">
      <w:pPr>
        <w:pStyle w:val="Voetnoottekst"/>
        <w:rPr>
          <w:rFonts w:ascii="Verdana" w:hAnsi="Verdana"/>
          <w:sz w:val="15"/>
          <w:szCs w:val="15"/>
        </w:rPr>
      </w:pPr>
      <w:r w:rsidRPr="00F57305">
        <w:rPr>
          <w:rStyle w:val="Voetnootmarkering"/>
          <w:rFonts w:ascii="Verdana" w:hAnsi="Verdana"/>
          <w:sz w:val="15"/>
          <w:szCs w:val="15"/>
        </w:rPr>
        <w:footnoteRef/>
      </w:r>
      <w:r w:rsidRPr="00F57305">
        <w:rPr>
          <w:rFonts w:ascii="Verdana" w:hAnsi="Verdana"/>
          <w:sz w:val="15"/>
          <w:szCs w:val="15"/>
        </w:rPr>
        <w:t xml:space="preserve"> </w:t>
      </w:r>
      <w:r w:rsidR="00911F78" w:rsidRPr="00F57305">
        <w:rPr>
          <w:rFonts w:ascii="Verdana" w:hAnsi="Verdana"/>
          <w:sz w:val="15"/>
          <w:szCs w:val="15"/>
        </w:rPr>
        <w:t>Art.</w:t>
      </w:r>
      <w:r w:rsidRPr="00F57305">
        <w:rPr>
          <w:rFonts w:ascii="Verdana" w:hAnsi="Verdana"/>
          <w:sz w:val="15"/>
          <w:szCs w:val="15"/>
        </w:rPr>
        <w:t xml:space="preserve"> 11.3 Statuten AFM.</w:t>
      </w:r>
    </w:p>
  </w:footnote>
  <w:footnote w:id="14">
    <w:p w14:paraId="2393B419" w14:textId="58971B44" w:rsidR="00076E9B" w:rsidRPr="00F57305" w:rsidRDefault="00076E9B" w:rsidP="002918D7">
      <w:pPr>
        <w:pStyle w:val="Voetnoottekst"/>
        <w:rPr>
          <w:rFonts w:ascii="Verdana" w:hAnsi="Verdana"/>
          <w:sz w:val="15"/>
          <w:szCs w:val="15"/>
        </w:rPr>
      </w:pPr>
      <w:r w:rsidRPr="00F57305">
        <w:rPr>
          <w:rStyle w:val="Voetnootmarkering"/>
          <w:rFonts w:ascii="Verdana" w:hAnsi="Verdana"/>
          <w:sz w:val="15"/>
          <w:szCs w:val="15"/>
        </w:rPr>
        <w:footnoteRef/>
      </w:r>
      <w:r w:rsidRPr="00F57305">
        <w:rPr>
          <w:rFonts w:ascii="Verdana" w:hAnsi="Verdana"/>
          <w:sz w:val="15"/>
          <w:szCs w:val="15"/>
        </w:rPr>
        <w:t xml:space="preserve"> </w:t>
      </w:r>
      <w:r w:rsidR="00911F78" w:rsidRPr="00F57305">
        <w:rPr>
          <w:rFonts w:ascii="Verdana" w:hAnsi="Verdana"/>
          <w:sz w:val="15"/>
          <w:szCs w:val="15"/>
        </w:rPr>
        <w:t>Art.</w:t>
      </w:r>
      <w:r w:rsidRPr="00F57305">
        <w:rPr>
          <w:rFonts w:ascii="Verdana" w:hAnsi="Verdana"/>
          <w:sz w:val="15"/>
          <w:szCs w:val="15"/>
        </w:rPr>
        <w:t xml:space="preserve"> 20 Statuten DNB. De externe accountant van DNB die de jaarrekening van de N.V. controleert, neemt in zijn onderzoek ook de controle van de verantwoording mee.</w:t>
      </w:r>
    </w:p>
  </w:footnote>
  <w:footnote w:id="15">
    <w:p w14:paraId="7470E9E3" w14:textId="77777777" w:rsidR="00076E9B" w:rsidRPr="00F57305" w:rsidRDefault="00076E9B">
      <w:pPr>
        <w:pStyle w:val="Voetnoottekst"/>
        <w:rPr>
          <w:rFonts w:ascii="Verdana" w:hAnsi="Verdana"/>
          <w:sz w:val="15"/>
          <w:szCs w:val="15"/>
        </w:rPr>
      </w:pPr>
      <w:r w:rsidRPr="00F57305">
        <w:rPr>
          <w:rStyle w:val="Voetnootmarkering"/>
          <w:rFonts w:ascii="Verdana" w:hAnsi="Verdana"/>
          <w:i/>
          <w:sz w:val="15"/>
          <w:szCs w:val="15"/>
        </w:rPr>
        <w:footnoteRef/>
      </w:r>
      <w:r w:rsidRPr="00F57305">
        <w:rPr>
          <w:rFonts w:ascii="Verdana" w:hAnsi="Verdana"/>
          <w:i/>
          <w:sz w:val="15"/>
          <w:szCs w:val="15"/>
        </w:rPr>
        <w:t xml:space="preserve"> Kamerstukken II</w:t>
      </w:r>
      <w:r w:rsidRPr="00F57305">
        <w:rPr>
          <w:rFonts w:ascii="Verdana" w:hAnsi="Verdana"/>
          <w:sz w:val="15"/>
          <w:szCs w:val="15"/>
        </w:rPr>
        <w:t xml:space="preserve"> 2017/18, 34870, nr. 3, p. 18.</w:t>
      </w:r>
    </w:p>
  </w:footnote>
  <w:footnote w:id="16">
    <w:p w14:paraId="2AC99C42" w14:textId="22273461" w:rsidR="00076E9B" w:rsidRPr="00F57305" w:rsidRDefault="00076E9B" w:rsidP="006A2A5C">
      <w:pPr>
        <w:pStyle w:val="Voetnoottekst"/>
        <w:rPr>
          <w:rFonts w:ascii="Verdana" w:hAnsi="Verdana"/>
          <w:sz w:val="15"/>
          <w:szCs w:val="15"/>
        </w:rPr>
      </w:pPr>
      <w:r w:rsidRPr="00F57305">
        <w:rPr>
          <w:rStyle w:val="Voetnootmarkering"/>
          <w:rFonts w:ascii="Verdana" w:eastAsiaTheme="majorEastAsia" w:hAnsi="Verdana"/>
          <w:sz w:val="15"/>
          <w:szCs w:val="15"/>
        </w:rPr>
        <w:footnoteRef/>
      </w:r>
      <w:r w:rsidRPr="00F57305">
        <w:rPr>
          <w:rFonts w:ascii="Verdana" w:hAnsi="Verdana"/>
          <w:sz w:val="15"/>
          <w:szCs w:val="15"/>
        </w:rPr>
        <w:t xml:space="preserve"> Het gaat hier om wettelijke controles als bedoeld in art. 1</w:t>
      </w:r>
      <w:r w:rsidR="009B3D08" w:rsidRPr="00F57305">
        <w:rPr>
          <w:rFonts w:ascii="Verdana" w:hAnsi="Verdana"/>
          <w:sz w:val="15"/>
          <w:szCs w:val="15"/>
        </w:rPr>
        <w:t>, eerste lid,</w:t>
      </w:r>
      <w:r w:rsidRPr="00F57305">
        <w:rPr>
          <w:rFonts w:ascii="Verdana" w:hAnsi="Verdana"/>
          <w:sz w:val="15"/>
          <w:szCs w:val="15"/>
        </w:rPr>
        <w:t xml:space="preserve"> onderdeel p Wet toezicht accountantsorganisaties. </w:t>
      </w:r>
    </w:p>
  </w:footnote>
  <w:footnote w:id="17">
    <w:p w14:paraId="137C4DF2" w14:textId="77777777" w:rsidR="00076E9B" w:rsidRPr="00F57305" w:rsidRDefault="00076E9B" w:rsidP="006A2A5C">
      <w:pPr>
        <w:pStyle w:val="Voetnoottekst"/>
        <w:rPr>
          <w:rFonts w:ascii="Verdana" w:hAnsi="Verdana"/>
          <w:sz w:val="15"/>
          <w:szCs w:val="15"/>
        </w:rPr>
      </w:pPr>
      <w:r w:rsidRPr="00F57305">
        <w:rPr>
          <w:rStyle w:val="Voetnootmarkering"/>
          <w:rFonts w:ascii="Verdana" w:eastAsiaTheme="majorEastAsia" w:hAnsi="Verdana"/>
          <w:sz w:val="15"/>
          <w:szCs w:val="15"/>
        </w:rPr>
        <w:footnoteRef/>
      </w:r>
      <w:r w:rsidRPr="00F57305">
        <w:rPr>
          <w:rFonts w:ascii="Verdana" w:hAnsi="Verdana"/>
          <w:sz w:val="15"/>
          <w:szCs w:val="15"/>
        </w:rPr>
        <w:t xml:space="preserve"> </w:t>
      </w:r>
      <w:r w:rsidRPr="00F57305">
        <w:rPr>
          <w:rFonts w:ascii="Verdana" w:hAnsi="Verdana"/>
          <w:i/>
          <w:sz w:val="15"/>
          <w:szCs w:val="15"/>
        </w:rPr>
        <w:t>Kamerstukken II</w:t>
      </w:r>
      <w:r w:rsidRPr="00F57305">
        <w:rPr>
          <w:rFonts w:ascii="Verdana" w:hAnsi="Verdana"/>
          <w:sz w:val="15"/>
          <w:szCs w:val="15"/>
        </w:rPr>
        <w:t xml:space="preserve"> 2011/12, 33057, nr. 3, p. 13.</w:t>
      </w:r>
    </w:p>
  </w:footnote>
  <w:footnote w:id="18">
    <w:p w14:paraId="22C6F8B5" w14:textId="55113073" w:rsidR="00076E9B" w:rsidRPr="00F57305" w:rsidRDefault="00076E9B" w:rsidP="00932350">
      <w:pPr>
        <w:pStyle w:val="Voetnoottekst"/>
        <w:rPr>
          <w:rFonts w:ascii="Verdana" w:hAnsi="Verdana"/>
          <w:sz w:val="15"/>
          <w:szCs w:val="15"/>
        </w:rPr>
      </w:pPr>
      <w:r w:rsidRPr="00F57305">
        <w:rPr>
          <w:rStyle w:val="Voetnootmarkering"/>
          <w:rFonts w:ascii="Verdana" w:hAnsi="Verdana"/>
          <w:sz w:val="15"/>
          <w:szCs w:val="15"/>
        </w:rPr>
        <w:footnoteRef/>
      </w:r>
      <w:r w:rsidRPr="00F57305">
        <w:rPr>
          <w:rFonts w:ascii="Verdana" w:hAnsi="Verdana"/>
          <w:sz w:val="15"/>
          <w:szCs w:val="15"/>
        </w:rPr>
        <w:t xml:space="preserve"> In het geval van DNB </w:t>
      </w:r>
      <w:r w:rsidR="00911F78" w:rsidRPr="00F57305">
        <w:rPr>
          <w:rFonts w:ascii="Verdana" w:hAnsi="Verdana"/>
          <w:sz w:val="15"/>
          <w:szCs w:val="15"/>
        </w:rPr>
        <w:t>dient</w:t>
      </w:r>
      <w:r w:rsidRPr="00F57305">
        <w:rPr>
          <w:rFonts w:ascii="Verdana" w:hAnsi="Verdana"/>
          <w:sz w:val="15"/>
          <w:szCs w:val="15"/>
        </w:rPr>
        <w:t xml:space="preserve"> op grond van </w:t>
      </w:r>
      <w:r w:rsidR="00911F78" w:rsidRPr="00F57305">
        <w:rPr>
          <w:rFonts w:ascii="Verdana" w:hAnsi="Verdana"/>
          <w:sz w:val="15"/>
          <w:szCs w:val="15"/>
        </w:rPr>
        <w:t>art. 10</w:t>
      </w:r>
      <w:r w:rsidR="009B3D08" w:rsidRPr="00F57305">
        <w:rPr>
          <w:rFonts w:ascii="Verdana" w:hAnsi="Verdana"/>
          <w:sz w:val="15"/>
          <w:szCs w:val="15"/>
        </w:rPr>
        <w:t>, eerste lid,</w:t>
      </w:r>
      <w:r w:rsidR="00911F78" w:rsidRPr="00F57305">
        <w:rPr>
          <w:rFonts w:ascii="Verdana" w:hAnsi="Verdana"/>
          <w:sz w:val="15"/>
          <w:szCs w:val="15"/>
        </w:rPr>
        <w:t xml:space="preserve"> </w:t>
      </w:r>
      <w:r w:rsidRPr="00F57305">
        <w:rPr>
          <w:rFonts w:ascii="Verdana" w:hAnsi="Verdana"/>
          <w:sz w:val="15"/>
          <w:szCs w:val="15"/>
        </w:rPr>
        <w:t>Wbft 2019 het jaarverslag onderdeel uit te maken van de verantwoording.</w:t>
      </w:r>
    </w:p>
  </w:footnote>
  <w:footnote w:id="19">
    <w:p w14:paraId="46400FA5" w14:textId="77777777" w:rsidR="00076E9B" w:rsidRPr="00F57305" w:rsidRDefault="00076E9B">
      <w:pPr>
        <w:pStyle w:val="Voetnoottekst"/>
        <w:rPr>
          <w:rFonts w:ascii="Verdana" w:hAnsi="Verdana"/>
          <w:sz w:val="15"/>
          <w:szCs w:val="15"/>
        </w:rPr>
      </w:pPr>
      <w:r w:rsidRPr="00F57305">
        <w:rPr>
          <w:rStyle w:val="Voetnootmarkering"/>
          <w:rFonts w:ascii="Verdana" w:hAnsi="Verdana"/>
          <w:sz w:val="15"/>
          <w:szCs w:val="15"/>
        </w:rPr>
        <w:footnoteRef/>
      </w:r>
      <w:r w:rsidRPr="00F57305">
        <w:rPr>
          <w:rFonts w:ascii="Verdana" w:hAnsi="Verdana"/>
          <w:sz w:val="15"/>
          <w:szCs w:val="15"/>
        </w:rPr>
        <w:t xml:space="preserve"> Ten aanzien van DNB geldt dat de naleving van het bij of krachtens de WNT bepaalde reeds wordt meegenomen in het accountantsonderzoek voor de jaarrekening van de gehele N.V..</w:t>
      </w:r>
    </w:p>
  </w:footnote>
  <w:footnote w:id="20">
    <w:p w14:paraId="22A50941" w14:textId="77777777" w:rsidR="00076E9B" w:rsidRPr="00F57305" w:rsidRDefault="00076E9B">
      <w:pPr>
        <w:pStyle w:val="Voetnoottekst"/>
        <w:rPr>
          <w:rFonts w:ascii="Verdana" w:hAnsi="Verdana"/>
          <w:sz w:val="15"/>
          <w:szCs w:val="15"/>
        </w:rPr>
      </w:pPr>
      <w:r w:rsidRPr="00F57305">
        <w:rPr>
          <w:rStyle w:val="Voetnootmarkering"/>
          <w:rFonts w:ascii="Verdana" w:hAnsi="Verdana"/>
          <w:sz w:val="15"/>
          <w:szCs w:val="15"/>
        </w:rPr>
        <w:footnoteRef/>
      </w:r>
      <w:r w:rsidRPr="00F57305">
        <w:rPr>
          <w:rFonts w:ascii="Verdana" w:hAnsi="Verdana"/>
          <w:sz w:val="15"/>
          <w:szCs w:val="15"/>
        </w:rPr>
        <w:t xml:space="preserve"> Dit geldt enkel t.a.v. DNB en enkel voor zover relevant in het licht van de verantwoording.</w:t>
      </w:r>
    </w:p>
  </w:footnote>
  <w:footnote w:id="21">
    <w:p w14:paraId="3060D410" w14:textId="5F073DDA" w:rsidR="00076E9B" w:rsidRPr="00F57305" w:rsidRDefault="00076E9B" w:rsidP="006A2A5C">
      <w:pPr>
        <w:pStyle w:val="Voetnoottekst"/>
        <w:rPr>
          <w:rFonts w:ascii="Verdana" w:hAnsi="Verdana"/>
          <w:sz w:val="15"/>
          <w:szCs w:val="15"/>
        </w:rPr>
      </w:pPr>
      <w:r w:rsidRPr="00F57305">
        <w:rPr>
          <w:rStyle w:val="Voetnootmarkering"/>
          <w:rFonts w:ascii="Verdana" w:eastAsiaTheme="majorEastAsia" w:hAnsi="Verdana"/>
          <w:sz w:val="15"/>
          <w:szCs w:val="15"/>
        </w:rPr>
        <w:footnoteRef/>
      </w:r>
      <w:r w:rsidRPr="00F57305">
        <w:rPr>
          <w:rFonts w:ascii="Verdana" w:hAnsi="Verdana"/>
          <w:sz w:val="15"/>
          <w:szCs w:val="15"/>
        </w:rPr>
        <w:t xml:space="preserve"> Zie par. 5.1 </w:t>
      </w:r>
      <w:r w:rsidR="00B06864" w:rsidRPr="00F57305">
        <w:rPr>
          <w:rFonts w:ascii="Verdana" w:hAnsi="Verdana"/>
          <w:sz w:val="15"/>
          <w:szCs w:val="15"/>
        </w:rPr>
        <w:t xml:space="preserve">toezichtarrangement. </w:t>
      </w:r>
      <w:r w:rsidRPr="00F57305">
        <w:rPr>
          <w:rFonts w:ascii="Verdana" w:hAnsi="Verdana"/>
          <w:sz w:val="15"/>
          <w:szCs w:val="15"/>
        </w:rPr>
        <w:t xml:space="preserve">Zie ook </w:t>
      </w:r>
      <w:r w:rsidRPr="00F57305">
        <w:rPr>
          <w:rFonts w:ascii="Verdana" w:hAnsi="Verdana"/>
          <w:i/>
          <w:sz w:val="15"/>
          <w:szCs w:val="15"/>
        </w:rPr>
        <w:t>Kamerstukken II</w:t>
      </w:r>
      <w:r w:rsidRPr="00F57305">
        <w:rPr>
          <w:rFonts w:ascii="Verdana" w:hAnsi="Verdana"/>
          <w:sz w:val="15"/>
          <w:szCs w:val="15"/>
        </w:rPr>
        <w:t xml:space="preserve"> 2015/16, 33957, nr. 24 voor het kostenkader m.b.t. de jaren 2017-2020.</w:t>
      </w:r>
    </w:p>
  </w:footnote>
  <w:footnote w:id="22">
    <w:p w14:paraId="0DB42E4D" w14:textId="77777777" w:rsidR="00076E9B" w:rsidRPr="00F57305" w:rsidRDefault="00076E9B">
      <w:pPr>
        <w:pStyle w:val="Voetnoottekst"/>
        <w:rPr>
          <w:rFonts w:ascii="Verdana" w:hAnsi="Verdana"/>
          <w:sz w:val="15"/>
          <w:szCs w:val="15"/>
        </w:rPr>
      </w:pPr>
      <w:r w:rsidRPr="00F57305">
        <w:rPr>
          <w:rStyle w:val="Voetnootmarkering"/>
          <w:rFonts w:ascii="Verdana" w:hAnsi="Verdana"/>
          <w:sz w:val="15"/>
          <w:szCs w:val="15"/>
        </w:rPr>
        <w:footnoteRef/>
      </w:r>
      <w:r w:rsidRPr="00F57305">
        <w:rPr>
          <w:rFonts w:ascii="Verdana" w:hAnsi="Verdana"/>
          <w:sz w:val="15"/>
          <w:szCs w:val="15"/>
        </w:rPr>
        <w:t xml:space="preserve"> Bij de bepaling van deze toleranties wordt uitgegaan van de realisatiecijfers zoals opgenomen in het jaarrekening c.q. de verantwoording.</w:t>
      </w:r>
    </w:p>
  </w:footnote>
  <w:footnote w:id="23">
    <w:p w14:paraId="5460F432" w14:textId="77777777" w:rsidR="00076E9B" w:rsidRPr="00F57305" w:rsidRDefault="00076E9B" w:rsidP="006A2A5C">
      <w:pPr>
        <w:pStyle w:val="Voetnoottekst"/>
        <w:rPr>
          <w:rFonts w:ascii="Verdana" w:hAnsi="Verdana"/>
          <w:sz w:val="15"/>
          <w:szCs w:val="15"/>
        </w:rPr>
      </w:pPr>
      <w:r w:rsidRPr="00F57305">
        <w:rPr>
          <w:rStyle w:val="Voetnootmarkering"/>
          <w:rFonts w:ascii="Verdana" w:eastAsiaTheme="majorEastAsia" w:hAnsi="Verdana"/>
          <w:sz w:val="15"/>
          <w:szCs w:val="15"/>
        </w:rPr>
        <w:footnoteRef/>
      </w:r>
      <w:r w:rsidRPr="00F57305">
        <w:rPr>
          <w:rFonts w:ascii="Verdana" w:hAnsi="Verdana"/>
          <w:sz w:val="15"/>
          <w:szCs w:val="15"/>
        </w:rPr>
        <w:t xml:space="preserve"> </w:t>
      </w:r>
      <w:r w:rsidRPr="00F57305">
        <w:rPr>
          <w:rFonts w:ascii="Verdana" w:hAnsi="Verdana"/>
          <w:i/>
          <w:sz w:val="15"/>
          <w:szCs w:val="15"/>
        </w:rPr>
        <w:t>Kamerstukken II</w:t>
      </w:r>
      <w:r w:rsidRPr="00F57305">
        <w:rPr>
          <w:rFonts w:ascii="Verdana" w:hAnsi="Verdana"/>
          <w:sz w:val="15"/>
          <w:szCs w:val="15"/>
        </w:rPr>
        <w:t xml:space="preserve"> 2000/01, 27426, nr. 3, p. 32.</w:t>
      </w:r>
    </w:p>
  </w:footnote>
  <w:footnote w:id="24">
    <w:p w14:paraId="6707F6DF" w14:textId="77777777" w:rsidR="00076E9B" w:rsidRPr="00F57305" w:rsidRDefault="00076E9B" w:rsidP="006A2A5C">
      <w:pPr>
        <w:pStyle w:val="Voetnoottekst"/>
        <w:rPr>
          <w:rFonts w:ascii="Verdana" w:hAnsi="Verdana"/>
          <w:sz w:val="15"/>
          <w:szCs w:val="15"/>
        </w:rPr>
      </w:pPr>
      <w:r w:rsidRPr="00F57305">
        <w:rPr>
          <w:rStyle w:val="Voetnootmarkering"/>
          <w:rFonts w:ascii="Verdana" w:eastAsiaTheme="majorEastAsia" w:hAnsi="Verdana"/>
          <w:sz w:val="15"/>
          <w:szCs w:val="15"/>
        </w:rPr>
        <w:footnoteRef/>
      </w:r>
      <w:r w:rsidRPr="00F57305">
        <w:rPr>
          <w:rFonts w:ascii="Verdana" w:hAnsi="Verdana"/>
          <w:sz w:val="15"/>
          <w:szCs w:val="15"/>
        </w:rPr>
        <w:t xml:space="preserve"> </w:t>
      </w:r>
      <w:r w:rsidRPr="00F57305">
        <w:rPr>
          <w:rFonts w:ascii="Verdana" w:hAnsi="Verdana"/>
          <w:i/>
          <w:sz w:val="15"/>
          <w:szCs w:val="15"/>
        </w:rPr>
        <w:t>Kamerstukken II</w:t>
      </w:r>
      <w:r w:rsidRPr="00F57305">
        <w:rPr>
          <w:rFonts w:ascii="Verdana" w:hAnsi="Verdana"/>
          <w:sz w:val="15"/>
          <w:szCs w:val="15"/>
        </w:rPr>
        <w:t xml:space="preserve"> 2000/01, 27426, nr. 3, p. 32. Zie ook </w:t>
      </w:r>
      <w:r w:rsidRPr="00F57305">
        <w:rPr>
          <w:rFonts w:ascii="Verdana" w:hAnsi="Verdana"/>
          <w:i/>
          <w:sz w:val="15"/>
          <w:szCs w:val="15"/>
        </w:rPr>
        <w:t>Kamerstukken II</w:t>
      </w:r>
      <w:r w:rsidRPr="00F57305">
        <w:rPr>
          <w:rFonts w:ascii="Verdana" w:hAnsi="Verdana"/>
          <w:sz w:val="15"/>
          <w:szCs w:val="15"/>
        </w:rPr>
        <w:t xml:space="preserve"> 2000/01, 27426, nr. 5, p. 108.</w:t>
      </w:r>
    </w:p>
  </w:footnote>
  <w:footnote w:id="25">
    <w:p w14:paraId="3796BE46" w14:textId="77777777" w:rsidR="00076E9B" w:rsidRPr="00F57305" w:rsidRDefault="00076E9B" w:rsidP="006A2A5C">
      <w:pPr>
        <w:pStyle w:val="Voetnoottekst"/>
        <w:rPr>
          <w:rFonts w:ascii="Verdana" w:hAnsi="Verdana"/>
          <w:sz w:val="15"/>
          <w:szCs w:val="15"/>
        </w:rPr>
      </w:pPr>
      <w:r w:rsidRPr="00F57305">
        <w:rPr>
          <w:rStyle w:val="Voetnootmarkering"/>
          <w:rFonts w:ascii="Verdana" w:hAnsi="Verdana"/>
          <w:sz w:val="15"/>
          <w:szCs w:val="15"/>
        </w:rPr>
        <w:footnoteRef/>
      </w:r>
      <w:r w:rsidRPr="00F57305">
        <w:rPr>
          <w:rFonts w:ascii="Verdana" w:hAnsi="Verdana"/>
          <w:sz w:val="15"/>
          <w:szCs w:val="15"/>
        </w:rPr>
        <w:t xml:space="preserve"> Als bedoeld in de WNT.</w:t>
      </w:r>
    </w:p>
  </w:footnote>
  <w:footnote w:id="26">
    <w:p w14:paraId="2D0E6789" w14:textId="0BB62D2F" w:rsidR="00076E9B" w:rsidRPr="00F57305" w:rsidRDefault="00076E9B">
      <w:pPr>
        <w:pStyle w:val="Voetnoottekst"/>
        <w:rPr>
          <w:rFonts w:ascii="Verdana" w:hAnsi="Verdana"/>
          <w:sz w:val="15"/>
          <w:szCs w:val="15"/>
        </w:rPr>
      </w:pPr>
      <w:r w:rsidRPr="00F57305">
        <w:rPr>
          <w:rStyle w:val="Voetnootmarkering"/>
          <w:rFonts w:ascii="Verdana" w:hAnsi="Verdana"/>
          <w:sz w:val="15"/>
          <w:szCs w:val="15"/>
        </w:rPr>
        <w:footnoteRef/>
      </w:r>
      <w:r w:rsidRPr="00F57305">
        <w:rPr>
          <w:rFonts w:ascii="Verdana" w:hAnsi="Verdana"/>
          <w:sz w:val="15"/>
          <w:szCs w:val="15"/>
        </w:rPr>
        <w:t xml:space="preserve"> Ten aanzien van DNB geldt dat de naleving van het bij of krachtens de WNT bepaalde reeds wordt meegenomen in het accountantsonderzoek voor de jaarrekening van de gehele</w:t>
      </w:r>
      <w:r w:rsidR="00CB2129" w:rsidRPr="00F57305">
        <w:rPr>
          <w:rFonts w:ascii="Verdana" w:hAnsi="Verdana"/>
          <w:sz w:val="15"/>
          <w:szCs w:val="15"/>
        </w:rPr>
        <w:t xml:space="preserve"> N.V</w:t>
      </w:r>
      <w:r w:rsidRPr="00F57305">
        <w:rPr>
          <w:rFonts w:ascii="Verdana" w:hAnsi="Verdana"/>
          <w:sz w:val="15"/>
          <w:szCs w:val="15"/>
        </w:rPr>
        <w:t>.</w:t>
      </w:r>
    </w:p>
  </w:footnote>
  <w:footnote w:id="27">
    <w:p w14:paraId="1CA6C006" w14:textId="77777777" w:rsidR="00076E9B" w:rsidRPr="00F57305" w:rsidRDefault="00076E9B" w:rsidP="006A2A5C">
      <w:pPr>
        <w:pStyle w:val="Voetnoottekst"/>
        <w:rPr>
          <w:rFonts w:ascii="Verdana" w:hAnsi="Verdana"/>
          <w:sz w:val="15"/>
          <w:szCs w:val="15"/>
        </w:rPr>
      </w:pPr>
      <w:r w:rsidRPr="00F57305">
        <w:rPr>
          <w:rStyle w:val="Voetnootmarkering"/>
          <w:rFonts w:ascii="Verdana" w:hAnsi="Verdana"/>
          <w:sz w:val="15"/>
          <w:szCs w:val="15"/>
        </w:rPr>
        <w:footnoteRef/>
      </w:r>
      <w:r w:rsidRPr="00F57305">
        <w:rPr>
          <w:rFonts w:ascii="Verdana" w:hAnsi="Verdana"/>
          <w:sz w:val="15"/>
          <w:szCs w:val="15"/>
        </w:rPr>
        <w:t xml:space="preserve"> Als bedoeld in de WNT.</w:t>
      </w:r>
    </w:p>
  </w:footnote>
  <w:footnote w:id="28">
    <w:p w14:paraId="44216412" w14:textId="0F7C82FF" w:rsidR="00076E9B" w:rsidRPr="00F57305" w:rsidRDefault="00076E9B" w:rsidP="006A2A5C">
      <w:pPr>
        <w:pStyle w:val="Voetnoottekst"/>
        <w:rPr>
          <w:rFonts w:ascii="Verdana" w:hAnsi="Verdana"/>
          <w:sz w:val="15"/>
          <w:szCs w:val="15"/>
        </w:rPr>
      </w:pPr>
      <w:r w:rsidRPr="00F57305">
        <w:rPr>
          <w:rStyle w:val="Voetnootmarkering"/>
          <w:rFonts w:ascii="Verdana" w:hAnsi="Verdana"/>
          <w:sz w:val="15"/>
          <w:szCs w:val="15"/>
        </w:rPr>
        <w:footnoteRef/>
      </w:r>
      <w:r w:rsidRPr="00F57305">
        <w:rPr>
          <w:rFonts w:ascii="Verdana" w:hAnsi="Verdana"/>
          <w:sz w:val="15"/>
          <w:szCs w:val="15"/>
        </w:rPr>
        <w:t xml:space="preserve"> Als bedoeld in art. 2.3</w:t>
      </w:r>
      <w:r w:rsidR="00A17CD9" w:rsidRPr="00F57305">
        <w:rPr>
          <w:rFonts w:ascii="Verdana" w:hAnsi="Verdana"/>
          <w:sz w:val="15"/>
          <w:szCs w:val="15"/>
        </w:rPr>
        <w:t>, eerste</w:t>
      </w:r>
      <w:r w:rsidRPr="00F57305">
        <w:rPr>
          <w:rFonts w:ascii="Verdana" w:hAnsi="Verdana"/>
          <w:sz w:val="15"/>
          <w:szCs w:val="15"/>
        </w:rPr>
        <w:t xml:space="preserve"> lid</w:t>
      </w:r>
      <w:r w:rsidR="00A17CD9" w:rsidRPr="00F57305">
        <w:rPr>
          <w:rFonts w:ascii="Verdana" w:hAnsi="Verdana"/>
          <w:sz w:val="15"/>
          <w:szCs w:val="15"/>
        </w:rPr>
        <w:t>,</w:t>
      </w:r>
      <w:r w:rsidRPr="00F57305">
        <w:rPr>
          <w:rFonts w:ascii="Verdana" w:hAnsi="Verdana"/>
          <w:sz w:val="15"/>
          <w:szCs w:val="15"/>
        </w:rPr>
        <w:t xml:space="preserve"> WNT.</w:t>
      </w:r>
    </w:p>
  </w:footnote>
  <w:footnote w:id="29">
    <w:p w14:paraId="5008E1BA" w14:textId="30F30D51" w:rsidR="00076E9B" w:rsidRPr="00F57305" w:rsidRDefault="00076E9B">
      <w:pPr>
        <w:pStyle w:val="Voetnoottekst"/>
        <w:rPr>
          <w:rFonts w:ascii="Verdana" w:hAnsi="Verdana"/>
          <w:sz w:val="15"/>
          <w:szCs w:val="15"/>
        </w:rPr>
      </w:pPr>
      <w:r w:rsidRPr="00F57305">
        <w:rPr>
          <w:rStyle w:val="Voetnootmarkering"/>
          <w:rFonts w:ascii="Verdana" w:hAnsi="Verdana"/>
          <w:sz w:val="15"/>
          <w:szCs w:val="15"/>
        </w:rPr>
        <w:footnoteRef/>
      </w:r>
      <w:r w:rsidRPr="00F57305">
        <w:rPr>
          <w:rFonts w:ascii="Verdana" w:hAnsi="Verdana"/>
          <w:sz w:val="15"/>
          <w:szCs w:val="15"/>
        </w:rPr>
        <w:t xml:space="preserve"> Ten aanzien van DNB geldt dat de naleving van het bij of krachtens de WNT bepaalde reeds wordt meegenomen in het accountantsonderzoek voor de jaarrekening van de gehele</w:t>
      </w:r>
      <w:r w:rsidR="00CB2129" w:rsidRPr="00F57305">
        <w:rPr>
          <w:rFonts w:ascii="Verdana" w:hAnsi="Verdana"/>
          <w:sz w:val="15"/>
          <w:szCs w:val="15"/>
        </w:rPr>
        <w:t xml:space="preserve"> N.V</w:t>
      </w:r>
      <w:r w:rsidRPr="00F57305">
        <w:rPr>
          <w:rFonts w:ascii="Verdana" w:hAnsi="Verdana"/>
          <w:sz w:val="15"/>
          <w:szCs w:val="15"/>
        </w:rPr>
        <w:t>.</w:t>
      </w:r>
    </w:p>
  </w:footnote>
  <w:footnote w:id="30">
    <w:p w14:paraId="0CF60939" w14:textId="77777777" w:rsidR="00076E9B" w:rsidRPr="00F57305" w:rsidRDefault="00076E9B" w:rsidP="00410C2C">
      <w:pPr>
        <w:pStyle w:val="Voetnoottekst"/>
        <w:rPr>
          <w:rFonts w:ascii="Verdana" w:hAnsi="Verdana"/>
          <w:sz w:val="15"/>
          <w:szCs w:val="15"/>
        </w:rPr>
      </w:pPr>
      <w:r w:rsidRPr="00F57305">
        <w:rPr>
          <w:rStyle w:val="Voetnootmarkering"/>
          <w:rFonts w:ascii="Verdana" w:eastAsiaTheme="majorEastAsia" w:hAnsi="Verdana"/>
          <w:sz w:val="15"/>
          <w:szCs w:val="15"/>
        </w:rPr>
        <w:footnoteRef/>
      </w:r>
      <w:r w:rsidRPr="00F57305">
        <w:rPr>
          <w:rFonts w:ascii="Verdana" w:hAnsi="Verdana"/>
          <w:sz w:val="15"/>
          <w:szCs w:val="15"/>
        </w:rPr>
        <w:t xml:space="preserve"> </w:t>
      </w:r>
      <w:r w:rsidRPr="00F57305">
        <w:rPr>
          <w:rFonts w:ascii="Verdana" w:hAnsi="Verdana"/>
          <w:i/>
          <w:sz w:val="15"/>
          <w:szCs w:val="15"/>
        </w:rPr>
        <w:t>Kamerstukken II</w:t>
      </w:r>
      <w:r w:rsidRPr="00F57305">
        <w:rPr>
          <w:rFonts w:ascii="Verdana" w:hAnsi="Verdana"/>
          <w:sz w:val="15"/>
          <w:szCs w:val="15"/>
        </w:rPr>
        <w:t xml:space="preserve"> 2005/06, 30300, nr. 39.</w:t>
      </w:r>
    </w:p>
  </w:footnote>
  <w:footnote w:id="31">
    <w:p w14:paraId="55CC8967" w14:textId="77777777" w:rsidR="00076E9B" w:rsidRPr="006B46AC" w:rsidRDefault="00076E9B" w:rsidP="00410C2C">
      <w:pPr>
        <w:pStyle w:val="Voetnoottekst"/>
        <w:rPr>
          <w:rFonts w:ascii="Verdana" w:hAnsi="Verdana"/>
          <w:sz w:val="15"/>
          <w:szCs w:val="15"/>
        </w:rPr>
      </w:pPr>
      <w:r w:rsidRPr="00F57305">
        <w:rPr>
          <w:rStyle w:val="Voetnootmarkering"/>
          <w:rFonts w:ascii="Verdana" w:eastAsiaTheme="majorEastAsia" w:hAnsi="Verdana"/>
          <w:sz w:val="15"/>
          <w:szCs w:val="15"/>
        </w:rPr>
        <w:footnoteRef/>
      </w:r>
      <w:r w:rsidRPr="00F57305">
        <w:rPr>
          <w:rFonts w:ascii="Verdana" w:hAnsi="Verdana"/>
          <w:sz w:val="15"/>
          <w:szCs w:val="15"/>
        </w:rPr>
        <w:t xml:space="preserve"> </w:t>
      </w:r>
      <w:r w:rsidRPr="00F57305">
        <w:rPr>
          <w:rFonts w:ascii="Verdana" w:hAnsi="Verdana"/>
          <w:i/>
          <w:sz w:val="15"/>
          <w:szCs w:val="15"/>
        </w:rPr>
        <w:t>Kamerstukken II</w:t>
      </w:r>
      <w:r w:rsidRPr="00F57305">
        <w:rPr>
          <w:rFonts w:ascii="Verdana" w:hAnsi="Verdana"/>
          <w:sz w:val="15"/>
          <w:szCs w:val="15"/>
        </w:rPr>
        <w:t xml:space="preserve"> 2006/07, 30413, nr. 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3985" w14:textId="77777777" w:rsidR="007D4403" w:rsidRDefault="007D440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3E31B" w14:textId="77777777" w:rsidR="007D4403" w:rsidRDefault="007D440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5855A" w14:textId="77777777" w:rsidR="007D4403" w:rsidRDefault="007D440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9CC"/>
    <w:multiLevelType w:val="hybridMultilevel"/>
    <w:tmpl w:val="A83818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5A46AE"/>
    <w:multiLevelType w:val="hybridMultilevel"/>
    <w:tmpl w:val="653064E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8C689D"/>
    <w:multiLevelType w:val="hybridMultilevel"/>
    <w:tmpl w:val="EDEC2A4E"/>
    <w:lvl w:ilvl="0" w:tplc="BE6CED8E">
      <w:start w:val="14"/>
      <w:numFmt w:val="bullet"/>
      <w:lvlText w:val="-"/>
      <w:lvlJc w:val="left"/>
      <w:pPr>
        <w:ind w:left="720" w:hanging="360"/>
      </w:pPr>
      <w:rPr>
        <w:rFonts w:ascii="Verdana" w:eastAsia="MS Mincho"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385FAC"/>
    <w:multiLevelType w:val="hybridMultilevel"/>
    <w:tmpl w:val="06BA73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FE0581F"/>
    <w:multiLevelType w:val="hybridMultilevel"/>
    <w:tmpl w:val="708C2B74"/>
    <w:lvl w:ilvl="0" w:tplc="FBDCBF46">
      <w:start w:val="5"/>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A445900"/>
    <w:multiLevelType w:val="hybridMultilevel"/>
    <w:tmpl w:val="653064E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CF93A18"/>
    <w:multiLevelType w:val="hybridMultilevel"/>
    <w:tmpl w:val="61FC8F8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99F7FAA"/>
    <w:multiLevelType w:val="hybridMultilevel"/>
    <w:tmpl w:val="68E451E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D0E3F04"/>
    <w:multiLevelType w:val="hybridMultilevel"/>
    <w:tmpl w:val="DC2ACB1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24A6998"/>
    <w:multiLevelType w:val="hybridMultilevel"/>
    <w:tmpl w:val="653064E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2F21F06"/>
    <w:multiLevelType w:val="hybridMultilevel"/>
    <w:tmpl w:val="BF862A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1703776"/>
    <w:multiLevelType w:val="multilevel"/>
    <w:tmpl w:val="E5DC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765909"/>
    <w:multiLevelType w:val="multilevel"/>
    <w:tmpl w:val="0FFEC3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7D5A3C30"/>
    <w:multiLevelType w:val="multilevel"/>
    <w:tmpl w:val="82F0D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AA11B3"/>
    <w:multiLevelType w:val="hybridMultilevel"/>
    <w:tmpl w:val="DCAA0FF0"/>
    <w:lvl w:ilvl="0" w:tplc="50345734">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10941996">
    <w:abstractNumId w:val="0"/>
  </w:num>
  <w:num w:numId="2" w16cid:durableId="1353646803">
    <w:abstractNumId w:val="12"/>
  </w:num>
  <w:num w:numId="3" w16cid:durableId="1238172290">
    <w:abstractNumId w:val="4"/>
  </w:num>
  <w:num w:numId="4" w16cid:durableId="1467308288">
    <w:abstractNumId w:val="3"/>
  </w:num>
  <w:num w:numId="5" w16cid:durableId="441846664">
    <w:abstractNumId w:val="9"/>
  </w:num>
  <w:num w:numId="6" w16cid:durableId="185339479">
    <w:abstractNumId w:val="5"/>
  </w:num>
  <w:num w:numId="7" w16cid:durableId="564071935">
    <w:abstractNumId w:val="14"/>
  </w:num>
  <w:num w:numId="8" w16cid:durableId="1841196991">
    <w:abstractNumId w:val="13"/>
  </w:num>
  <w:num w:numId="9" w16cid:durableId="1026753863">
    <w:abstractNumId w:val="6"/>
  </w:num>
  <w:num w:numId="10" w16cid:durableId="1460877663">
    <w:abstractNumId w:val="11"/>
  </w:num>
  <w:num w:numId="11" w16cid:durableId="1639413982">
    <w:abstractNumId w:val="2"/>
  </w:num>
  <w:num w:numId="12" w16cid:durableId="293217509">
    <w:abstractNumId w:val="7"/>
  </w:num>
  <w:num w:numId="13" w16cid:durableId="1591161794">
    <w:abstractNumId w:val="1"/>
  </w:num>
  <w:num w:numId="14" w16cid:durableId="163859276">
    <w:abstractNumId w:val="10"/>
  </w:num>
  <w:num w:numId="15" w16cid:durableId="653685328">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440"/>
    <w:rsid w:val="0000089A"/>
    <w:rsid w:val="00000CDA"/>
    <w:rsid w:val="00000ECF"/>
    <w:rsid w:val="00002014"/>
    <w:rsid w:val="00002749"/>
    <w:rsid w:val="00002834"/>
    <w:rsid w:val="00006274"/>
    <w:rsid w:val="000063D5"/>
    <w:rsid w:val="00006AB2"/>
    <w:rsid w:val="00007113"/>
    <w:rsid w:val="0001071C"/>
    <w:rsid w:val="00013894"/>
    <w:rsid w:val="00013E37"/>
    <w:rsid w:val="00014055"/>
    <w:rsid w:val="000158C9"/>
    <w:rsid w:val="00015E19"/>
    <w:rsid w:val="000163E4"/>
    <w:rsid w:val="00017988"/>
    <w:rsid w:val="000201D1"/>
    <w:rsid w:val="00021121"/>
    <w:rsid w:val="00022EA8"/>
    <w:rsid w:val="00023062"/>
    <w:rsid w:val="00031EF4"/>
    <w:rsid w:val="0003268B"/>
    <w:rsid w:val="00032C30"/>
    <w:rsid w:val="000335E3"/>
    <w:rsid w:val="0003419A"/>
    <w:rsid w:val="0003442F"/>
    <w:rsid w:val="000346E5"/>
    <w:rsid w:val="00035320"/>
    <w:rsid w:val="00035373"/>
    <w:rsid w:val="00036E62"/>
    <w:rsid w:val="00040E69"/>
    <w:rsid w:val="00051A91"/>
    <w:rsid w:val="00053630"/>
    <w:rsid w:val="00053F60"/>
    <w:rsid w:val="000549C2"/>
    <w:rsid w:val="00056C02"/>
    <w:rsid w:val="000572F4"/>
    <w:rsid w:val="0005780B"/>
    <w:rsid w:val="00060690"/>
    <w:rsid w:val="000651CF"/>
    <w:rsid w:val="00065A3C"/>
    <w:rsid w:val="00070FFB"/>
    <w:rsid w:val="00072B4A"/>
    <w:rsid w:val="00073626"/>
    <w:rsid w:val="00073D31"/>
    <w:rsid w:val="00074001"/>
    <w:rsid w:val="00074D49"/>
    <w:rsid w:val="00076DCF"/>
    <w:rsid w:val="00076E9B"/>
    <w:rsid w:val="00081DD4"/>
    <w:rsid w:val="000820D9"/>
    <w:rsid w:val="000835FD"/>
    <w:rsid w:val="000848DD"/>
    <w:rsid w:val="00085145"/>
    <w:rsid w:val="00091849"/>
    <w:rsid w:val="00093659"/>
    <w:rsid w:val="000965A7"/>
    <w:rsid w:val="000A0015"/>
    <w:rsid w:val="000A095C"/>
    <w:rsid w:val="000A6A7A"/>
    <w:rsid w:val="000B11B6"/>
    <w:rsid w:val="000B153E"/>
    <w:rsid w:val="000B43BE"/>
    <w:rsid w:val="000C030E"/>
    <w:rsid w:val="000C08DD"/>
    <w:rsid w:val="000C11AC"/>
    <w:rsid w:val="000C3DCB"/>
    <w:rsid w:val="000C41C6"/>
    <w:rsid w:val="000C4641"/>
    <w:rsid w:val="000C7D59"/>
    <w:rsid w:val="000D1BA8"/>
    <w:rsid w:val="000D5FFD"/>
    <w:rsid w:val="000D7308"/>
    <w:rsid w:val="000E1459"/>
    <w:rsid w:val="000E2BEB"/>
    <w:rsid w:val="000E4A79"/>
    <w:rsid w:val="000E7541"/>
    <w:rsid w:val="000F02DD"/>
    <w:rsid w:val="000F4B9B"/>
    <w:rsid w:val="000F6010"/>
    <w:rsid w:val="00104992"/>
    <w:rsid w:val="00106FCC"/>
    <w:rsid w:val="00110144"/>
    <w:rsid w:val="0011384F"/>
    <w:rsid w:val="001242C0"/>
    <w:rsid w:val="001256F5"/>
    <w:rsid w:val="00126F11"/>
    <w:rsid w:val="001271AF"/>
    <w:rsid w:val="00132E26"/>
    <w:rsid w:val="00133D80"/>
    <w:rsid w:val="001362B2"/>
    <w:rsid w:val="00142635"/>
    <w:rsid w:val="00147300"/>
    <w:rsid w:val="00153270"/>
    <w:rsid w:val="00154F59"/>
    <w:rsid w:val="001616FA"/>
    <w:rsid w:val="00161705"/>
    <w:rsid w:val="00162D50"/>
    <w:rsid w:val="001638B0"/>
    <w:rsid w:val="00164EF3"/>
    <w:rsid w:val="001653DB"/>
    <w:rsid w:val="00166375"/>
    <w:rsid w:val="001674F7"/>
    <w:rsid w:val="00167ADE"/>
    <w:rsid w:val="00170FA8"/>
    <w:rsid w:val="00171642"/>
    <w:rsid w:val="00171AD0"/>
    <w:rsid w:val="00172057"/>
    <w:rsid w:val="00173D9A"/>
    <w:rsid w:val="00175CD6"/>
    <w:rsid w:val="00175E05"/>
    <w:rsid w:val="00175F25"/>
    <w:rsid w:val="001765F2"/>
    <w:rsid w:val="00177F1D"/>
    <w:rsid w:val="001809B4"/>
    <w:rsid w:val="001810D0"/>
    <w:rsid w:val="00181960"/>
    <w:rsid w:val="001855C0"/>
    <w:rsid w:val="001912FB"/>
    <w:rsid w:val="00192AED"/>
    <w:rsid w:val="00195442"/>
    <w:rsid w:val="00196310"/>
    <w:rsid w:val="00197A65"/>
    <w:rsid w:val="001A0B37"/>
    <w:rsid w:val="001A0F74"/>
    <w:rsid w:val="001A3A50"/>
    <w:rsid w:val="001A4AD4"/>
    <w:rsid w:val="001A5905"/>
    <w:rsid w:val="001A7291"/>
    <w:rsid w:val="001B0E40"/>
    <w:rsid w:val="001B44F3"/>
    <w:rsid w:val="001B48A4"/>
    <w:rsid w:val="001B6946"/>
    <w:rsid w:val="001B7FE2"/>
    <w:rsid w:val="001C0BFB"/>
    <w:rsid w:val="001C1469"/>
    <w:rsid w:val="001C5A7C"/>
    <w:rsid w:val="001C64CF"/>
    <w:rsid w:val="001C73A7"/>
    <w:rsid w:val="001D1EEC"/>
    <w:rsid w:val="001D3502"/>
    <w:rsid w:val="001D411E"/>
    <w:rsid w:val="001D6654"/>
    <w:rsid w:val="001E0D3A"/>
    <w:rsid w:val="001E10E3"/>
    <w:rsid w:val="001E1667"/>
    <w:rsid w:val="001E6357"/>
    <w:rsid w:val="001E72E6"/>
    <w:rsid w:val="001F5B24"/>
    <w:rsid w:val="001F64D4"/>
    <w:rsid w:val="00203EBB"/>
    <w:rsid w:val="00206C6E"/>
    <w:rsid w:val="00207B6D"/>
    <w:rsid w:val="0021136A"/>
    <w:rsid w:val="00212D96"/>
    <w:rsid w:val="00214D5C"/>
    <w:rsid w:val="002153A1"/>
    <w:rsid w:val="0021594C"/>
    <w:rsid w:val="00215FD0"/>
    <w:rsid w:val="00217214"/>
    <w:rsid w:val="0022055D"/>
    <w:rsid w:val="002207DB"/>
    <w:rsid w:val="002212D2"/>
    <w:rsid w:val="00223131"/>
    <w:rsid w:val="0022433E"/>
    <w:rsid w:val="00224A93"/>
    <w:rsid w:val="00225A45"/>
    <w:rsid w:val="002325E9"/>
    <w:rsid w:val="00237FA7"/>
    <w:rsid w:val="00245407"/>
    <w:rsid w:val="00245F90"/>
    <w:rsid w:val="00247D2B"/>
    <w:rsid w:val="002511EE"/>
    <w:rsid w:val="002535B9"/>
    <w:rsid w:val="00253A8F"/>
    <w:rsid w:val="002552D4"/>
    <w:rsid w:val="00255899"/>
    <w:rsid w:val="00255EC4"/>
    <w:rsid w:val="002605C9"/>
    <w:rsid w:val="0026304D"/>
    <w:rsid w:val="0026310E"/>
    <w:rsid w:val="00265F65"/>
    <w:rsid w:val="00266FD2"/>
    <w:rsid w:val="0027594A"/>
    <w:rsid w:val="00275B5D"/>
    <w:rsid w:val="00275C99"/>
    <w:rsid w:val="00275FA1"/>
    <w:rsid w:val="00277473"/>
    <w:rsid w:val="00280CC8"/>
    <w:rsid w:val="00283B91"/>
    <w:rsid w:val="00284CEE"/>
    <w:rsid w:val="002863F3"/>
    <w:rsid w:val="00286BB1"/>
    <w:rsid w:val="00287318"/>
    <w:rsid w:val="00287A1B"/>
    <w:rsid w:val="002918D7"/>
    <w:rsid w:val="00293CF9"/>
    <w:rsid w:val="002953A7"/>
    <w:rsid w:val="002962E6"/>
    <w:rsid w:val="002963B3"/>
    <w:rsid w:val="00296E1D"/>
    <w:rsid w:val="0029791F"/>
    <w:rsid w:val="002A1378"/>
    <w:rsid w:val="002A42D5"/>
    <w:rsid w:val="002A5633"/>
    <w:rsid w:val="002A5AC2"/>
    <w:rsid w:val="002A5CA8"/>
    <w:rsid w:val="002B3DFD"/>
    <w:rsid w:val="002C1314"/>
    <w:rsid w:val="002C34CD"/>
    <w:rsid w:val="002C3DA1"/>
    <w:rsid w:val="002C430D"/>
    <w:rsid w:val="002C499F"/>
    <w:rsid w:val="002C7BE0"/>
    <w:rsid w:val="002D483C"/>
    <w:rsid w:val="002D508F"/>
    <w:rsid w:val="002E1384"/>
    <w:rsid w:val="002E3125"/>
    <w:rsid w:val="002E4B86"/>
    <w:rsid w:val="002E6EEE"/>
    <w:rsid w:val="002F3963"/>
    <w:rsid w:val="002F3DD8"/>
    <w:rsid w:val="002F7A83"/>
    <w:rsid w:val="002F7FDD"/>
    <w:rsid w:val="00300974"/>
    <w:rsid w:val="003015B7"/>
    <w:rsid w:val="00301A6B"/>
    <w:rsid w:val="0030268D"/>
    <w:rsid w:val="0031400F"/>
    <w:rsid w:val="003141D6"/>
    <w:rsid w:val="003160EF"/>
    <w:rsid w:val="00321CDB"/>
    <w:rsid w:val="0032278F"/>
    <w:rsid w:val="00324531"/>
    <w:rsid w:val="003260CD"/>
    <w:rsid w:val="00327E9B"/>
    <w:rsid w:val="00336BED"/>
    <w:rsid w:val="003411E7"/>
    <w:rsid w:val="003412DA"/>
    <w:rsid w:val="00343EE5"/>
    <w:rsid w:val="00355788"/>
    <w:rsid w:val="00361FB1"/>
    <w:rsid w:val="00362131"/>
    <w:rsid w:val="003628D1"/>
    <w:rsid w:val="00366009"/>
    <w:rsid w:val="00371E99"/>
    <w:rsid w:val="00372429"/>
    <w:rsid w:val="00374CC7"/>
    <w:rsid w:val="00376FAB"/>
    <w:rsid w:val="003828CF"/>
    <w:rsid w:val="003853FD"/>
    <w:rsid w:val="00390619"/>
    <w:rsid w:val="00393CDD"/>
    <w:rsid w:val="003947C2"/>
    <w:rsid w:val="00395BCB"/>
    <w:rsid w:val="00397B4B"/>
    <w:rsid w:val="003B070B"/>
    <w:rsid w:val="003B07AC"/>
    <w:rsid w:val="003B366E"/>
    <w:rsid w:val="003B72E5"/>
    <w:rsid w:val="003C16F1"/>
    <w:rsid w:val="003C29F0"/>
    <w:rsid w:val="003C4776"/>
    <w:rsid w:val="003C4B00"/>
    <w:rsid w:val="003D10E9"/>
    <w:rsid w:val="003D27C6"/>
    <w:rsid w:val="003D3482"/>
    <w:rsid w:val="003D4018"/>
    <w:rsid w:val="003D6D0D"/>
    <w:rsid w:val="003E34F3"/>
    <w:rsid w:val="003E3F4D"/>
    <w:rsid w:val="003F1D82"/>
    <w:rsid w:val="004009CF"/>
    <w:rsid w:val="004046D3"/>
    <w:rsid w:val="00410022"/>
    <w:rsid w:val="00410C2C"/>
    <w:rsid w:val="00411327"/>
    <w:rsid w:val="0041392D"/>
    <w:rsid w:val="00421CDB"/>
    <w:rsid w:val="00422309"/>
    <w:rsid w:val="004255E3"/>
    <w:rsid w:val="00436843"/>
    <w:rsid w:val="004413BE"/>
    <w:rsid w:val="004428C9"/>
    <w:rsid w:val="00446EB6"/>
    <w:rsid w:val="004511FA"/>
    <w:rsid w:val="00451E38"/>
    <w:rsid w:val="00453F67"/>
    <w:rsid w:val="00461135"/>
    <w:rsid w:val="00461DF2"/>
    <w:rsid w:val="00465FA0"/>
    <w:rsid w:val="004739FB"/>
    <w:rsid w:val="00473D11"/>
    <w:rsid w:val="00473FD2"/>
    <w:rsid w:val="004754C5"/>
    <w:rsid w:val="00475D4A"/>
    <w:rsid w:val="00475FEE"/>
    <w:rsid w:val="004766B4"/>
    <w:rsid w:val="00484F46"/>
    <w:rsid w:val="004913AA"/>
    <w:rsid w:val="004914D8"/>
    <w:rsid w:val="004927BE"/>
    <w:rsid w:val="00493A0E"/>
    <w:rsid w:val="004944DE"/>
    <w:rsid w:val="00494686"/>
    <w:rsid w:val="00494C1A"/>
    <w:rsid w:val="00494CA3"/>
    <w:rsid w:val="00494E1B"/>
    <w:rsid w:val="00496965"/>
    <w:rsid w:val="004A1D58"/>
    <w:rsid w:val="004A3134"/>
    <w:rsid w:val="004A601F"/>
    <w:rsid w:val="004A69E1"/>
    <w:rsid w:val="004A6AD2"/>
    <w:rsid w:val="004A70D7"/>
    <w:rsid w:val="004B12B8"/>
    <w:rsid w:val="004B40D6"/>
    <w:rsid w:val="004B6769"/>
    <w:rsid w:val="004C15FF"/>
    <w:rsid w:val="004C254C"/>
    <w:rsid w:val="004C585E"/>
    <w:rsid w:val="004C7363"/>
    <w:rsid w:val="004C7C27"/>
    <w:rsid w:val="004D0379"/>
    <w:rsid w:val="004D071C"/>
    <w:rsid w:val="004D48D5"/>
    <w:rsid w:val="004D529E"/>
    <w:rsid w:val="004D6E2A"/>
    <w:rsid w:val="004D6E70"/>
    <w:rsid w:val="004E0E09"/>
    <w:rsid w:val="004E1E87"/>
    <w:rsid w:val="004E25D2"/>
    <w:rsid w:val="004E4316"/>
    <w:rsid w:val="004E47AE"/>
    <w:rsid w:val="004E490E"/>
    <w:rsid w:val="004E4BE0"/>
    <w:rsid w:val="004E5159"/>
    <w:rsid w:val="004F06B7"/>
    <w:rsid w:val="004F0E36"/>
    <w:rsid w:val="004F34D9"/>
    <w:rsid w:val="004F4297"/>
    <w:rsid w:val="004F42DD"/>
    <w:rsid w:val="005049AB"/>
    <w:rsid w:val="00511952"/>
    <w:rsid w:val="00513350"/>
    <w:rsid w:val="00514822"/>
    <w:rsid w:val="00514ED3"/>
    <w:rsid w:val="00516908"/>
    <w:rsid w:val="00517514"/>
    <w:rsid w:val="005212F7"/>
    <w:rsid w:val="00524326"/>
    <w:rsid w:val="00525381"/>
    <w:rsid w:val="00525D4E"/>
    <w:rsid w:val="00527ABA"/>
    <w:rsid w:val="005308D8"/>
    <w:rsid w:val="00531A62"/>
    <w:rsid w:val="00532ACD"/>
    <w:rsid w:val="00534720"/>
    <w:rsid w:val="00542993"/>
    <w:rsid w:val="00545EA2"/>
    <w:rsid w:val="00546292"/>
    <w:rsid w:val="00546404"/>
    <w:rsid w:val="005510B0"/>
    <w:rsid w:val="0055382F"/>
    <w:rsid w:val="00554D0B"/>
    <w:rsid w:val="005550FA"/>
    <w:rsid w:val="005564ED"/>
    <w:rsid w:val="00557ACF"/>
    <w:rsid w:val="005604BE"/>
    <w:rsid w:val="00560884"/>
    <w:rsid w:val="00564D4B"/>
    <w:rsid w:val="00566BE0"/>
    <w:rsid w:val="005708B6"/>
    <w:rsid w:val="005711EA"/>
    <w:rsid w:val="0057456D"/>
    <w:rsid w:val="00577286"/>
    <w:rsid w:val="00580778"/>
    <w:rsid w:val="0058231E"/>
    <w:rsid w:val="005830EF"/>
    <w:rsid w:val="00583B71"/>
    <w:rsid w:val="0058455D"/>
    <w:rsid w:val="005852FE"/>
    <w:rsid w:val="00585B7D"/>
    <w:rsid w:val="00587299"/>
    <w:rsid w:val="005950E8"/>
    <w:rsid w:val="005A13AF"/>
    <w:rsid w:val="005A1BA7"/>
    <w:rsid w:val="005A7032"/>
    <w:rsid w:val="005A7036"/>
    <w:rsid w:val="005A753C"/>
    <w:rsid w:val="005B4A84"/>
    <w:rsid w:val="005B5541"/>
    <w:rsid w:val="005C259F"/>
    <w:rsid w:val="005C522A"/>
    <w:rsid w:val="005C54BC"/>
    <w:rsid w:val="005C5662"/>
    <w:rsid w:val="005D0E3D"/>
    <w:rsid w:val="005D645C"/>
    <w:rsid w:val="005D73F3"/>
    <w:rsid w:val="005E00A8"/>
    <w:rsid w:val="005E0112"/>
    <w:rsid w:val="005E44C2"/>
    <w:rsid w:val="005E66B8"/>
    <w:rsid w:val="005E6DD8"/>
    <w:rsid w:val="005F03AD"/>
    <w:rsid w:val="005F22BE"/>
    <w:rsid w:val="005F5B3A"/>
    <w:rsid w:val="005F7A90"/>
    <w:rsid w:val="00602C4F"/>
    <w:rsid w:val="006065A7"/>
    <w:rsid w:val="00607EC0"/>
    <w:rsid w:val="0061071A"/>
    <w:rsid w:val="006122EE"/>
    <w:rsid w:val="0061464B"/>
    <w:rsid w:val="00614CE1"/>
    <w:rsid w:val="006203BA"/>
    <w:rsid w:val="00621367"/>
    <w:rsid w:val="00621410"/>
    <w:rsid w:val="006226EF"/>
    <w:rsid w:val="0062464B"/>
    <w:rsid w:val="00625FAB"/>
    <w:rsid w:val="00627C5B"/>
    <w:rsid w:val="006307C7"/>
    <w:rsid w:val="0063179D"/>
    <w:rsid w:val="00634664"/>
    <w:rsid w:val="00640C0C"/>
    <w:rsid w:val="006422F9"/>
    <w:rsid w:val="00645500"/>
    <w:rsid w:val="00645C3E"/>
    <w:rsid w:val="00645FAC"/>
    <w:rsid w:val="00650DF7"/>
    <w:rsid w:val="00650F87"/>
    <w:rsid w:val="0065367B"/>
    <w:rsid w:val="006544BC"/>
    <w:rsid w:val="00655115"/>
    <w:rsid w:val="00655151"/>
    <w:rsid w:val="00655B88"/>
    <w:rsid w:val="00656C8F"/>
    <w:rsid w:val="00661805"/>
    <w:rsid w:val="0066489E"/>
    <w:rsid w:val="006654A0"/>
    <w:rsid w:val="00667CC2"/>
    <w:rsid w:val="00670A25"/>
    <w:rsid w:val="00671779"/>
    <w:rsid w:val="0067369B"/>
    <w:rsid w:val="0067482F"/>
    <w:rsid w:val="00677CAE"/>
    <w:rsid w:val="00681106"/>
    <w:rsid w:val="00681F0D"/>
    <w:rsid w:val="00682B03"/>
    <w:rsid w:val="006837E7"/>
    <w:rsid w:val="00684A83"/>
    <w:rsid w:val="00686D18"/>
    <w:rsid w:val="006900CF"/>
    <w:rsid w:val="00690295"/>
    <w:rsid w:val="00690CC3"/>
    <w:rsid w:val="00694699"/>
    <w:rsid w:val="00695F74"/>
    <w:rsid w:val="00696719"/>
    <w:rsid w:val="00696745"/>
    <w:rsid w:val="00696ECE"/>
    <w:rsid w:val="006A1A49"/>
    <w:rsid w:val="006A20DD"/>
    <w:rsid w:val="006A216F"/>
    <w:rsid w:val="006A2A4E"/>
    <w:rsid w:val="006A2A5C"/>
    <w:rsid w:val="006A33A3"/>
    <w:rsid w:val="006A636A"/>
    <w:rsid w:val="006B2126"/>
    <w:rsid w:val="006B218E"/>
    <w:rsid w:val="006B27BF"/>
    <w:rsid w:val="006B46AC"/>
    <w:rsid w:val="006B5866"/>
    <w:rsid w:val="006B7A65"/>
    <w:rsid w:val="006B7F2A"/>
    <w:rsid w:val="006C15DD"/>
    <w:rsid w:val="006C1918"/>
    <w:rsid w:val="006C294F"/>
    <w:rsid w:val="006C3C70"/>
    <w:rsid w:val="006C6660"/>
    <w:rsid w:val="006C6A66"/>
    <w:rsid w:val="006D0AEC"/>
    <w:rsid w:val="006D2EFA"/>
    <w:rsid w:val="006D33F9"/>
    <w:rsid w:val="006D3EC8"/>
    <w:rsid w:val="006D4B17"/>
    <w:rsid w:val="006E123F"/>
    <w:rsid w:val="006E26C3"/>
    <w:rsid w:val="006E5332"/>
    <w:rsid w:val="006E5645"/>
    <w:rsid w:val="006F06C5"/>
    <w:rsid w:val="006F364F"/>
    <w:rsid w:val="006F40AB"/>
    <w:rsid w:val="006F66BD"/>
    <w:rsid w:val="00705712"/>
    <w:rsid w:val="00705B40"/>
    <w:rsid w:val="00705CF7"/>
    <w:rsid w:val="007065CA"/>
    <w:rsid w:val="00711E21"/>
    <w:rsid w:val="00713C45"/>
    <w:rsid w:val="00714D14"/>
    <w:rsid w:val="00715849"/>
    <w:rsid w:val="00716197"/>
    <w:rsid w:val="00720127"/>
    <w:rsid w:val="00720977"/>
    <w:rsid w:val="007334AF"/>
    <w:rsid w:val="007341D7"/>
    <w:rsid w:val="00736DF6"/>
    <w:rsid w:val="00742403"/>
    <w:rsid w:val="00742E0A"/>
    <w:rsid w:val="00744212"/>
    <w:rsid w:val="0074423A"/>
    <w:rsid w:val="00745228"/>
    <w:rsid w:val="00746F72"/>
    <w:rsid w:val="00747AB8"/>
    <w:rsid w:val="00751FCE"/>
    <w:rsid w:val="00752BE9"/>
    <w:rsid w:val="00756389"/>
    <w:rsid w:val="007616ED"/>
    <w:rsid w:val="007625CA"/>
    <w:rsid w:val="00764120"/>
    <w:rsid w:val="007643EA"/>
    <w:rsid w:val="007644BD"/>
    <w:rsid w:val="00766599"/>
    <w:rsid w:val="00770D9C"/>
    <w:rsid w:val="00777CE9"/>
    <w:rsid w:val="007801AD"/>
    <w:rsid w:val="00781115"/>
    <w:rsid w:val="00782D77"/>
    <w:rsid w:val="00787612"/>
    <w:rsid w:val="0079313E"/>
    <w:rsid w:val="00795A89"/>
    <w:rsid w:val="00796B5A"/>
    <w:rsid w:val="007A05F9"/>
    <w:rsid w:val="007A08C4"/>
    <w:rsid w:val="007B1265"/>
    <w:rsid w:val="007B3FE6"/>
    <w:rsid w:val="007C010D"/>
    <w:rsid w:val="007C0C2D"/>
    <w:rsid w:val="007C1DB6"/>
    <w:rsid w:val="007C44F3"/>
    <w:rsid w:val="007C5729"/>
    <w:rsid w:val="007C6577"/>
    <w:rsid w:val="007C7395"/>
    <w:rsid w:val="007C7963"/>
    <w:rsid w:val="007C7C32"/>
    <w:rsid w:val="007C7F02"/>
    <w:rsid w:val="007D17D6"/>
    <w:rsid w:val="007D1D33"/>
    <w:rsid w:val="007D4403"/>
    <w:rsid w:val="007E2FDC"/>
    <w:rsid w:val="007E303F"/>
    <w:rsid w:val="007E3FA9"/>
    <w:rsid w:val="007E4310"/>
    <w:rsid w:val="007E5DEB"/>
    <w:rsid w:val="007E64D6"/>
    <w:rsid w:val="007F043C"/>
    <w:rsid w:val="007F3735"/>
    <w:rsid w:val="007F386B"/>
    <w:rsid w:val="007F4853"/>
    <w:rsid w:val="007F54E6"/>
    <w:rsid w:val="007F669A"/>
    <w:rsid w:val="007F6B14"/>
    <w:rsid w:val="00810133"/>
    <w:rsid w:val="00811A28"/>
    <w:rsid w:val="008127FC"/>
    <w:rsid w:val="008176B6"/>
    <w:rsid w:val="00817CA6"/>
    <w:rsid w:val="00820281"/>
    <w:rsid w:val="0082202B"/>
    <w:rsid w:val="008233D6"/>
    <w:rsid w:val="00824289"/>
    <w:rsid w:val="00825167"/>
    <w:rsid w:val="00826997"/>
    <w:rsid w:val="008333A3"/>
    <w:rsid w:val="00834E4F"/>
    <w:rsid w:val="0083679D"/>
    <w:rsid w:val="008417CB"/>
    <w:rsid w:val="008425DA"/>
    <w:rsid w:val="00844802"/>
    <w:rsid w:val="00844D8B"/>
    <w:rsid w:val="0084523A"/>
    <w:rsid w:val="008464C6"/>
    <w:rsid w:val="00851636"/>
    <w:rsid w:val="00852297"/>
    <w:rsid w:val="008541D6"/>
    <w:rsid w:val="00854313"/>
    <w:rsid w:val="008569C5"/>
    <w:rsid w:val="00857890"/>
    <w:rsid w:val="008608ED"/>
    <w:rsid w:val="00861430"/>
    <w:rsid w:val="00861A8E"/>
    <w:rsid w:val="00861AFA"/>
    <w:rsid w:val="00866019"/>
    <w:rsid w:val="008660E8"/>
    <w:rsid w:val="00867300"/>
    <w:rsid w:val="00870EBC"/>
    <w:rsid w:val="00873A09"/>
    <w:rsid w:val="00873DA0"/>
    <w:rsid w:val="008747D1"/>
    <w:rsid w:val="00882A11"/>
    <w:rsid w:val="00883392"/>
    <w:rsid w:val="0088571D"/>
    <w:rsid w:val="008917CC"/>
    <w:rsid w:val="0089383F"/>
    <w:rsid w:val="008A0566"/>
    <w:rsid w:val="008A0F56"/>
    <w:rsid w:val="008A2558"/>
    <w:rsid w:val="008A3BFE"/>
    <w:rsid w:val="008A44C8"/>
    <w:rsid w:val="008A72C2"/>
    <w:rsid w:val="008B2274"/>
    <w:rsid w:val="008C0D86"/>
    <w:rsid w:val="008C30CC"/>
    <w:rsid w:val="008C4ED7"/>
    <w:rsid w:val="008C5CD0"/>
    <w:rsid w:val="008C5DAE"/>
    <w:rsid w:val="008C7C16"/>
    <w:rsid w:val="008D3183"/>
    <w:rsid w:val="008D3CF9"/>
    <w:rsid w:val="008D6487"/>
    <w:rsid w:val="008E1841"/>
    <w:rsid w:val="008E4889"/>
    <w:rsid w:val="008E592C"/>
    <w:rsid w:val="008F192F"/>
    <w:rsid w:val="008F22DE"/>
    <w:rsid w:val="008F69CF"/>
    <w:rsid w:val="009031EE"/>
    <w:rsid w:val="00905545"/>
    <w:rsid w:val="00905575"/>
    <w:rsid w:val="0090564B"/>
    <w:rsid w:val="00907C29"/>
    <w:rsid w:val="00911E77"/>
    <w:rsid w:val="00911F0E"/>
    <w:rsid w:val="00911F78"/>
    <w:rsid w:val="009130DF"/>
    <w:rsid w:val="0091546A"/>
    <w:rsid w:val="009157CC"/>
    <w:rsid w:val="00916724"/>
    <w:rsid w:val="0092273C"/>
    <w:rsid w:val="00925AB8"/>
    <w:rsid w:val="009260F7"/>
    <w:rsid w:val="00930509"/>
    <w:rsid w:val="00930F96"/>
    <w:rsid w:val="00932350"/>
    <w:rsid w:val="00935C3D"/>
    <w:rsid w:val="009409F3"/>
    <w:rsid w:val="0094185C"/>
    <w:rsid w:val="009478FB"/>
    <w:rsid w:val="00950328"/>
    <w:rsid w:val="0095157E"/>
    <w:rsid w:val="009549C9"/>
    <w:rsid w:val="00955691"/>
    <w:rsid w:val="009613BF"/>
    <w:rsid w:val="0096285C"/>
    <w:rsid w:val="00963086"/>
    <w:rsid w:val="009653E6"/>
    <w:rsid w:val="0096780A"/>
    <w:rsid w:val="00970069"/>
    <w:rsid w:val="0097047E"/>
    <w:rsid w:val="009721A0"/>
    <w:rsid w:val="0097577A"/>
    <w:rsid w:val="00975D33"/>
    <w:rsid w:val="00980634"/>
    <w:rsid w:val="00980EAE"/>
    <w:rsid w:val="00982351"/>
    <w:rsid w:val="00984843"/>
    <w:rsid w:val="00987181"/>
    <w:rsid w:val="00987455"/>
    <w:rsid w:val="00990975"/>
    <w:rsid w:val="009929FC"/>
    <w:rsid w:val="009A0113"/>
    <w:rsid w:val="009A26E9"/>
    <w:rsid w:val="009A29ED"/>
    <w:rsid w:val="009A2DE6"/>
    <w:rsid w:val="009A4599"/>
    <w:rsid w:val="009A4A49"/>
    <w:rsid w:val="009B253F"/>
    <w:rsid w:val="009B3D08"/>
    <w:rsid w:val="009B42CE"/>
    <w:rsid w:val="009B5AC8"/>
    <w:rsid w:val="009C00D8"/>
    <w:rsid w:val="009C19DB"/>
    <w:rsid w:val="009C2BA3"/>
    <w:rsid w:val="009C3A3F"/>
    <w:rsid w:val="009C547E"/>
    <w:rsid w:val="009C567E"/>
    <w:rsid w:val="009D3263"/>
    <w:rsid w:val="009D46A2"/>
    <w:rsid w:val="009D5A9C"/>
    <w:rsid w:val="009E3711"/>
    <w:rsid w:val="009F13CA"/>
    <w:rsid w:val="009F3152"/>
    <w:rsid w:val="009F42FB"/>
    <w:rsid w:val="009F4E2D"/>
    <w:rsid w:val="009F53AB"/>
    <w:rsid w:val="00A03525"/>
    <w:rsid w:val="00A06E43"/>
    <w:rsid w:val="00A07409"/>
    <w:rsid w:val="00A106D6"/>
    <w:rsid w:val="00A11509"/>
    <w:rsid w:val="00A143DC"/>
    <w:rsid w:val="00A17C6E"/>
    <w:rsid w:val="00A17CD9"/>
    <w:rsid w:val="00A27930"/>
    <w:rsid w:val="00A3016E"/>
    <w:rsid w:val="00A31D84"/>
    <w:rsid w:val="00A32392"/>
    <w:rsid w:val="00A36CC8"/>
    <w:rsid w:val="00A41AD8"/>
    <w:rsid w:val="00A43FEC"/>
    <w:rsid w:val="00A47C4C"/>
    <w:rsid w:val="00A53E16"/>
    <w:rsid w:val="00A66545"/>
    <w:rsid w:val="00A66D3E"/>
    <w:rsid w:val="00A67AA7"/>
    <w:rsid w:val="00A710BC"/>
    <w:rsid w:val="00A721DC"/>
    <w:rsid w:val="00A73A5F"/>
    <w:rsid w:val="00A746A3"/>
    <w:rsid w:val="00A74CB6"/>
    <w:rsid w:val="00A7743D"/>
    <w:rsid w:val="00A8571B"/>
    <w:rsid w:val="00A87C43"/>
    <w:rsid w:val="00A9020C"/>
    <w:rsid w:val="00A905EE"/>
    <w:rsid w:val="00A94C6B"/>
    <w:rsid w:val="00A94E94"/>
    <w:rsid w:val="00A9595F"/>
    <w:rsid w:val="00A96E4D"/>
    <w:rsid w:val="00A96F79"/>
    <w:rsid w:val="00AA1374"/>
    <w:rsid w:val="00AA141B"/>
    <w:rsid w:val="00AA410D"/>
    <w:rsid w:val="00AA5608"/>
    <w:rsid w:val="00AA635E"/>
    <w:rsid w:val="00AA63A1"/>
    <w:rsid w:val="00AB1BA0"/>
    <w:rsid w:val="00AB20B5"/>
    <w:rsid w:val="00AB701A"/>
    <w:rsid w:val="00AB70E6"/>
    <w:rsid w:val="00AC0BFF"/>
    <w:rsid w:val="00AC3923"/>
    <w:rsid w:val="00AC4BBD"/>
    <w:rsid w:val="00AC5B12"/>
    <w:rsid w:val="00AC7519"/>
    <w:rsid w:val="00AD1D03"/>
    <w:rsid w:val="00AD2286"/>
    <w:rsid w:val="00AD5B4B"/>
    <w:rsid w:val="00AD718D"/>
    <w:rsid w:val="00AE02E1"/>
    <w:rsid w:val="00AE32FE"/>
    <w:rsid w:val="00AE641B"/>
    <w:rsid w:val="00AE6420"/>
    <w:rsid w:val="00AF0877"/>
    <w:rsid w:val="00AF1451"/>
    <w:rsid w:val="00AF1D3B"/>
    <w:rsid w:val="00AF26B2"/>
    <w:rsid w:val="00AF3C5F"/>
    <w:rsid w:val="00AF557D"/>
    <w:rsid w:val="00AF77BC"/>
    <w:rsid w:val="00B007E7"/>
    <w:rsid w:val="00B01165"/>
    <w:rsid w:val="00B026B7"/>
    <w:rsid w:val="00B06864"/>
    <w:rsid w:val="00B154E8"/>
    <w:rsid w:val="00B154FE"/>
    <w:rsid w:val="00B15F44"/>
    <w:rsid w:val="00B16A1E"/>
    <w:rsid w:val="00B20600"/>
    <w:rsid w:val="00B20CBB"/>
    <w:rsid w:val="00B21A3C"/>
    <w:rsid w:val="00B2231C"/>
    <w:rsid w:val="00B233EA"/>
    <w:rsid w:val="00B27652"/>
    <w:rsid w:val="00B31524"/>
    <w:rsid w:val="00B31C26"/>
    <w:rsid w:val="00B322F7"/>
    <w:rsid w:val="00B32924"/>
    <w:rsid w:val="00B35B55"/>
    <w:rsid w:val="00B37C9D"/>
    <w:rsid w:val="00B41274"/>
    <w:rsid w:val="00B414A8"/>
    <w:rsid w:val="00B42CDA"/>
    <w:rsid w:val="00B45F5C"/>
    <w:rsid w:val="00B45FEC"/>
    <w:rsid w:val="00B53B9C"/>
    <w:rsid w:val="00B54F84"/>
    <w:rsid w:val="00B57247"/>
    <w:rsid w:val="00B6054B"/>
    <w:rsid w:val="00B612B5"/>
    <w:rsid w:val="00B624AA"/>
    <w:rsid w:val="00B62BFC"/>
    <w:rsid w:val="00B636D8"/>
    <w:rsid w:val="00B63B73"/>
    <w:rsid w:val="00B70ACF"/>
    <w:rsid w:val="00B7226F"/>
    <w:rsid w:val="00B73C86"/>
    <w:rsid w:val="00B77603"/>
    <w:rsid w:val="00B817FE"/>
    <w:rsid w:val="00B826B1"/>
    <w:rsid w:val="00B8504E"/>
    <w:rsid w:val="00B859DC"/>
    <w:rsid w:val="00B86960"/>
    <w:rsid w:val="00B87AC6"/>
    <w:rsid w:val="00B90376"/>
    <w:rsid w:val="00B9312F"/>
    <w:rsid w:val="00B93619"/>
    <w:rsid w:val="00B95F06"/>
    <w:rsid w:val="00B97848"/>
    <w:rsid w:val="00B978CE"/>
    <w:rsid w:val="00BA3309"/>
    <w:rsid w:val="00BA3671"/>
    <w:rsid w:val="00BA3707"/>
    <w:rsid w:val="00BA3A23"/>
    <w:rsid w:val="00BA470F"/>
    <w:rsid w:val="00BA696C"/>
    <w:rsid w:val="00BB01CB"/>
    <w:rsid w:val="00BB09BF"/>
    <w:rsid w:val="00BB3F38"/>
    <w:rsid w:val="00BB4440"/>
    <w:rsid w:val="00BB44CE"/>
    <w:rsid w:val="00BB7D2E"/>
    <w:rsid w:val="00BC5B70"/>
    <w:rsid w:val="00BC7D1B"/>
    <w:rsid w:val="00BD1ECA"/>
    <w:rsid w:val="00BD3E88"/>
    <w:rsid w:val="00BD4900"/>
    <w:rsid w:val="00BD5BA4"/>
    <w:rsid w:val="00BD649D"/>
    <w:rsid w:val="00BD7F08"/>
    <w:rsid w:val="00BE2DB4"/>
    <w:rsid w:val="00BE3452"/>
    <w:rsid w:val="00BE3E7B"/>
    <w:rsid w:val="00BE58BC"/>
    <w:rsid w:val="00BE5B04"/>
    <w:rsid w:val="00BF1D74"/>
    <w:rsid w:val="00BF2A18"/>
    <w:rsid w:val="00BF7BB3"/>
    <w:rsid w:val="00C02067"/>
    <w:rsid w:val="00C0677B"/>
    <w:rsid w:val="00C06E3F"/>
    <w:rsid w:val="00C06EEC"/>
    <w:rsid w:val="00C07368"/>
    <w:rsid w:val="00C108ED"/>
    <w:rsid w:val="00C13088"/>
    <w:rsid w:val="00C20C1C"/>
    <w:rsid w:val="00C21BE4"/>
    <w:rsid w:val="00C2282C"/>
    <w:rsid w:val="00C24BF6"/>
    <w:rsid w:val="00C25CD0"/>
    <w:rsid w:val="00C26988"/>
    <w:rsid w:val="00C26B0F"/>
    <w:rsid w:val="00C27A1E"/>
    <w:rsid w:val="00C31591"/>
    <w:rsid w:val="00C33324"/>
    <w:rsid w:val="00C33CD9"/>
    <w:rsid w:val="00C3458E"/>
    <w:rsid w:val="00C34B6E"/>
    <w:rsid w:val="00C436D2"/>
    <w:rsid w:val="00C44E79"/>
    <w:rsid w:val="00C468A0"/>
    <w:rsid w:val="00C46D53"/>
    <w:rsid w:val="00C533E2"/>
    <w:rsid w:val="00C5509D"/>
    <w:rsid w:val="00C551DB"/>
    <w:rsid w:val="00C5545E"/>
    <w:rsid w:val="00C55A33"/>
    <w:rsid w:val="00C55C64"/>
    <w:rsid w:val="00C6301D"/>
    <w:rsid w:val="00C63D5F"/>
    <w:rsid w:val="00C6423A"/>
    <w:rsid w:val="00C65A2B"/>
    <w:rsid w:val="00C65AE9"/>
    <w:rsid w:val="00C65B73"/>
    <w:rsid w:val="00C70B3C"/>
    <w:rsid w:val="00C70F8C"/>
    <w:rsid w:val="00C70FFD"/>
    <w:rsid w:val="00C71382"/>
    <w:rsid w:val="00C77601"/>
    <w:rsid w:val="00C80A64"/>
    <w:rsid w:val="00C81DB9"/>
    <w:rsid w:val="00C82EBF"/>
    <w:rsid w:val="00C86297"/>
    <w:rsid w:val="00C86595"/>
    <w:rsid w:val="00C904F0"/>
    <w:rsid w:val="00C92AB9"/>
    <w:rsid w:val="00C937C6"/>
    <w:rsid w:val="00C94AD1"/>
    <w:rsid w:val="00C95294"/>
    <w:rsid w:val="00C97085"/>
    <w:rsid w:val="00C971DB"/>
    <w:rsid w:val="00C97430"/>
    <w:rsid w:val="00CA279F"/>
    <w:rsid w:val="00CA2ACE"/>
    <w:rsid w:val="00CA33F1"/>
    <w:rsid w:val="00CA3BB3"/>
    <w:rsid w:val="00CA549D"/>
    <w:rsid w:val="00CA6191"/>
    <w:rsid w:val="00CA71E1"/>
    <w:rsid w:val="00CB034F"/>
    <w:rsid w:val="00CB152D"/>
    <w:rsid w:val="00CB2129"/>
    <w:rsid w:val="00CB6828"/>
    <w:rsid w:val="00CB6CB3"/>
    <w:rsid w:val="00CB794A"/>
    <w:rsid w:val="00CC21A5"/>
    <w:rsid w:val="00CC353F"/>
    <w:rsid w:val="00CC4921"/>
    <w:rsid w:val="00CD21C2"/>
    <w:rsid w:val="00CD220E"/>
    <w:rsid w:val="00CD2F4C"/>
    <w:rsid w:val="00CD5EC8"/>
    <w:rsid w:val="00CE5F27"/>
    <w:rsid w:val="00CE7BF3"/>
    <w:rsid w:val="00CF0BDF"/>
    <w:rsid w:val="00CF0F8A"/>
    <w:rsid w:val="00CF1202"/>
    <w:rsid w:val="00CF189F"/>
    <w:rsid w:val="00CF1E4D"/>
    <w:rsid w:val="00CF209C"/>
    <w:rsid w:val="00CF33DE"/>
    <w:rsid w:val="00CF47F0"/>
    <w:rsid w:val="00CF4A91"/>
    <w:rsid w:val="00CF62D8"/>
    <w:rsid w:val="00D065BA"/>
    <w:rsid w:val="00D10A03"/>
    <w:rsid w:val="00D13DE5"/>
    <w:rsid w:val="00D1519D"/>
    <w:rsid w:val="00D173A9"/>
    <w:rsid w:val="00D215D8"/>
    <w:rsid w:val="00D2585A"/>
    <w:rsid w:val="00D32EA1"/>
    <w:rsid w:val="00D332C3"/>
    <w:rsid w:val="00D33A0B"/>
    <w:rsid w:val="00D35313"/>
    <w:rsid w:val="00D40D13"/>
    <w:rsid w:val="00D42209"/>
    <w:rsid w:val="00D42F3F"/>
    <w:rsid w:val="00D45B85"/>
    <w:rsid w:val="00D45F24"/>
    <w:rsid w:val="00D5107A"/>
    <w:rsid w:val="00D5215A"/>
    <w:rsid w:val="00D54E8E"/>
    <w:rsid w:val="00D56B37"/>
    <w:rsid w:val="00D56B8E"/>
    <w:rsid w:val="00D56F11"/>
    <w:rsid w:val="00D624B9"/>
    <w:rsid w:val="00D66A33"/>
    <w:rsid w:val="00D67821"/>
    <w:rsid w:val="00D71CCF"/>
    <w:rsid w:val="00D7737D"/>
    <w:rsid w:val="00D800D5"/>
    <w:rsid w:val="00D83BA3"/>
    <w:rsid w:val="00D83CF0"/>
    <w:rsid w:val="00D9032D"/>
    <w:rsid w:val="00D90641"/>
    <w:rsid w:val="00D92A21"/>
    <w:rsid w:val="00D939F4"/>
    <w:rsid w:val="00D94043"/>
    <w:rsid w:val="00D94152"/>
    <w:rsid w:val="00D970C5"/>
    <w:rsid w:val="00DA07F7"/>
    <w:rsid w:val="00DA17BF"/>
    <w:rsid w:val="00DA2582"/>
    <w:rsid w:val="00DA3CAE"/>
    <w:rsid w:val="00DA56E9"/>
    <w:rsid w:val="00DA6A59"/>
    <w:rsid w:val="00DA6C09"/>
    <w:rsid w:val="00DB034F"/>
    <w:rsid w:val="00DB114D"/>
    <w:rsid w:val="00DB24FB"/>
    <w:rsid w:val="00DB4336"/>
    <w:rsid w:val="00DC0A91"/>
    <w:rsid w:val="00DC2216"/>
    <w:rsid w:val="00DC28BA"/>
    <w:rsid w:val="00DC2B6F"/>
    <w:rsid w:val="00DC609C"/>
    <w:rsid w:val="00DD3399"/>
    <w:rsid w:val="00DD3F7B"/>
    <w:rsid w:val="00DD76EB"/>
    <w:rsid w:val="00DE0733"/>
    <w:rsid w:val="00DE359C"/>
    <w:rsid w:val="00DE378A"/>
    <w:rsid w:val="00DE47F2"/>
    <w:rsid w:val="00DE747B"/>
    <w:rsid w:val="00DF1002"/>
    <w:rsid w:val="00DF2209"/>
    <w:rsid w:val="00DF2C6B"/>
    <w:rsid w:val="00DF7D4E"/>
    <w:rsid w:val="00E00E84"/>
    <w:rsid w:val="00E03710"/>
    <w:rsid w:val="00E03948"/>
    <w:rsid w:val="00E046AF"/>
    <w:rsid w:val="00E04E7E"/>
    <w:rsid w:val="00E06526"/>
    <w:rsid w:val="00E07D53"/>
    <w:rsid w:val="00E112BC"/>
    <w:rsid w:val="00E1236F"/>
    <w:rsid w:val="00E16009"/>
    <w:rsid w:val="00E17E38"/>
    <w:rsid w:val="00E17EFA"/>
    <w:rsid w:val="00E22A90"/>
    <w:rsid w:val="00E23CF3"/>
    <w:rsid w:val="00E23E1C"/>
    <w:rsid w:val="00E27BF8"/>
    <w:rsid w:val="00E302ED"/>
    <w:rsid w:val="00E32210"/>
    <w:rsid w:val="00E337AE"/>
    <w:rsid w:val="00E345D1"/>
    <w:rsid w:val="00E37CB0"/>
    <w:rsid w:val="00E408E6"/>
    <w:rsid w:val="00E44179"/>
    <w:rsid w:val="00E45095"/>
    <w:rsid w:val="00E463CB"/>
    <w:rsid w:val="00E51D78"/>
    <w:rsid w:val="00E51E1C"/>
    <w:rsid w:val="00E534A3"/>
    <w:rsid w:val="00E53676"/>
    <w:rsid w:val="00E53889"/>
    <w:rsid w:val="00E55022"/>
    <w:rsid w:val="00E55535"/>
    <w:rsid w:val="00E6233A"/>
    <w:rsid w:val="00E63401"/>
    <w:rsid w:val="00E65595"/>
    <w:rsid w:val="00E658EB"/>
    <w:rsid w:val="00E666C4"/>
    <w:rsid w:val="00E70E84"/>
    <w:rsid w:val="00E715F9"/>
    <w:rsid w:val="00E74F74"/>
    <w:rsid w:val="00E7512E"/>
    <w:rsid w:val="00E756EC"/>
    <w:rsid w:val="00E758C3"/>
    <w:rsid w:val="00E80A7E"/>
    <w:rsid w:val="00E871C4"/>
    <w:rsid w:val="00E927E2"/>
    <w:rsid w:val="00E92AF5"/>
    <w:rsid w:val="00E97558"/>
    <w:rsid w:val="00EA08F4"/>
    <w:rsid w:val="00EA1380"/>
    <w:rsid w:val="00EA45BB"/>
    <w:rsid w:val="00EA7872"/>
    <w:rsid w:val="00EB024B"/>
    <w:rsid w:val="00EB1CA6"/>
    <w:rsid w:val="00EB2888"/>
    <w:rsid w:val="00EB696F"/>
    <w:rsid w:val="00EC0AC6"/>
    <w:rsid w:val="00EC4E69"/>
    <w:rsid w:val="00EC4FE9"/>
    <w:rsid w:val="00EC5651"/>
    <w:rsid w:val="00EC5DB5"/>
    <w:rsid w:val="00EC60D5"/>
    <w:rsid w:val="00EC77BB"/>
    <w:rsid w:val="00ED5D23"/>
    <w:rsid w:val="00ED633C"/>
    <w:rsid w:val="00EE0F24"/>
    <w:rsid w:val="00EE1D25"/>
    <w:rsid w:val="00EE1E73"/>
    <w:rsid w:val="00EE31B4"/>
    <w:rsid w:val="00EE697B"/>
    <w:rsid w:val="00EE7AF5"/>
    <w:rsid w:val="00EE7EB9"/>
    <w:rsid w:val="00EF052C"/>
    <w:rsid w:val="00EF1601"/>
    <w:rsid w:val="00EF383C"/>
    <w:rsid w:val="00EF4DA2"/>
    <w:rsid w:val="00EF6A12"/>
    <w:rsid w:val="00F0030B"/>
    <w:rsid w:val="00F045C6"/>
    <w:rsid w:val="00F07496"/>
    <w:rsid w:val="00F079C6"/>
    <w:rsid w:val="00F103DC"/>
    <w:rsid w:val="00F12B9B"/>
    <w:rsid w:val="00F1698B"/>
    <w:rsid w:val="00F20DD3"/>
    <w:rsid w:val="00F214F3"/>
    <w:rsid w:val="00F22CDC"/>
    <w:rsid w:val="00F253E5"/>
    <w:rsid w:val="00F26489"/>
    <w:rsid w:val="00F2701A"/>
    <w:rsid w:val="00F27104"/>
    <w:rsid w:val="00F27E6F"/>
    <w:rsid w:val="00F3385A"/>
    <w:rsid w:val="00F34378"/>
    <w:rsid w:val="00F356D4"/>
    <w:rsid w:val="00F364BE"/>
    <w:rsid w:val="00F377C3"/>
    <w:rsid w:val="00F42C8A"/>
    <w:rsid w:val="00F42D9F"/>
    <w:rsid w:val="00F51017"/>
    <w:rsid w:val="00F53155"/>
    <w:rsid w:val="00F54238"/>
    <w:rsid w:val="00F54C69"/>
    <w:rsid w:val="00F57305"/>
    <w:rsid w:val="00F57408"/>
    <w:rsid w:val="00F578D0"/>
    <w:rsid w:val="00F608E5"/>
    <w:rsid w:val="00F67512"/>
    <w:rsid w:val="00F67AD3"/>
    <w:rsid w:val="00F70ADE"/>
    <w:rsid w:val="00F73938"/>
    <w:rsid w:val="00F7446A"/>
    <w:rsid w:val="00F76520"/>
    <w:rsid w:val="00F8289A"/>
    <w:rsid w:val="00F8442B"/>
    <w:rsid w:val="00F879AE"/>
    <w:rsid w:val="00F90679"/>
    <w:rsid w:val="00F928A1"/>
    <w:rsid w:val="00F93207"/>
    <w:rsid w:val="00F97257"/>
    <w:rsid w:val="00F978A4"/>
    <w:rsid w:val="00FA12ED"/>
    <w:rsid w:val="00FA1B71"/>
    <w:rsid w:val="00FA1FEA"/>
    <w:rsid w:val="00FA4A4E"/>
    <w:rsid w:val="00FA62FB"/>
    <w:rsid w:val="00FB0666"/>
    <w:rsid w:val="00FB44B9"/>
    <w:rsid w:val="00FB535C"/>
    <w:rsid w:val="00FC093D"/>
    <w:rsid w:val="00FC11E0"/>
    <w:rsid w:val="00FC2F94"/>
    <w:rsid w:val="00FC3E9F"/>
    <w:rsid w:val="00FC4872"/>
    <w:rsid w:val="00FC5DEB"/>
    <w:rsid w:val="00FC607F"/>
    <w:rsid w:val="00FD2CB8"/>
    <w:rsid w:val="00FD4A24"/>
    <w:rsid w:val="00FE0305"/>
    <w:rsid w:val="00FE2B63"/>
    <w:rsid w:val="00FE2FCE"/>
    <w:rsid w:val="00FE455C"/>
    <w:rsid w:val="00FF0EB9"/>
    <w:rsid w:val="00FF18E9"/>
    <w:rsid w:val="00FF1A1D"/>
    <w:rsid w:val="00FF1F2E"/>
    <w:rsid w:val="00FF486F"/>
    <w:rsid w:val="00FF5788"/>
    <w:rsid w:val="00FF6125"/>
    <w:rsid w:val="00FF76EB"/>
    <w:rsid w:val="00FF7F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38459"/>
  <w15:docId w15:val="{D5DAE08D-0880-46D9-9C20-6367C2A3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93CDD"/>
    <w:rPr>
      <w:rFonts w:ascii="Verdana" w:eastAsia="MS Mincho" w:hAnsi="Verdana"/>
      <w:sz w:val="18"/>
    </w:rPr>
  </w:style>
  <w:style w:type="paragraph" w:styleId="Kop1">
    <w:name w:val="heading 1"/>
    <w:basedOn w:val="Standaard"/>
    <w:next w:val="Standaard"/>
    <w:link w:val="Kop1Char"/>
    <w:uiPriority w:val="9"/>
    <w:qFormat/>
    <w:rsid w:val="00D83B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393CDD"/>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semiHidden/>
    <w:unhideWhenUsed/>
    <w:qFormat/>
    <w:rsid w:val="00393CDD"/>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393C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D83BA3"/>
    <w:pPr>
      <w:spacing w:after="0" w:line="240" w:lineRule="auto"/>
    </w:pPr>
    <w:rPr>
      <w:rFonts w:ascii="Verdana" w:hAnsi="Verdana"/>
      <w:sz w:val="18"/>
    </w:rPr>
  </w:style>
  <w:style w:type="character" w:customStyle="1" w:styleId="Kop1Char">
    <w:name w:val="Kop 1 Char"/>
    <w:basedOn w:val="Standaardalinea-lettertype"/>
    <w:link w:val="Kop1"/>
    <w:uiPriority w:val="9"/>
    <w:rsid w:val="00D83BA3"/>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393CDD"/>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semiHidden/>
    <w:rsid w:val="00393CDD"/>
    <w:rPr>
      <w:rFonts w:asciiTheme="majorHAnsi" w:eastAsiaTheme="majorEastAsia" w:hAnsiTheme="majorHAnsi" w:cstheme="majorBidi"/>
      <w:b/>
      <w:bCs/>
      <w:color w:val="4F81BD" w:themeColor="accent1"/>
      <w:sz w:val="18"/>
    </w:rPr>
  </w:style>
  <w:style w:type="character" w:customStyle="1" w:styleId="Kop4Char">
    <w:name w:val="Kop 4 Char"/>
    <w:basedOn w:val="Standaardalinea-lettertype"/>
    <w:link w:val="Kop4"/>
    <w:uiPriority w:val="9"/>
    <w:semiHidden/>
    <w:rsid w:val="00393CDD"/>
    <w:rPr>
      <w:rFonts w:asciiTheme="majorHAnsi" w:eastAsiaTheme="majorEastAsia" w:hAnsiTheme="majorHAnsi" w:cstheme="majorBidi"/>
      <w:b/>
      <w:bCs/>
      <w:i/>
      <w:iCs/>
      <w:color w:val="4F81BD" w:themeColor="accent1"/>
      <w:sz w:val="18"/>
    </w:rPr>
  </w:style>
  <w:style w:type="character" w:customStyle="1" w:styleId="GeenafstandChar">
    <w:name w:val="Geen afstand Char"/>
    <w:basedOn w:val="Standaardalinea-lettertype"/>
    <w:link w:val="Geenafstand"/>
    <w:uiPriority w:val="1"/>
    <w:rsid w:val="00393CDD"/>
    <w:rPr>
      <w:rFonts w:ascii="Verdana" w:hAnsi="Verdana"/>
      <w:sz w:val="18"/>
    </w:rPr>
  </w:style>
  <w:style w:type="paragraph" w:styleId="Voetnoottekst">
    <w:name w:val="footnote text"/>
    <w:basedOn w:val="Standaard"/>
    <w:link w:val="VoetnoottekstChar"/>
    <w:uiPriority w:val="99"/>
    <w:unhideWhenUsed/>
    <w:rsid w:val="00393CDD"/>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uiPriority w:val="99"/>
    <w:rsid w:val="00393CDD"/>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393CDD"/>
    <w:rPr>
      <w:vertAlign w:val="superscript"/>
    </w:rPr>
  </w:style>
  <w:style w:type="paragraph" w:styleId="Koptekst">
    <w:name w:val="header"/>
    <w:basedOn w:val="Standaard"/>
    <w:link w:val="KoptekstChar"/>
    <w:uiPriority w:val="99"/>
    <w:unhideWhenUsed/>
    <w:rsid w:val="00393CD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3CDD"/>
    <w:rPr>
      <w:rFonts w:ascii="Verdana" w:eastAsia="MS Mincho" w:hAnsi="Verdana"/>
      <w:sz w:val="18"/>
    </w:rPr>
  </w:style>
  <w:style w:type="paragraph" w:styleId="Voettekst">
    <w:name w:val="footer"/>
    <w:basedOn w:val="Standaard"/>
    <w:link w:val="VoettekstChar"/>
    <w:uiPriority w:val="99"/>
    <w:unhideWhenUsed/>
    <w:rsid w:val="00393CD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3CDD"/>
    <w:rPr>
      <w:rFonts w:ascii="Verdana" w:eastAsia="MS Mincho" w:hAnsi="Verdana"/>
      <w:sz w:val="18"/>
    </w:rPr>
  </w:style>
  <w:style w:type="paragraph" w:styleId="Ballontekst">
    <w:name w:val="Balloon Text"/>
    <w:basedOn w:val="Standaard"/>
    <w:link w:val="BallontekstChar"/>
    <w:uiPriority w:val="99"/>
    <w:semiHidden/>
    <w:unhideWhenUsed/>
    <w:rsid w:val="00393C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93CDD"/>
    <w:rPr>
      <w:rFonts w:ascii="Tahoma" w:eastAsia="MS Mincho" w:hAnsi="Tahoma" w:cs="Tahoma"/>
      <w:sz w:val="16"/>
      <w:szCs w:val="16"/>
    </w:rPr>
  </w:style>
  <w:style w:type="character" w:styleId="Nadruk">
    <w:name w:val="Emphasis"/>
    <w:basedOn w:val="Standaardalinea-lettertype"/>
    <w:uiPriority w:val="20"/>
    <w:qFormat/>
    <w:rsid w:val="00393CDD"/>
    <w:rPr>
      <w:b/>
      <w:bCs/>
      <w:i w:val="0"/>
      <w:iCs w:val="0"/>
    </w:rPr>
  </w:style>
  <w:style w:type="character" w:customStyle="1" w:styleId="st1">
    <w:name w:val="st1"/>
    <w:basedOn w:val="Standaardalinea-lettertype"/>
    <w:rsid w:val="00393CDD"/>
  </w:style>
  <w:style w:type="paragraph" w:styleId="Normaalweb">
    <w:name w:val="Normal (Web)"/>
    <w:basedOn w:val="Standaard"/>
    <w:uiPriority w:val="99"/>
    <w:unhideWhenUsed/>
    <w:rsid w:val="00393CD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93CDD"/>
    <w:pPr>
      <w:spacing w:after="0"/>
      <w:ind w:left="720"/>
      <w:contextualSpacing/>
    </w:pPr>
  </w:style>
  <w:style w:type="character" w:styleId="Hyperlink">
    <w:name w:val="Hyperlink"/>
    <w:basedOn w:val="Standaardalinea-lettertype"/>
    <w:uiPriority w:val="99"/>
    <w:unhideWhenUsed/>
    <w:rsid w:val="00393CDD"/>
    <w:rPr>
      <w:strike w:val="0"/>
      <w:dstrike w:val="0"/>
      <w:color w:val="211261"/>
      <w:u w:val="single"/>
      <w:effect w:val="none"/>
    </w:rPr>
  </w:style>
  <w:style w:type="paragraph" w:customStyle="1" w:styleId="lid3">
    <w:name w:val="lid3"/>
    <w:basedOn w:val="Standaard"/>
    <w:rsid w:val="00393CDD"/>
    <w:pPr>
      <w:spacing w:after="75" w:line="240" w:lineRule="auto"/>
    </w:pPr>
    <w:rPr>
      <w:rFonts w:ascii="Times New Roman" w:eastAsia="Times New Roman" w:hAnsi="Times New Roman" w:cs="Times New Roman"/>
      <w:sz w:val="24"/>
      <w:szCs w:val="24"/>
      <w:lang w:eastAsia="nl-NL"/>
    </w:rPr>
  </w:style>
  <w:style w:type="paragraph" w:customStyle="1" w:styleId="labeled5">
    <w:name w:val="labeled5"/>
    <w:basedOn w:val="Standaard"/>
    <w:rsid w:val="00393CDD"/>
    <w:pPr>
      <w:spacing w:after="75" w:line="240" w:lineRule="auto"/>
    </w:pPr>
    <w:rPr>
      <w:rFonts w:ascii="Times New Roman" w:eastAsia="Times New Roman" w:hAnsi="Times New Roman" w:cs="Times New Roman"/>
      <w:sz w:val="24"/>
      <w:szCs w:val="24"/>
      <w:lang w:eastAsia="nl-NL"/>
    </w:rPr>
  </w:style>
  <w:style w:type="character" w:customStyle="1" w:styleId="ol3">
    <w:name w:val="ol3"/>
    <w:basedOn w:val="Standaardalinea-lettertype"/>
    <w:rsid w:val="00393CDD"/>
    <w:rPr>
      <w:b/>
      <w:bCs/>
    </w:rPr>
  </w:style>
  <w:style w:type="paragraph" w:customStyle="1" w:styleId="CharChar">
    <w:name w:val="Char Char"/>
    <w:basedOn w:val="Standaard"/>
    <w:rsid w:val="00393CDD"/>
    <w:pPr>
      <w:spacing w:after="160" w:line="240" w:lineRule="exact"/>
    </w:pPr>
    <w:rPr>
      <w:rFonts w:ascii="Tahoma" w:eastAsia="Times New Roman" w:hAnsi="Tahoma" w:cs="Times New Roman"/>
      <w:sz w:val="20"/>
      <w:szCs w:val="20"/>
      <w:lang w:val="en-US"/>
    </w:rPr>
  </w:style>
  <w:style w:type="table" w:styleId="Tabelraster">
    <w:name w:val="Table Grid"/>
    <w:basedOn w:val="Standaardtabel"/>
    <w:uiPriority w:val="59"/>
    <w:rsid w:val="00393CDD"/>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3CDD"/>
    <w:pPr>
      <w:autoSpaceDE w:val="0"/>
      <w:autoSpaceDN w:val="0"/>
      <w:adjustRightInd w:val="0"/>
      <w:spacing w:after="0" w:line="240" w:lineRule="auto"/>
    </w:pPr>
    <w:rPr>
      <w:rFonts w:ascii="Verdana" w:eastAsia="MS Mincho" w:hAnsi="Verdana" w:cs="Verdana"/>
      <w:color w:val="000000"/>
      <w:sz w:val="24"/>
      <w:szCs w:val="24"/>
    </w:rPr>
  </w:style>
  <w:style w:type="paragraph" w:customStyle="1" w:styleId="Pa7">
    <w:name w:val="Pa7"/>
    <w:basedOn w:val="Default"/>
    <w:next w:val="Default"/>
    <w:uiPriority w:val="99"/>
    <w:rsid w:val="00393CDD"/>
    <w:pPr>
      <w:spacing w:line="191" w:lineRule="atLeast"/>
    </w:pPr>
    <w:rPr>
      <w:rFonts w:ascii="Museo Sans 300" w:hAnsi="Museo Sans 300" w:cstheme="minorBidi"/>
      <w:color w:val="auto"/>
    </w:rPr>
  </w:style>
  <w:style w:type="paragraph" w:customStyle="1" w:styleId="Pa4">
    <w:name w:val="Pa4"/>
    <w:basedOn w:val="Default"/>
    <w:next w:val="Default"/>
    <w:uiPriority w:val="99"/>
    <w:rsid w:val="00393CDD"/>
    <w:pPr>
      <w:spacing w:line="221" w:lineRule="atLeast"/>
    </w:pPr>
    <w:rPr>
      <w:rFonts w:ascii="Museo Sans 300" w:hAnsi="Museo Sans 300" w:cstheme="minorBidi"/>
      <w:color w:val="auto"/>
    </w:rPr>
  </w:style>
  <w:style w:type="character" w:customStyle="1" w:styleId="apple-converted-space">
    <w:name w:val="apple-converted-space"/>
    <w:basedOn w:val="Standaardalinea-lettertype"/>
    <w:rsid w:val="00393CDD"/>
  </w:style>
  <w:style w:type="paragraph" w:customStyle="1" w:styleId="Pa0">
    <w:name w:val="Pa0"/>
    <w:basedOn w:val="Default"/>
    <w:next w:val="Default"/>
    <w:uiPriority w:val="99"/>
    <w:rsid w:val="00393CDD"/>
    <w:pPr>
      <w:spacing w:line="161" w:lineRule="atLeast"/>
    </w:pPr>
    <w:rPr>
      <w:rFonts w:ascii="Museo Sans 300" w:hAnsi="Museo Sans 300" w:cstheme="minorBidi"/>
      <w:color w:val="auto"/>
    </w:rPr>
  </w:style>
  <w:style w:type="character" w:customStyle="1" w:styleId="docsearchterm">
    <w:name w:val="docsearchterm"/>
    <w:basedOn w:val="Standaardalinea-lettertype"/>
    <w:rsid w:val="00393CDD"/>
  </w:style>
  <w:style w:type="character" w:customStyle="1" w:styleId="wknlfootnotehref">
    <w:name w:val="wknl_footnote_href"/>
    <w:basedOn w:val="Standaardalinea-lettertype"/>
    <w:rsid w:val="00393CDD"/>
  </w:style>
  <w:style w:type="paragraph" w:customStyle="1" w:styleId="lid">
    <w:name w:val="lid"/>
    <w:basedOn w:val="Standaard"/>
    <w:rsid w:val="00393CD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idnr">
    <w:name w:val="lidnr"/>
    <w:basedOn w:val="Standaardalinea-lettertype"/>
    <w:rsid w:val="00393CDD"/>
  </w:style>
  <w:style w:type="paragraph" w:customStyle="1" w:styleId="al">
    <w:name w:val="al"/>
    <w:basedOn w:val="Standaard"/>
    <w:rsid w:val="00393CD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393CDD"/>
    <w:rPr>
      <w:b/>
      <w:bCs/>
    </w:rPr>
  </w:style>
  <w:style w:type="paragraph" w:styleId="Bijschrift">
    <w:name w:val="caption"/>
    <w:basedOn w:val="Standaard"/>
    <w:next w:val="Standaard"/>
    <w:uiPriority w:val="35"/>
    <w:unhideWhenUsed/>
    <w:qFormat/>
    <w:rsid w:val="00393CDD"/>
    <w:pPr>
      <w:spacing w:line="240" w:lineRule="auto"/>
    </w:pPr>
    <w:rPr>
      <w:b/>
      <w:bCs/>
      <w:color w:val="4F81BD" w:themeColor="accent1"/>
      <w:szCs w:val="18"/>
    </w:rPr>
  </w:style>
  <w:style w:type="character" w:customStyle="1" w:styleId="productname">
    <w:name w:val="productname"/>
    <w:basedOn w:val="Standaardalinea-lettertype"/>
    <w:rsid w:val="00393CDD"/>
  </w:style>
  <w:style w:type="character" w:customStyle="1" w:styleId="citeertitel">
    <w:name w:val="citeertitel"/>
    <w:basedOn w:val="Standaardalinea-lettertype"/>
    <w:rsid w:val="00393CDD"/>
  </w:style>
  <w:style w:type="character" w:customStyle="1" w:styleId="auteurs">
    <w:name w:val="auteurs"/>
    <w:basedOn w:val="Standaardalinea-lettertype"/>
    <w:rsid w:val="00393CDD"/>
  </w:style>
  <w:style w:type="paragraph" w:customStyle="1" w:styleId="labeled1">
    <w:name w:val="labeled1"/>
    <w:basedOn w:val="Standaard"/>
    <w:rsid w:val="00393CDD"/>
    <w:pPr>
      <w:spacing w:after="0" w:line="240" w:lineRule="auto"/>
      <w:ind w:left="1200"/>
    </w:pPr>
    <w:rPr>
      <w:rFonts w:ascii="Times New Roman" w:eastAsia="Times New Roman" w:hAnsi="Times New Roman" w:cs="Times New Roman"/>
      <w:sz w:val="24"/>
      <w:szCs w:val="24"/>
      <w:lang w:eastAsia="nl-NL"/>
    </w:rPr>
  </w:style>
  <w:style w:type="character" w:customStyle="1" w:styleId="ol1">
    <w:name w:val="ol1"/>
    <w:basedOn w:val="Standaardalinea-lettertype"/>
    <w:rsid w:val="00393CDD"/>
  </w:style>
  <w:style w:type="paragraph" w:customStyle="1" w:styleId="Pa2">
    <w:name w:val="Pa2"/>
    <w:basedOn w:val="Default"/>
    <w:next w:val="Default"/>
    <w:uiPriority w:val="99"/>
    <w:rsid w:val="00393CDD"/>
    <w:pPr>
      <w:spacing w:line="191" w:lineRule="atLeast"/>
    </w:pPr>
    <w:rPr>
      <w:rFonts w:ascii="Times New Roman" w:hAnsi="Times New Roman" w:cs="Times New Roman"/>
      <w:color w:val="auto"/>
    </w:rPr>
  </w:style>
  <w:style w:type="paragraph" w:customStyle="1" w:styleId="doc-ti">
    <w:name w:val="doc-ti"/>
    <w:basedOn w:val="Standaard"/>
    <w:rsid w:val="00393CDD"/>
    <w:pPr>
      <w:spacing w:before="150" w:after="75" w:line="240" w:lineRule="auto"/>
      <w:jc w:val="center"/>
    </w:pPr>
    <w:rPr>
      <w:rFonts w:ascii="Times New Roman" w:eastAsia="Times New Roman" w:hAnsi="Times New Roman" w:cs="Times New Roman"/>
      <w:b/>
      <w:bCs/>
      <w:sz w:val="24"/>
      <w:szCs w:val="24"/>
      <w:lang w:eastAsia="nl-NL"/>
    </w:rPr>
  </w:style>
  <w:style w:type="character" w:customStyle="1" w:styleId="wknlfootnotehref3">
    <w:name w:val="wknl_footnote_href3"/>
    <w:basedOn w:val="Standaardalinea-lettertype"/>
    <w:rsid w:val="00393CDD"/>
  </w:style>
  <w:style w:type="character" w:customStyle="1" w:styleId="docsearchterm2">
    <w:name w:val="docsearchterm2"/>
    <w:basedOn w:val="Standaardalinea-lettertype"/>
    <w:rsid w:val="00393CDD"/>
  </w:style>
  <w:style w:type="character" w:customStyle="1" w:styleId="footnote-number">
    <w:name w:val="footnote-number"/>
    <w:basedOn w:val="Standaardalinea-lettertype"/>
    <w:rsid w:val="00393CDD"/>
  </w:style>
  <w:style w:type="character" w:customStyle="1" w:styleId="ng-hide">
    <w:name w:val="ng-hide"/>
    <w:basedOn w:val="Standaardalinea-lettertype"/>
    <w:rsid w:val="00393CDD"/>
  </w:style>
  <w:style w:type="character" w:customStyle="1" w:styleId="wknlfootnotetitle2">
    <w:name w:val="wknl_footnote_title2"/>
    <w:basedOn w:val="Standaardalinea-lettertype"/>
    <w:rsid w:val="00393CDD"/>
  </w:style>
  <w:style w:type="character" w:customStyle="1" w:styleId="wknlnoota">
    <w:name w:val="wknl_noot_a"/>
    <w:basedOn w:val="Standaardalinea-lettertype"/>
    <w:rsid w:val="00393CDD"/>
  </w:style>
  <w:style w:type="character" w:customStyle="1" w:styleId="ol2">
    <w:name w:val="ol2"/>
    <w:basedOn w:val="Standaardalinea-lettertype"/>
    <w:rsid w:val="00393CDD"/>
    <w:rPr>
      <w:i w:val="0"/>
      <w:iCs w:val="0"/>
    </w:rPr>
  </w:style>
  <w:style w:type="paragraph" w:customStyle="1" w:styleId="tussenkop1">
    <w:name w:val="tussenkop1"/>
    <w:basedOn w:val="Standaard"/>
    <w:rsid w:val="00393CDD"/>
    <w:pPr>
      <w:spacing w:before="240" w:after="240" w:line="240" w:lineRule="auto"/>
    </w:pPr>
    <w:rPr>
      <w:rFonts w:ascii="Times New Roman" w:eastAsia="Times New Roman" w:hAnsi="Times New Roman" w:cs="Times New Roman"/>
      <w:sz w:val="24"/>
      <w:szCs w:val="24"/>
      <w:lang w:eastAsia="nl-NL"/>
    </w:rPr>
  </w:style>
  <w:style w:type="paragraph" w:customStyle="1" w:styleId="intro">
    <w:name w:val="intro"/>
    <w:basedOn w:val="Standaard"/>
    <w:rsid w:val="00393CDD"/>
    <w:pPr>
      <w:spacing w:after="240" w:line="240" w:lineRule="auto"/>
    </w:pPr>
    <w:rPr>
      <w:rFonts w:ascii="MuseoSans-300" w:eastAsia="Times New Roman" w:hAnsi="MuseoSans-300" w:cs="Times New Roman"/>
      <w:sz w:val="21"/>
      <w:szCs w:val="21"/>
      <w:lang w:eastAsia="nl-NL"/>
    </w:rPr>
  </w:style>
  <w:style w:type="paragraph" w:styleId="Kopvaninhoudsopgave">
    <w:name w:val="TOC Heading"/>
    <w:basedOn w:val="Kop1"/>
    <w:next w:val="Standaard"/>
    <w:uiPriority w:val="39"/>
    <w:unhideWhenUsed/>
    <w:qFormat/>
    <w:rsid w:val="00393CDD"/>
    <w:pPr>
      <w:outlineLvl w:val="9"/>
    </w:pPr>
  </w:style>
  <w:style w:type="paragraph" w:styleId="Inhopg2">
    <w:name w:val="toc 2"/>
    <w:basedOn w:val="Standaard"/>
    <w:next w:val="Standaard"/>
    <w:autoRedefine/>
    <w:uiPriority w:val="39"/>
    <w:unhideWhenUsed/>
    <w:qFormat/>
    <w:rsid w:val="00393CDD"/>
    <w:pPr>
      <w:spacing w:after="100"/>
      <w:ind w:left="180"/>
    </w:pPr>
  </w:style>
  <w:style w:type="paragraph" w:styleId="Inhopg1">
    <w:name w:val="toc 1"/>
    <w:basedOn w:val="Standaard"/>
    <w:next w:val="Standaard"/>
    <w:autoRedefine/>
    <w:uiPriority w:val="39"/>
    <w:unhideWhenUsed/>
    <w:qFormat/>
    <w:rsid w:val="0090564B"/>
    <w:pPr>
      <w:tabs>
        <w:tab w:val="left" w:pos="440"/>
        <w:tab w:val="right" w:leader="dot" w:pos="9062"/>
      </w:tabs>
      <w:spacing w:after="0" w:line="260" w:lineRule="exact"/>
    </w:pPr>
    <w:rPr>
      <w:rFonts w:eastAsia="Arial Unicode MS" w:cs="Arial"/>
      <w:i/>
      <w:noProof/>
      <w:szCs w:val="18"/>
    </w:rPr>
  </w:style>
  <w:style w:type="paragraph" w:styleId="Inhopg3">
    <w:name w:val="toc 3"/>
    <w:basedOn w:val="Standaard"/>
    <w:next w:val="Standaard"/>
    <w:autoRedefine/>
    <w:uiPriority w:val="39"/>
    <w:semiHidden/>
    <w:unhideWhenUsed/>
    <w:qFormat/>
    <w:rsid w:val="00393CDD"/>
    <w:pPr>
      <w:spacing w:after="100"/>
      <w:ind w:left="440"/>
    </w:pPr>
    <w:rPr>
      <w:rFonts w:asciiTheme="minorHAnsi" w:eastAsiaTheme="minorEastAsia" w:hAnsiTheme="minorHAnsi"/>
      <w:sz w:val="22"/>
    </w:rPr>
  </w:style>
  <w:style w:type="paragraph" w:customStyle="1" w:styleId="footnotedescription">
    <w:name w:val="footnote description"/>
    <w:next w:val="Standaard"/>
    <w:link w:val="footnotedescriptionChar"/>
    <w:hidden/>
    <w:rsid w:val="00393CDD"/>
    <w:pPr>
      <w:spacing w:after="0" w:line="259" w:lineRule="auto"/>
    </w:pPr>
    <w:rPr>
      <w:rFonts w:ascii="Verdana" w:eastAsia="Verdana" w:hAnsi="Verdana" w:cs="Times New Roman"/>
      <w:color w:val="000000"/>
      <w:sz w:val="14"/>
      <w:szCs w:val="20"/>
      <w:lang w:eastAsia="nl-NL"/>
    </w:rPr>
  </w:style>
  <w:style w:type="character" w:customStyle="1" w:styleId="footnotedescriptionChar">
    <w:name w:val="footnote description Char"/>
    <w:link w:val="footnotedescription"/>
    <w:rsid w:val="00393CDD"/>
    <w:rPr>
      <w:rFonts w:ascii="Verdana" w:eastAsia="Verdana" w:hAnsi="Verdana" w:cs="Times New Roman"/>
      <w:color w:val="000000"/>
      <w:sz w:val="14"/>
      <w:szCs w:val="20"/>
      <w:lang w:eastAsia="nl-NL"/>
    </w:rPr>
  </w:style>
  <w:style w:type="character" w:customStyle="1" w:styleId="footnotemark">
    <w:name w:val="footnote mark"/>
    <w:hidden/>
    <w:rsid w:val="00393CDD"/>
    <w:rPr>
      <w:rFonts w:ascii="Verdana" w:eastAsia="Verdana" w:hAnsi="Verdana" w:cs="Verdana"/>
      <w:color w:val="000000"/>
      <w:sz w:val="12"/>
      <w:vertAlign w:val="superscript"/>
    </w:rPr>
  </w:style>
  <w:style w:type="paragraph" w:customStyle="1" w:styleId="al9">
    <w:name w:val="al9"/>
    <w:basedOn w:val="Standaard"/>
    <w:rsid w:val="00393CDD"/>
    <w:pPr>
      <w:spacing w:after="140" w:line="240" w:lineRule="auto"/>
    </w:pPr>
    <w:rPr>
      <w:rFonts w:ascii="Times New Roman" w:eastAsia="Times New Roman" w:hAnsi="Times New Roman" w:cs="Times New Roman"/>
      <w:sz w:val="24"/>
      <w:szCs w:val="24"/>
      <w:lang w:eastAsia="nl-NL"/>
    </w:rPr>
  </w:style>
  <w:style w:type="character" w:customStyle="1" w:styleId="unl">
    <w:name w:val="unl"/>
    <w:basedOn w:val="Standaardalinea-lettertype"/>
    <w:rsid w:val="00393CDD"/>
  </w:style>
  <w:style w:type="character" w:styleId="Verwijzingopmerking">
    <w:name w:val="annotation reference"/>
    <w:basedOn w:val="Standaardalinea-lettertype"/>
    <w:uiPriority w:val="99"/>
    <w:semiHidden/>
    <w:unhideWhenUsed/>
    <w:rsid w:val="00A96E4D"/>
    <w:rPr>
      <w:sz w:val="16"/>
      <w:szCs w:val="16"/>
    </w:rPr>
  </w:style>
  <w:style w:type="paragraph" w:styleId="Tekstopmerking">
    <w:name w:val="annotation text"/>
    <w:basedOn w:val="Standaard"/>
    <w:link w:val="TekstopmerkingChar"/>
    <w:uiPriority w:val="99"/>
    <w:unhideWhenUsed/>
    <w:rsid w:val="00A96E4D"/>
    <w:pPr>
      <w:spacing w:line="240" w:lineRule="auto"/>
    </w:pPr>
    <w:rPr>
      <w:rFonts w:eastAsiaTheme="minorHAnsi"/>
      <w:sz w:val="20"/>
      <w:szCs w:val="20"/>
    </w:rPr>
  </w:style>
  <w:style w:type="character" w:customStyle="1" w:styleId="TekstopmerkingChar">
    <w:name w:val="Tekst opmerking Char"/>
    <w:basedOn w:val="Standaardalinea-lettertype"/>
    <w:link w:val="Tekstopmerking"/>
    <w:uiPriority w:val="99"/>
    <w:rsid w:val="00A96E4D"/>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CE7BF3"/>
    <w:rPr>
      <w:rFonts w:eastAsia="MS Mincho"/>
      <w:b/>
      <w:bCs/>
    </w:rPr>
  </w:style>
  <w:style w:type="character" w:customStyle="1" w:styleId="OnderwerpvanopmerkingChar">
    <w:name w:val="Onderwerp van opmerking Char"/>
    <w:basedOn w:val="TekstopmerkingChar"/>
    <w:link w:val="Onderwerpvanopmerking"/>
    <w:uiPriority w:val="99"/>
    <w:semiHidden/>
    <w:rsid w:val="00CE7BF3"/>
    <w:rPr>
      <w:rFonts w:ascii="Verdana" w:eastAsia="MS Mincho" w:hAnsi="Verdana"/>
      <w:b/>
      <w:bCs/>
      <w:sz w:val="20"/>
      <w:szCs w:val="20"/>
    </w:rPr>
  </w:style>
  <w:style w:type="paragraph" w:styleId="Revisie">
    <w:name w:val="Revision"/>
    <w:hidden/>
    <w:uiPriority w:val="99"/>
    <w:semiHidden/>
    <w:rsid w:val="00473FD2"/>
    <w:pPr>
      <w:spacing w:after="0" w:line="240" w:lineRule="auto"/>
    </w:pPr>
    <w:rPr>
      <w:rFonts w:ascii="Verdana" w:eastAsia="MS Mincho" w:hAnsi="Verdana"/>
      <w:sz w:val="18"/>
    </w:rPr>
  </w:style>
  <w:style w:type="character" w:styleId="Onopgelostemelding">
    <w:name w:val="Unresolved Mention"/>
    <w:basedOn w:val="Standaardalinea-lettertype"/>
    <w:uiPriority w:val="99"/>
    <w:semiHidden/>
    <w:unhideWhenUsed/>
    <w:rsid w:val="00650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1261">
      <w:bodyDiv w:val="1"/>
      <w:marLeft w:val="300"/>
      <w:marRight w:val="0"/>
      <w:marTop w:val="0"/>
      <w:marBottom w:val="0"/>
      <w:divBdr>
        <w:top w:val="none" w:sz="0" w:space="0" w:color="auto"/>
        <w:left w:val="none" w:sz="0" w:space="0" w:color="auto"/>
        <w:bottom w:val="none" w:sz="0" w:space="0" w:color="auto"/>
        <w:right w:val="none" w:sz="0" w:space="0" w:color="auto"/>
      </w:divBdr>
      <w:divsChild>
        <w:div w:id="279338938">
          <w:marLeft w:val="0"/>
          <w:marRight w:val="0"/>
          <w:marTop w:val="0"/>
          <w:marBottom w:val="0"/>
          <w:divBdr>
            <w:top w:val="none" w:sz="0" w:space="0" w:color="auto"/>
            <w:left w:val="none" w:sz="0" w:space="0" w:color="auto"/>
            <w:bottom w:val="none" w:sz="0" w:space="0" w:color="auto"/>
            <w:right w:val="none" w:sz="0" w:space="0" w:color="auto"/>
          </w:divBdr>
          <w:divsChild>
            <w:div w:id="1495492135">
              <w:marLeft w:val="0"/>
              <w:marRight w:val="0"/>
              <w:marTop w:val="0"/>
              <w:marBottom w:val="0"/>
              <w:divBdr>
                <w:top w:val="none" w:sz="0" w:space="0" w:color="auto"/>
                <w:left w:val="none" w:sz="0" w:space="0" w:color="auto"/>
                <w:bottom w:val="none" w:sz="0" w:space="0" w:color="auto"/>
                <w:right w:val="none" w:sz="0" w:space="0" w:color="auto"/>
              </w:divBdr>
              <w:divsChild>
                <w:div w:id="764113173">
                  <w:marLeft w:val="0"/>
                  <w:marRight w:val="0"/>
                  <w:marTop w:val="0"/>
                  <w:marBottom w:val="0"/>
                  <w:divBdr>
                    <w:top w:val="none" w:sz="0" w:space="0" w:color="auto"/>
                    <w:left w:val="none" w:sz="0" w:space="0" w:color="auto"/>
                    <w:bottom w:val="none" w:sz="0" w:space="0" w:color="auto"/>
                    <w:right w:val="none" w:sz="0" w:space="0" w:color="auto"/>
                  </w:divBdr>
                  <w:divsChild>
                    <w:div w:id="525217156">
                      <w:marLeft w:val="0"/>
                      <w:marRight w:val="0"/>
                      <w:marTop w:val="0"/>
                      <w:marBottom w:val="0"/>
                      <w:divBdr>
                        <w:top w:val="none" w:sz="0" w:space="0" w:color="auto"/>
                        <w:left w:val="none" w:sz="0" w:space="0" w:color="auto"/>
                        <w:bottom w:val="none" w:sz="0" w:space="0" w:color="auto"/>
                        <w:right w:val="none" w:sz="0" w:space="0" w:color="auto"/>
                      </w:divBdr>
                      <w:divsChild>
                        <w:div w:id="903300268">
                          <w:marLeft w:val="0"/>
                          <w:marRight w:val="0"/>
                          <w:marTop w:val="0"/>
                          <w:marBottom w:val="0"/>
                          <w:divBdr>
                            <w:top w:val="none" w:sz="0" w:space="0" w:color="auto"/>
                            <w:left w:val="none" w:sz="0" w:space="0" w:color="auto"/>
                            <w:bottom w:val="none" w:sz="0" w:space="0" w:color="auto"/>
                            <w:right w:val="none" w:sz="0" w:space="0" w:color="auto"/>
                          </w:divBdr>
                          <w:divsChild>
                            <w:div w:id="682633197">
                              <w:marLeft w:val="0"/>
                              <w:marRight w:val="0"/>
                              <w:marTop w:val="0"/>
                              <w:marBottom w:val="0"/>
                              <w:divBdr>
                                <w:top w:val="none" w:sz="0" w:space="0" w:color="auto"/>
                                <w:left w:val="none" w:sz="0" w:space="0" w:color="auto"/>
                                <w:bottom w:val="none" w:sz="0" w:space="0" w:color="auto"/>
                                <w:right w:val="none" w:sz="0" w:space="0" w:color="auto"/>
                              </w:divBdr>
                              <w:divsChild>
                                <w:div w:id="1472673073">
                                  <w:marLeft w:val="0"/>
                                  <w:marRight w:val="0"/>
                                  <w:marTop w:val="0"/>
                                  <w:marBottom w:val="0"/>
                                  <w:divBdr>
                                    <w:top w:val="none" w:sz="0" w:space="0" w:color="auto"/>
                                    <w:left w:val="none" w:sz="0" w:space="0" w:color="auto"/>
                                    <w:bottom w:val="none" w:sz="0" w:space="0" w:color="auto"/>
                                    <w:right w:val="none" w:sz="0" w:space="0" w:color="auto"/>
                                  </w:divBdr>
                                  <w:divsChild>
                                    <w:div w:id="1456484207">
                                      <w:marLeft w:val="0"/>
                                      <w:marRight w:val="0"/>
                                      <w:marTop w:val="0"/>
                                      <w:marBottom w:val="0"/>
                                      <w:divBdr>
                                        <w:top w:val="none" w:sz="0" w:space="0" w:color="auto"/>
                                        <w:left w:val="none" w:sz="0" w:space="0" w:color="auto"/>
                                        <w:bottom w:val="none" w:sz="0" w:space="0" w:color="auto"/>
                                        <w:right w:val="none" w:sz="0" w:space="0" w:color="auto"/>
                                      </w:divBdr>
                                      <w:divsChild>
                                        <w:div w:id="63491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345441">
      <w:bodyDiv w:val="1"/>
      <w:marLeft w:val="0"/>
      <w:marRight w:val="0"/>
      <w:marTop w:val="0"/>
      <w:marBottom w:val="0"/>
      <w:divBdr>
        <w:top w:val="none" w:sz="0" w:space="0" w:color="auto"/>
        <w:left w:val="none" w:sz="0" w:space="0" w:color="auto"/>
        <w:bottom w:val="none" w:sz="0" w:space="0" w:color="auto"/>
        <w:right w:val="none" w:sz="0" w:space="0" w:color="auto"/>
      </w:divBdr>
    </w:div>
    <w:div w:id="272976462">
      <w:bodyDiv w:val="1"/>
      <w:marLeft w:val="300"/>
      <w:marRight w:val="0"/>
      <w:marTop w:val="0"/>
      <w:marBottom w:val="0"/>
      <w:divBdr>
        <w:top w:val="none" w:sz="0" w:space="0" w:color="auto"/>
        <w:left w:val="none" w:sz="0" w:space="0" w:color="auto"/>
        <w:bottom w:val="none" w:sz="0" w:space="0" w:color="auto"/>
        <w:right w:val="none" w:sz="0" w:space="0" w:color="auto"/>
      </w:divBdr>
      <w:divsChild>
        <w:div w:id="1791972839">
          <w:marLeft w:val="0"/>
          <w:marRight w:val="0"/>
          <w:marTop w:val="0"/>
          <w:marBottom w:val="0"/>
          <w:divBdr>
            <w:top w:val="none" w:sz="0" w:space="0" w:color="auto"/>
            <w:left w:val="none" w:sz="0" w:space="0" w:color="auto"/>
            <w:bottom w:val="none" w:sz="0" w:space="0" w:color="auto"/>
            <w:right w:val="none" w:sz="0" w:space="0" w:color="auto"/>
          </w:divBdr>
          <w:divsChild>
            <w:div w:id="538511577">
              <w:marLeft w:val="0"/>
              <w:marRight w:val="0"/>
              <w:marTop w:val="0"/>
              <w:marBottom w:val="0"/>
              <w:divBdr>
                <w:top w:val="none" w:sz="0" w:space="0" w:color="auto"/>
                <w:left w:val="none" w:sz="0" w:space="0" w:color="auto"/>
                <w:bottom w:val="none" w:sz="0" w:space="0" w:color="auto"/>
                <w:right w:val="none" w:sz="0" w:space="0" w:color="auto"/>
              </w:divBdr>
              <w:divsChild>
                <w:div w:id="1706297605">
                  <w:marLeft w:val="0"/>
                  <w:marRight w:val="0"/>
                  <w:marTop w:val="0"/>
                  <w:marBottom w:val="0"/>
                  <w:divBdr>
                    <w:top w:val="none" w:sz="0" w:space="0" w:color="auto"/>
                    <w:left w:val="none" w:sz="0" w:space="0" w:color="auto"/>
                    <w:bottom w:val="none" w:sz="0" w:space="0" w:color="auto"/>
                    <w:right w:val="none" w:sz="0" w:space="0" w:color="auto"/>
                  </w:divBdr>
                  <w:divsChild>
                    <w:div w:id="1685934799">
                      <w:marLeft w:val="0"/>
                      <w:marRight w:val="0"/>
                      <w:marTop w:val="0"/>
                      <w:marBottom w:val="0"/>
                      <w:divBdr>
                        <w:top w:val="none" w:sz="0" w:space="0" w:color="auto"/>
                        <w:left w:val="none" w:sz="0" w:space="0" w:color="auto"/>
                        <w:bottom w:val="none" w:sz="0" w:space="0" w:color="auto"/>
                        <w:right w:val="none" w:sz="0" w:space="0" w:color="auto"/>
                      </w:divBdr>
                      <w:divsChild>
                        <w:div w:id="382993818">
                          <w:marLeft w:val="0"/>
                          <w:marRight w:val="0"/>
                          <w:marTop w:val="0"/>
                          <w:marBottom w:val="0"/>
                          <w:divBdr>
                            <w:top w:val="none" w:sz="0" w:space="0" w:color="auto"/>
                            <w:left w:val="none" w:sz="0" w:space="0" w:color="auto"/>
                            <w:bottom w:val="none" w:sz="0" w:space="0" w:color="auto"/>
                            <w:right w:val="none" w:sz="0" w:space="0" w:color="auto"/>
                          </w:divBdr>
                          <w:divsChild>
                            <w:div w:id="98763954">
                              <w:marLeft w:val="0"/>
                              <w:marRight w:val="0"/>
                              <w:marTop w:val="0"/>
                              <w:marBottom w:val="0"/>
                              <w:divBdr>
                                <w:top w:val="none" w:sz="0" w:space="0" w:color="auto"/>
                                <w:left w:val="none" w:sz="0" w:space="0" w:color="auto"/>
                                <w:bottom w:val="none" w:sz="0" w:space="0" w:color="auto"/>
                                <w:right w:val="none" w:sz="0" w:space="0" w:color="auto"/>
                              </w:divBdr>
                              <w:divsChild>
                                <w:div w:id="948125267">
                                  <w:marLeft w:val="0"/>
                                  <w:marRight w:val="0"/>
                                  <w:marTop w:val="0"/>
                                  <w:marBottom w:val="0"/>
                                  <w:divBdr>
                                    <w:top w:val="none" w:sz="0" w:space="0" w:color="auto"/>
                                    <w:left w:val="none" w:sz="0" w:space="0" w:color="auto"/>
                                    <w:bottom w:val="none" w:sz="0" w:space="0" w:color="auto"/>
                                    <w:right w:val="none" w:sz="0" w:space="0" w:color="auto"/>
                                  </w:divBdr>
                                  <w:divsChild>
                                    <w:div w:id="3579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828535">
      <w:bodyDiv w:val="1"/>
      <w:marLeft w:val="187"/>
      <w:marRight w:val="0"/>
      <w:marTop w:val="0"/>
      <w:marBottom w:val="0"/>
      <w:divBdr>
        <w:top w:val="none" w:sz="0" w:space="0" w:color="auto"/>
        <w:left w:val="none" w:sz="0" w:space="0" w:color="auto"/>
        <w:bottom w:val="none" w:sz="0" w:space="0" w:color="auto"/>
        <w:right w:val="none" w:sz="0" w:space="0" w:color="auto"/>
      </w:divBdr>
      <w:divsChild>
        <w:div w:id="1549681192">
          <w:marLeft w:val="0"/>
          <w:marRight w:val="0"/>
          <w:marTop w:val="0"/>
          <w:marBottom w:val="0"/>
          <w:divBdr>
            <w:top w:val="none" w:sz="0" w:space="0" w:color="auto"/>
            <w:left w:val="none" w:sz="0" w:space="0" w:color="auto"/>
            <w:bottom w:val="none" w:sz="0" w:space="0" w:color="auto"/>
            <w:right w:val="none" w:sz="0" w:space="0" w:color="auto"/>
          </w:divBdr>
          <w:divsChild>
            <w:div w:id="1194421485">
              <w:marLeft w:val="0"/>
              <w:marRight w:val="0"/>
              <w:marTop w:val="0"/>
              <w:marBottom w:val="0"/>
              <w:divBdr>
                <w:top w:val="none" w:sz="0" w:space="0" w:color="auto"/>
                <w:left w:val="none" w:sz="0" w:space="0" w:color="auto"/>
                <w:bottom w:val="none" w:sz="0" w:space="0" w:color="auto"/>
                <w:right w:val="none" w:sz="0" w:space="0" w:color="auto"/>
              </w:divBdr>
              <w:divsChild>
                <w:div w:id="680933211">
                  <w:marLeft w:val="0"/>
                  <w:marRight w:val="0"/>
                  <w:marTop w:val="0"/>
                  <w:marBottom w:val="0"/>
                  <w:divBdr>
                    <w:top w:val="none" w:sz="0" w:space="0" w:color="auto"/>
                    <w:left w:val="none" w:sz="0" w:space="0" w:color="auto"/>
                    <w:bottom w:val="none" w:sz="0" w:space="0" w:color="auto"/>
                    <w:right w:val="none" w:sz="0" w:space="0" w:color="auto"/>
                  </w:divBdr>
                  <w:divsChild>
                    <w:div w:id="1919443349">
                      <w:marLeft w:val="0"/>
                      <w:marRight w:val="0"/>
                      <w:marTop w:val="0"/>
                      <w:marBottom w:val="0"/>
                      <w:divBdr>
                        <w:top w:val="none" w:sz="0" w:space="0" w:color="auto"/>
                        <w:left w:val="none" w:sz="0" w:space="0" w:color="auto"/>
                        <w:bottom w:val="none" w:sz="0" w:space="0" w:color="auto"/>
                        <w:right w:val="none" w:sz="0" w:space="0" w:color="auto"/>
                      </w:divBdr>
                      <w:divsChild>
                        <w:div w:id="1601181113">
                          <w:marLeft w:val="0"/>
                          <w:marRight w:val="0"/>
                          <w:marTop w:val="0"/>
                          <w:marBottom w:val="0"/>
                          <w:divBdr>
                            <w:top w:val="none" w:sz="0" w:space="0" w:color="auto"/>
                            <w:left w:val="none" w:sz="0" w:space="0" w:color="auto"/>
                            <w:bottom w:val="none" w:sz="0" w:space="0" w:color="auto"/>
                            <w:right w:val="none" w:sz="0" w:space="0" w:color="auto"/>
                          </w:divBdr>
                          <w:divsChild>
                            <w:div w:id="1188374797">
                              <w:marLeft w:val="0"/>
                              <w:marRight w:val="0"/>
                              <w:marTop w:val="0"/>
                              <w:marBottom w:val="0"/>
                              <w:divBdr>
                                <w:top w:val="none" w:sz="0" w:space="0" w:color="auto"/>
                                <w:left w:val="none" w:sz="0" w:space="0" w:color="auto"/>
                                <w:bottom w:val="none" w:sz="0" w:space="0" w:color="auto"/>
                                <w:right w:val="none" w:sz="0" w:space="0" w:color="auto"/>
                              </w:divBdr>
                              <w:divsChild>
                                <w:div w:id="2140950315">
                                  <w:marLeft w:val="0"/>
                                  <w:marRight w:val="0"/>
                                  <w:marTop w:val="0"/>
                                  <w:marBottom w:val="0"/>
                                  <w:divBdr>
                                    <w:top w:val="none" w:sz="0" w:space="0" w:color="auto"/>
                                    <w:left w:val="none" w:sz="0" w:space="0" w:color="auto"/>
                                    <w:bottom w:val="none" w:sz="0" w:space="0" w:color="auto"/>
                                    <w:right w:val="none" w:sz="0" w:space="0" w:color="auto"/>
                                  </w:divBdr>
                                  <w:divsChild>
                                    <w:div w:id="1910114281">
                                      <w:marLeft w:val="0"/>
                                      <w:marRight w:val="0"/>
                                      <w:marTop w:val="0"/>
                                      <w:marBottom w:val="0"/>
                                      <w:divBdr>
                                        <w:top w:val="none" w:sz="0" w:space="0" w:color="auto"/>
                                        <w:left w:val="none" w:sz="0" w:space="0" w:color="auto"/>
                                        <w:bottom w:val="none" w:sz="0" w:space="0" w:color="auto"/>
                                        <w:right w:val="none" w:sz="0" w:space="0" w:color="auto"/>
                                      </w:divBdr>
                                      <w:divsChild>
                                        <w:div w:id="1703508960">
                                          <w:marLeft w:val="0"/>
                                          <w:marRight w:val="0"/>
                                          <w:marTop w:val="0"/>
                                          <w:marBottom w:val="0"/>
                                          <w:divBdr>
                                            <w:top w:val="none" w:sz="0" w:space="0" w:color="auto"/>
                                            <w:left w:val="none" w:sz="0" w:space="0" w:color="auto"/>
                                            <w:bottom w:val="none" w:sz="0" w:space="0" w:color="auto"/>
                                            <w:right w:val="none" w:sz="0" w:space="0" w:color="auto"/>
                                          </w:divBdr>
                                          <w:divsChild>
                                            <w:div w:id="113621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8730876">
      <w:bodyDiv w:val="1"/>
      <w:marLeft w:val="0"/>
      <w:marRight w:val="0"/>
      <w:marTop w:val="0"/>
      <w:marBottom w:val="0"/>
      <w:divBdr>
        <w:top w:val="none" w:sz="0" w:space="0" w:color="auto"/>
        <w:left w:val="none" w:sz="0" w:space="0" w:color="auto"/>
        <w:bottom w:val="none" w:sz="0" w:space="0" w:color="auto"/>
        <w:right w:val="none" w:sz="0" w:space="0" w:color="auto"/>
      </w:divBdr>
    </w:div>
    <w:div w:id="402677582">
      <w:bodyDiv w:val="1"/>
      <w:marLeft w:val="0"/>
      <w:marRight w:val="0"/>
      <w:marTop w:val="0"/>
      <w:marBottom w:val="0"/>
      <w:divBdr>
        <w:top w:val="none" w:sz="0" w:space="0" w:color="auto"/>
        <w:left w:val="none" w:sz="0" w:space="0" w:color="auto"/>
        <w:bottom w:val="none" w:sz="0" w:space="0" w:color="auto"/>
        <w:right w:val="none" w:sz="0" w:space="0" w:color="auto"/>
      </w:divBdr>
      <w:divsChild>
        <w:div w:id="804202973">
          <w:marLeft w:val="0"/>
          <w:marRight w:val="0"/>
          <w:marTop w:val="0"/>
          <w:marBottom w:val="0"/>
          <w:divBdr>
            <w:top w:val="none" w:sz="0" w:space="0" w:color="auto"/>
            <w:left w:val="none" w:sz="0" w:space="0" w:color="auto"/>
            <w:bottom w:val="none" w:sz="0" w:space="0" w:color="auto"/>
            <w:right w:val="none" w:sz="0" w:space="0" w:color="auto"/>
          </w:divBdr>
          <w:divsChild>
            <w:div w:id="419914463">
              <w:marLeft w:val="0"/>
              <w:marRight w:val="0"/>
              <w:marTop w:val="0"/>
              <w:marBottom w:val="0"/>
              <w:divBdr>
                <w:top w:val="none" w:sz="0" w:space="0" w:color="auto"/>
                <w:left w:val="none" w:sz="0" w:space="0" w:color="auto"/>
                <w:bottom w:val="none" w:sz="0" w:space="0" w:color="auto"/>
                <w:right w:val="none" w:sz="0" w:space="0" w:color="auto"/>
              </w:divBdr>
              <w:divsChild>
                <w:div w:id="1423065540">
                  <w:marLeft w:val="0"/>
                  <w:marRight w:val="0"/>
                  <w:marTop w:val="0"/>
                  <w:marBottom w:val="0"/>
                  <w:divBdr>
                    <w:top w:val="none" w:sz="0" w:space="0" w:color="auto"/>
                    <w:left w:val="none" w:sz="0" w:space="0" w:color="auto"/>
                    <w:bottom w:val="none" w:sz="0" w:space="0" w:color="auto"/>
                    <w:right w:val="none" w:sz="0" w:space="0" w:color="auto"/>
                  </w:divBdr>
                  <w:divsChild>
                    <w:div w:id="693843303">
                      <w:marLeft w:val="0"/>
                      <w:marRight w:val="0"/>
                      <w:marTop w:val="0"/>
                      <w:marBottom w:val="0"/>
                      <w:divBdr>
                        <w:top w:val="none" w:sz="0" w:space="0" w:color="auto"/>
                        <w:left w:val="none" w:sz="0" w:space="0" w:color="auto"/>
                        <w:bottom w:val="none" w:sz="0" w:space="0" w:color="auto"/>
                        <w:right w:val="none" w:sz="0" w:space="0" w:color="auto"/>
                      </w:divBdr>
                      <w:divsChild>
                        <w:div w:id="552694823">
                          <w:marLeft w:val="0"/>
                          <w:marRight w:val="0"/>
                          <w:marTop w:val="0"/>
                          <w:marBottom w:val="0"/>
                          <w:divBdr>
                            <w:top w:val="none" w:sz="0" w:space="0" w:color="auto"/>
                            <w:left w:val="none" w:sz="0" w:space="0" w:color="auto"/>
                            <w:bottom w:val="none" w:sz="0" w:space="0" w:color="auto"/>
                            <w:right w:val="none" w:sz="0" w:space="0" w:color="auto"/>
                          </w:divBdr>
                          <w:divsChild>
                            <w:div w:id="1908875207">
                              <w:marLeft w:val="0"/>
                              <w:marRight w:val="0"/>
                              <w:marTop w:val="0"/>
                              <w:marBottom w:val="0"/>
                              <w:divBdr>
                                <w:top w:val="none" w:sz="0" w:space="0" w:color="auto"/>
                                <w:left w:val="none" w:sz="0" w:space="0" w:color="auto"/>
                                <w:bottom w:val="none" w:sz="0" w:space="0" w:color="auto"/>
                                <w:right w:val="none" w:sz="0" w:space="0" w:color="auto"/>
                              </w:divBdr>
                              <w:divsChild>
                                <w:div w:id="1949963795">
                                  <w:marLeft w:val="0"/>
                                  <w:marRight w:val="0"/>
                                  <w:marTop w:val="0"/>
                                  <w:marBottom w:val="0"/>
                                  <w:divBdr>
                                    <w:top w:val="none" w:sz="0" w:space="0" w:color="auto"/>
                                    <w:left w:val="none" w:sz="0" w:space="0" w:color="auto"/>
                                    <w:bottom w:val="none" w:sz="0" w:space="0" w:color="auto"/>
                                    <w:right w:val="none" w:sz="0" w:space="0" w:color="auto"/>
                                  </w:divBdr>
                                  <w:divsChild>
                                    <w:div w:id="456023586">
                                      <w:marLeft w:val="0"/>
                                      <w:marRight w:val="0"/>
                                      <w:marTop w:val="0"/>
                                      <w:marBottom w:val="0"/>
                                      <w:divBdr>
                                        <w:top w:val="none" w:sz="0" w:space="0" w:color="auto"/>
                                        <w:left w:val="none" w:sz="0" w:space="0" w:color="auto"/>
                                        <w:bottom w:val="none" w:sz="0" w:space="0" w:color="auto"/>
                                        <w:right w:val="none" w:sz="0" w:space="0" w:color="auto"/>
                                      </w:divBdr>
                                      <w:divsChild>
                                        <w:div w:id="297803722">
                                          <w:marLeft w:val="0"/>
                                          <w:marRight w:val="0"/>
                                          <w:marTop w:val="0"/>
                                          <w:marBottom w:val="0"/>
                                          <w:divBdr>
                                            <w:top w:val="none" w:sz="0" w:space="0" w:color="auto"/>
                                            <w:left w:val="none" w:sz="0" w:space="0" w:color="auto"/>
                                            <w:bottom w:val="none" w:sz="0" w:space="0" w:color="auto"/>
                                            <w:right w:val="none" w:sz="0" w:space="0" w:color="auto"/>
                                          </w:divBdr>
                                          <w:divsChild>
                                            <w:div w:id="1850369669">
                                              <w:marLeft w:val="0"/>
                                              <w:marRight w:val="0"/>
                                              <w:marTop w:val="0"/>
                                              <w:marBottom w:val="0"/>
                                              <w:divBdr>
                                                <w:top w:val="none" w:sz="0" w:space="0" w:color="auto"/>
                                                <w:left w:val="none" w:sz="0" w:space="0" w:color="auto"/>
                                                <w:bottom w:val="none" w:sz="0" w:space="0" w:color="auto"/>
                                                <w:right w:val="none" w:sz="0" w:space="0" w:color="auto"/>
                                              </w:divBdr>
                                              <w:divsChild>
                                                <w:div w:id="1630161374">
                                                  <w:marLeft w:val="0"/>
                                                  <w:marRight w:val="0"/>
                                                  <w:marTop w:val="0"/>
                                                  <w:marBottom w:val="0"/>
                                                  <w:divBdr>
                                                    <w:top w:val="none" w:sz="0" w:space="0" w:color="auto"/>
                                                    <w:left w:val="none" w:sz="0" w:space="0" w:color="auto"/>
                                                    <w:bottom w:val="none" w:sz="0" w:space="0" w:color="auto"/>
                                                    <w:right w:val="none" w:sz="0" w:space="0" w:color="auto"/>
                                                  </w:divBdr>
                                                  <w:divsChild>
                                                    <w:div w:id="635062446">
                                                      <w:marLeft w:val="0"/>
                                                      <w:marRight w:val="0"/>
                                                      <w:marTop w:val="0"/>
                                                      <w:marBottom w:val="19"/>
                                                      <w:divBdr>
                                                        <w:top w:val="none" w:sz="0" w:space="0" w:color="auto"/>
                                                        <w:left w:val="none" w:sz="0" w:space="0" w:color="auto"/>
                                                        <w:bottom w:val="single" w:sz="8" w:space="0" w:color="E7E7E7"/>
                                                        <w:right w:val="none" w:sz="0" w:space="0" w:color="auto"/>
                                                      </w:divBdr>
                                                      <w:divsChild>
                                                        <w:div w:id="513957725">
                                                          <w:marLeft w:val="0"/>
                                                          <w:marRight w:val="0"/>
                                                          <w:marTop w:val="0"/>
                                                          <w:marBottom w:val="0"/>
                                                          <w:divBdr>
                                                            <w:top w:val="none" w:sz="0" w:space="0" w:color="auto"/>
                                                            <w:left w:val="none" w:sz="0" w:space="0" w:color="auto"/>
                                                            <w:bottom w:val="none" w:sz="0" w:space="0" w:color="auto"/>
                                                            <w:right w:val="none" w:sz="0" w:space="0" w:color="auto"/>
                                                          </w:divBdr>
                                                          <w:divsChild>
                                                            <w:div w:id="337194788">
                                                              <w:marLeft w:val="0"/>
                                                              <w:marRight w:val="0"/>
                                                              <w:marTop w:val="0"/>
                                                              <w:marBottom w:val="0"/>
                                                              <w:divBdr>
                                                                <w:top w:val="none" w:sz="0" w:space="0" w:color="auto"/>
                                                                <w:left w:val="none" w:sz="0" w:space="0" w:color="auto"/>
                                                                <w:bottom w:val="none" w:sz="0" w:space="0" w:color="auto"/>
                                                                <w:right w:val="none" w:sz="0" w:space="0" w:color="auto"/>
                                                              </w:divBdr>
                                                              <w:divsChild>
                                                                <w:div w:id="1302228123">
                                                                  <w:marLeft w:val="0"/>
                                                                  <w:marRight w:val="0"/>
                                                                  <w:marTop w:val="0"/>
                                                                  <w:marBottom w:val="0"/>
                                                                  <w:divBdr>
                                                                    <w:top w:val="none" w:sz="0" w:space="0" w:color="auto"/>
                                                                    <w:left w:val="none" w:sz="0" w:space="0" w:color="auto"/>
                                                                    <w:bottom w:val="none" w:sz="0" w:space="0" w:color="auto"/>
                                                                    <w:right w:val="none" w:sz="0" w:space="0" w:color="auto"/>
                                                                  </w:divBdr>
                                                                  <w:divsChild>
                                                                    <w:div w:id="1249461768">
                                                                      <w:marLeft w:val="0"/>
                                                                      <w:marRight w:val="0"/>
                                                                      <w:marTop w:val="0"/>
                                                                      <w:marBottom w:val="0"/>
                                                                      <w:divBdr>
                                                                        <w:top w:val="none" w:sz="0" w:space="0" w:color="auto"/>
                                                                        <w:left w:val="none" w:sz="0" w:space="0" w:color="auto"/>
                                                                        <w:bottom w:val="none" w:sz="0" w:space="0" w:color="auto"/>
                                                                        <w:right w:val="none" w:sz="0" w:space="0" w:color="auto"/>
                                                                      </w:divBdr>
                                                                      <w:divsChild>
                                                                        <w:div w:id="1133717075">
                                                                          <w:marLeft w:val="0"/>
                                                                          <w:marRight w:val="0"/>
                                                                          <w:marTop w:val="0"/>
                                                                          <w:marBottom w:val="0"/>
                                                                          <w:divBdr>
                                                                            <w:top w:val="none" w:sz="0" w:space="0" w:color="auto"/>
                                                                            <w:left w:val="none" w:sz="0" w:space="0" w:color="auto"/>
                                                                            <w:bottom w:val="none" w:sz="0" w:space="0" w:color="auto"/>
                                                                            <w:right w:val="none" w:sz="0" w:space="0" w:color="auto"/>
                                                                          </w:divBdr>
                                                                          <w:divsChild>
                                                                            <w:div w:id="311370276">
                                                                              <w:marLeft w:val="0"/>
                                                                              <w:marRight w:val="0"/>
                                                                              <w:marTop w:val="0"/>
                                                                              <w:marBottom w:val="0"/>
                                                                              <w:divBdr>
                                                                                <w:top w:val="none" w:sz="0" w:space="0" w:color="auto"/>
                                                                                <w:left w:val="none" w:sz="0" w:space="0" w:color="auto"/>
                                                                                <w:bottom w:val="none" w:sz="0" w:space="0" w:color="auto"/>
                                                                                <w:right w:val="none" w:sz="0" w:space="0" w:color="auto"/>
                                                                              </w:divBdr>
                                                                              <w:divsChild>
                                                                                <w:div w:id="785539039">
                                                                                  <w:marLeft w:val="0"/>
                                                                                  <w:marRight w:val="0"/>
                                                                                  <w:marTop w:val="0"/>
                                                                                  <w:marBottom w:val="0"/>
                                                                                  <w:divBdr>
                                                                                    <w:top w:val="none" w:sz="0" w:space="0" w:color="auto"/>
                                                                                    <w:left w:val="none" w:sz="0" w:space="0" w:color="auto"/>
                                                                                    <w:bottom w:val="none" w:sz="0" w:space="0" w:color="auto"/>
                                                                                    <w:right w:val="none" w:sz="0" w:space="0" w:color="auto"/>
                                                                                  </w:divBdr>
                                                                                  <w:divsChild>
                                                                                    <w:div w:id="738402457">
                                                                                      <w:marLeft w:val="0"/>
                                                                                      <w:marRight w:val="0"/>
                                                                                      <w:marTop w:val="0"/>
                                                                                      <w:marBottom w:val="0"/>
                                                                                      <w:divBdr>
                                                                                        <w:top w:val="none" w:sz="0" w:space="0" w:color="auto"/>
                                                                                        <w:left w:val="none" w:sz="0" w:space="0" w:color="auto"/>
                                                                                        <w:bottom w:val="none" w:sz="0" w:space="0" w:color="auto"/>
                                                                                        <w:right w:val="none" w:sz="0" w:space="0" w:color="auto"/>
                                                                                      </w:divBdr>
                                                                                      <w:divsChild>
                                                                                        <w:div w:id="92017656">
                                                                                          <w:marLeft w:val="0"/>
                                                                                          <w:marRight w:val="0"/>
                                                                                          <w:marTop w:val="0"/>
                                                                                          <w:marBottom w:val="0"/>
                                                                                          <w:divBdr>
                                                                                            <w:top w:val="none" w:sz="0" w:space="0" w:color="auto"/>
                                                                                            <w:left w:val="none" w:sz="0" w:space="0" w:color="auto"/>
                                                                                            <w:bottom w:val="none" w:sz="0" w:space="0" w:color="auto"/>
                                                                                            <w:right w:val="none" w:sz="0" w:space="0" w:color="auto"/>
                                                                                          </w:divBdr>
                                                                                          <w:divsChild>
                                                                                            <w:div w:id="651760785">
                                                                                              <w:marLeft w:val="0"/>
                                                                                              <w:marRight w:val="0"/>
                                                                                              <w:marTop w:val="0"/>
                                                                                              <w:marBottom w:val="0"/>
                                                                                              <w:divBdr>
                                                                                                <w:top w:val="none" w:sz="0" w:space="0" w:color="auto"/>
                                                                                                <w:left w:val="none" w:sz="0" w:space="0" w:color="auto"/>
                                                                                                <w:bottom w:val="none" w:sz="0" w:space="0" w:color="auto"/>
                                                                                                <w:right w:val="none" w:sz="0" w:space="0" w:color="auto"/>
                                                                                              </w:divBdr>
                                                                                              <w:divsChild>
                                                                                                <w:div w:id="615065303">
                                                                                                  <w:marLeft w:val="0"/>
                                                                                                  <w:marRight w:val="0"/>
                                                                                                  <w:marTop w:val="0"/>
                                                                                                  <w:marBottom w:val="0"/>
                                                                                                  <w:divBdr>
                                                                                                    <w:top w:val="none" w:sz="0" w:space="0" w:color="auto"/>
                                                                                                    <w:left w:val="none" w:sz="0" w:space="0" w:color="auto"/>
                                                                                                    <w:bottom w:val="none" w:sz="0" w:space="0" w:color="auto"/>
                                                                                                    <w:right w:val="none" w:sz="0" w:space="0" w:color="auto"/>
                                                                                                  </w:divBdr>
                                                                                                  <w:divsChild>
                                                                                                    <w:div w:id="405613956">
                                                                                                      <w:marLeft w:val="0"/>
                                                                                                      <w:marRight w:val="0"/>
                                                                                                      <w:marTop w:val="0"/>
                                                                                                      <w:marBottom w:val="0"/>
                                                                                                      <w:divBdr>
                                                                                                        <w:top w:val="none" w:sz="0" w:space="0" w:color="auto"/>
                                                                                                        <w:left w:val="none" w:sz="0" w:space="0" w:color="auto"/>
                                                                                                        <w:bottom w:val="none" w:sz="0" w:space="0" w:color="auto"/>
                                                                                                        <w:right w:val="none" w:sz="0" w:space="0" w:color="auto"/>
                                                                                                      </w:divBdr>
                                                                                                      <w:divsChild>
                                                                                                        <w:div w:id="1394112167">
                                                                                                          <w:marLeft w:val="0"/>
                                                                                                          <w:marRight w:val="0"/>
                                                                                                          <w:marTop w:val="0"/>
                                                                                                          <w:marBottom w:val="0"/>
                                                                                                          <w:divBdr>
                                                                                                            <w:top w:val="none" w:sz="0" w:space="0" w:color="auto"/>
                                                                                                            <w:left w:val="none" w:sz="0" w:space="0" w:color="auto"/>
                                                                                                            <w:bottom w:val="none" w:sz="0" w:space="0" w:color="auto"/>
                                                                                                            <w:right w:val="none" w:sz="0" w:space="0" w:color="auto"/>
                                                                                                          </w:divBdr>
                                                                                                          <w:divsChild>
                                                                                                            <w:div w:id="834149153">
                                                                                                              <w:marLeft w:val="0"/>
                                                                                                              <w:marRight w:val="0"/>
                                                                                                              <w:marTop w:val="0"/>
                                                                                                              <w:marBottom w:val="0"/>
                                                                                                              <w:divBdr>
                                                                                                                <w:top w:val="none" w:sz="0" w:space="0" w:color="auto"/>
                                                                                                                <w:left w:val="none" w:sz="0" w:space="0" w:color="auto"/>
                                                                                                                <w:bottom w:val="none" w:sz="0" w:space="0" w:color="auto"/>
                                                                                                                <w:right w:val="none" w:sz="0" w:space="0" w:color="auto"/>
                                                                                                              </w:divBdr>
                                                                                                              <w:divsChild>
                                                                                                                <w:div w:id="156953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1169635">
      <w:bodyDiv w:val="1"/>
      <w:marLeft w:val="0"/>
      <w:marRight w:val="0"/>
      <w:marTop w:val="0"/>
      <w:marBottom w:val="0"/>
      <w:divBdr>
        <w:top w:val="none" w:sz="0" w:space="0" w:color="auto"/>
        <w:left w:val="none" w:sz="0" w:space="0" w:color="auto"/>
        <w:bottom w:val="none" w:sz="0" w:space="0" w:color="auto"/>
        <w:right w:val="none" w:sz="0" w:space="0" w:color="auto"/>
      </w:divBdr>
    </w:div>
    <w:div w:id="648023264">
      <w:bodyDiv w:val="1"/>
      <w:marLeft w:val="0"/>
      <w:marRight w:val="0"/>
      <w:marTop w:val="0"/>
      <w:marBottom w:val="0"/>
      <w:divBdr>
        <w:top w:val="none" w:sz="0" w:space="0" w:color="auto"/>
        <w:left w:val="none" w:sz="0" w:space="0" w:color="auto"/>
        <w:bottom w:val="none" w:sz="0" w:space="0" w:color="auto"/>
        <w:right w:val="none" w:sz="0" w:space="0" w:color="auto"/>
      </w:divBdr>
    </w:div>
    <w:div w:id="734400810">
      <w:bodyDiv w:val="1"/>
      <w:marLeft w:val="0"/>
      <w:marRight w:val="0"/>
      <w:marTop w:val="0"/>
      <w:marBottom w:val="0"/>
      <w:divBdr>
        <w:top w:val="none" w:sz="0" w:space="0" w:color="auto"/>
        <w:left w:val="none" w:sz="0" w:space="0" w:color="auto"/>
        <w:bottom w:val="none" w:sz="0" w:space="0" w:color="auto"/>
        <w:right w:val="none" w:sz="0" w:space="0" w:color="auto"/>
      </w:divBdr>
    </w:div>
    <w:div w:id="757947409">
      <w:bodyDiv w:val="1"/>
      <w:marLeft w:val="0"/>
      <w:marRight w:val="0"/>
      <w:marTop w:val="0"/>
      <w:marBottom w:val="0"/>
      <w:divBdr>
        <w:top w:val="none" w:sz="0" w:space="0" w:color="auto"/>
        <w:left w:val="none" w:sz="0" w:space="0" w:color="auto"/>
        <w:bottom w:val="none" w:sz="0" w:space="0" w:color="auto"/>
        <w:right w:val="none" w:sz="0" w:space="0" w:color="auto"/>
      </w:divBdr>
    </w:div>
    <w:div w:id="785350346">
      <w:bodyDiv w:val="1"/>
      <w:marLeft w:val="0"/>
      <w:marRight w:val="0"/>
      <w:marTop w:val="0"/>
      <w:marBottom w:val="0"/>
      <w:divBdr>
        <w:top w:val="none" w:sz="0" w:space="0" w:color="auto"/>
        <w:left w:val="none" w:sz="0" w:space="0" w:color="auto"/>
        <w:bottom w:val="none" w:sz="0" w:space="0" w:color="auto"/>
        <w:right w:val="none" w:sz="0" w:space="0" w:color="auto"/>
      </w:divBdr>
    </w:div>
    <w:div w:id="847407586">
      <w:bodyDiv w:val="1"/>
      <w:marLeft w:val="0"/>
      <w:marRight w:val="0"/>
      <w:marTop w:val="0"/>
      <w:marBottom w:val="0"/>
      <w:divBdr>
        <w:top w:val="none" w:sz="0" w:space="0" w:color="auto"/>
        <w:left w:val="none" w:sz="0" w:space="0" w:color="auto"/>
        <w:bottom w:val="none" w:sz="0" w:space="0" w:color="auto"/>
        <w:right w:val="none" w:sz="0" w:space="0" w:color="auto"/>
      </w:divBdr>
    </w:div>
    <w:div w:id="878979994">
      <w:bodyDiv w:val="1"/>
      <w:marLeft w:val="0"/>
      <w:marRight w:val="0"/>
      <w:marTop w:val="0"/>
      <w:marBottom w:val="0"/>
      <w:divBdr>
        <w:top w:val="none" w:sz="0" w:space="0" w:color="auto"/>
        <w:left w:val="none" w:sz="0" w:space="0" w:color="auto"/>
        <w:bottom w:val="none" w:sz="0" w:space="0" w:color="auto"/>
        <w:right w:val="none" w:sz="0" w:space="0" w:color="auto"/>
      </w:divBdr>
    </w:div>
    <w:div w:id="958680969">
      <w:bodyDiv w:val="1"/>
      <w:marLeft w:val="0"/>
      <w:marRight w:val="0"/>
      <w:marTop w:val="0"/>
      <w:marBottom w:val="0"/>
      <w:divBdr>
        <w:top w:val="none" w:sz="0" w:space="0" w:color="auto"/>
        <w:left w:val="none" w:sz="0" w:space="0" w:color="auto"/>
        <w:bottom w:val="none" w:sz="0" w:space="0" w:color="auto"/>
        <w:right w:val="none" w:sz="0" w:space="0" w:color="auto"/>
      </w:divBdr>
    </w:div>
    <w:div w:id="1112896238">
      <w:bodyDiv w:val="1"/>
      <w:marLeft w:val="0"/>
      <w:marRight w:val="0"/>
      <w:marTop w:val="0"/>
      <w:marBottom w:val="0"/>
      <w:divBdr>
        <w:top w:val="none" w:sz="0" w:space="0" w:color="auto"/>
        <w:left w:val="none" w:sz="0" w:space="0" w:color="auto"/>
        <w:bottom w:val="none" w:sz="0" w:space="0" w:color="auto"/>
        <w:right w:val="none" w:sz="0" w:space="0" w:color="auto"/>
      </w:divBdr>
    </w:div>
    <w:div w:id="1120026782">
      <w:bodyDiv w:val="1"/>
      <w:marLeft w:val="187"/>
      <w:marRight w:val="0"/>
      <w:marTop w:val="0"/>
      <w:marBottom w:val="0"/>
      <w:divBdr>
        <w:top w:val="none" w:sz="0" w:space="0" w:color="auto"/>
        <w:left w:val="none" w:sz="0" w:space="0" w:color="auto"/>
        <w:bottom w:val="none" w:sz="0" w:space="0" w:color="auto"/>
        <w:right w:val="none" w:sz="0" w:space="0" w:color="auto"/>
      </w:divBdr>
      <w:divsChild>
        <w:div w:id="1326981945">
          <w:marLeft w:val="0"/>
          <w:marRight w:val="0"/>
          <w:marTop w:val="0"/>
          <w:marBottom w:val="0"/>
          <w:divBdr>
            <w:top w:val="none" w:sz="0" w:space="0" w:color="auto"/>
            <w:left w:val="none" w:sz="0" w:space="0" w:color="auto"/>
            <w:bottom w:val="none" w:sz="0" w:space="0" w:color="auto"/>
            <w:right w:val="none" w:sz="0" w:space="0" w:color="auto"/>
          </w:divBdr>
          <w:divsChild>
            <w:div w:id="606353110">
              <w:marLeft w:val="0"/>
              <w:marRight w:val="0"/>
              <w:marTop w:val="0"/>
              <w:marBottom w:val="0"/>
              <w:divBdr>
                <w:top w:val="none" w:sz="0" w:space="0" w:color="auto"/>
                <w:left w:val="none" w:sz="0" w:space="0" w:color="auto"/>
                <w:bottom w:val="none" w:sz="0" w:space="0" w:color="auto"/>
                <w:right w:val="none" w:sz="0" w:space="0" w:color="auto"/>
              </w:divBdr>
              <w:divsChild>
                <w:div w:id="293558206">
                  <w:marLeft w:val="0"/>
                  <w:marRight w:val="0"/>
                  <w:marTop w:val="0"/>
                  <w:marBottom w:val="0"/>
                  <w:divBdr>
                    <w:top w:val="none" w:sz="0" w:space="0" w:color="auto"/>
                    <w:left w:val="none" w:sz="0" w:space="0" w:color="auto"/>
                    <w:bottom w:val="none" w:sz="0" w:space="0" w:color="auto"/>
                    <w:right w:val="none" w:sz="0" w:space="0" w:color="auto"/>
                  </w:divBdr>
                  <w:divsChild>
                    <w:div w:id="1093361811">
                      <w:marLeft w:val="0"/>
                      <w:marRight w:val="0"/>
                      <w:marTop w:val="0"/>
                      <w:marBottom w:val="0"/>
                      <w:divBdr>
                        <w:top w:val="none" w:sz="0" w:space="0" w:color="auto"/>
                        <w:left w:val="none" w:sz="0" w:space="0" w:color="auto"/>
                        <w:bottom w:val="none" w:sz="0" w:space="0" w:color="auto"/>
                        <w:right w:val="none" w:sz="0" w:space="0" w:color="auto"/>
                      </w:divBdr>
                      <w:divsChild>
                        <w:div w:id="1918517591">
                          <w:marLeft w:val="0"/>
                          <w:marRight w:val="0"/>
                          <w:marTop w:val="0"/>
                          <w:marBottom w:val="0"/>
                          <w:divBdr>
                            <w:top w:val="none" w:sz="0" w:space="0" w:color="auto"/>
                            <w:left w:val="none" w:sz="0" w:space="0" w:color="auto"/>
                            <w:bottom w:val="none" w:sz="0" w:space="0" w:color="auto"/>
                            <w:right w:val="none" w:sz="0" w:space="0" w:color="auto"/>
                          </w:divBdr>
                          <w:divsChild>
                            <w:div w:id="589898677">
                              <w:marLeft w:val="0"/>
                              <w:marRight w:val="0"/>
                              <w:marTop w:val="0"/>
                              <w:marBottom w:val="0"/>
                              <w:divBdr>
                                <w:top w:val="none" w:sz="0" w:space="0" w:color="auto"/>
                                <w:left w:val="none" w:sz="0" w:space="0" w:color="auto"/>
                                <w:bottom w:val="none" w:sz="0" w:space="0" w:color="auto"/>
                                <w:right w:val="none" w:sz="0" w:space="0" w:color="auto"/>
                              </w:divBdr>
                              <w:divsChild>
                                <w:div w:id="794983797">
                                  <w:marLeft w:val="0"/>
                                  <w:marRight w:val="0"/>
                                  <w:marTop w:val="0"/>
                                  <w:marBottom w:val="0"/>
                                  <w:divBdr>
                                    <w:top w:val="none" w:sz="0" w:space="0" w:color="auto"/>
                                    <w:left w:val="none" w:sz="0" w:space="0" w:color="auto"/>
                                    <w:bottom w:val="none" w:sz="0" w:space="0" w:color="auto"/>
                                    <w:right w:val="none" w:sz="0" w:space="0" w:color="auto"/>
                                  </w:divBdr>
                                  <w:divsChild>
                                    <w:div w:id="198457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000442">
      <w:bodyDiv w:val="1"/>
      <w:marLeft w:val="0"/>
      <w:marRight w:val="0"/>
      <w:marTop w:val="0"/>
      <w:marBottom w:val="0"/>
      <w:divBdr>
        <w:top w:val="none" w:sz="0" w:space="0" w:color="auto"/>
        <w:left w:val="none" w:sz="0" w:space="0" w:color="auto"/>
        <w:bottom w:val="none" w:sz="0" w:space="0" w:color="auto"/>
        <w:right w:val="none" w:sz="0" w:space="0" w:color="auto"/>
      </w:divBdr>
    </w:div>
    <w:div w:id="1558007453">
      <w:bodyDiv w:val="1"/>
      <w:marLeft w:val="0"/>
      <w:marRight w:val="0"/>
      <w:marTop w:val="0"/>
      <w:marBottom w:val="0"/>
      <w:divBdr>
        <w:top w:val="none" w:sz="0" w:space="0" w:color="auto"/>
        <w:left w:val="none" w:sz="0" w:space="0" w:color="auto"/>
        <w:bottom w:val="none" w:sz="0" w:space="0" w:color="auto"/>
        <w:right w:val="none" w:sz="0" w:space="0" w:color="auto"/>
      </w:divBdr>
    </w:div>
    <w:div w:id="1583560260">
      <w:bodyDiv w:val="1"/>
      <w:marLeft w:val="0"/>
      <w:marRight w:val="0"/>
      <w:marTop w:val="0"/>
      <w:marBottom w:val="0"/>
      <w:divBdr>
        <w:top w:val="none" w:sz="0" w:space="0" w:color="auto"/>
        <w:left w:val="none" w:sz="0" w:space="0" w:color="auto"/>
        <w:bottom w:val="none" w:sz="0" w:space="0" w:color="auto"/>
        <w:right w:val="none" w:sz="0" w:space="0" w:color="auto"/>
      </w:divBdr>
      <w:divsChild>
        <w:div w:id="573009179">
          <w:marLeft w:val="0"/>
          <w:marRight w:val="0"/>
          <w:marTop w:val="0"/>
          <w:marBottom w:val="0"/>
          <w:divBdr>
            <w:top w:val="none" w:sz="0" w:space="0" w:color="auto"/>
            <w:left w:val="none" w:sz="0" w:space="0" w:color="auto"/>
            <w:bottom w:val="none" w:sz="0" w:space="0" w:color="auto"/>
            <w:right w:val="none" w:sz="0" w:space="0" w:color="auto"/>
          </w:divBdr>
          <w:divsChild>
            <w:div w:id="340284506">
              <w:marLeft w:val="0"/>
              <w:marRight w:val="0"/>
              <w:marTop w:val="0"/>
              <w:marBottom w:val="0"/>
              <w:divBdr>
                <w:top w:val="none" w:sz="0" w:space="0" w:color="auto"/>
                <w:left w:val="none" w:sz="0" w:space="0" w:color="auto"/>
                <w:bottom w:val="none" w:sz="0" w:space="0" w:color="auto"/>
                <w:right w:val="none" w:sz="0" w:space="0" w:color="auto"/>
              </w:divBdr>
              <w:divsChild>
                <w:div w:id="234825221">
                  <w:marLeft w:val="0"/>
                  <w:marRight w:val="0"/>
                  <w:marTop w:val="0"/>
                  <w:marBottom w:val="0"/>
                  <w:divBdr>
                    <w:top w:val="none" w:sz="0" w:space="0" w:color="auto"/>
                    <w:left w:val="none" w:sz="0" w:space="0" w:color="auto"/>
                    <w:bottom w:val="none" w:sz="0" w:space="0" w:color="auto"/>
                    <w:right w:val="none" w:sz="0" w:space="0" w:color="auto"/>
                  </w:divBdr>
                  <w:divsChild>
                    <w:div w:id="1526406960">
                      <w:marLeft w:val="0"/>
                      <w:marRight w:val="0"/>
                      <w:marTop w:val="0"/>
                      <w:marBottom w:val="0"/>
                      <w:divBdr>
                        <w:top w:val="none" w:sz="0" w:space="0" w:color="auto"/>
                        <w:left w:val="none" w:sz="0" w:space="0" w:color="auto"/>
                        <w:bottom w:val="none" w:sz="0" w:space="0" w:color="auto"/>
                        <w:right w:val="none" w:sz="0" w:space="0" w:color="auto"/>
                      </w:divBdr>
                      <w:divsChild>
                        <w:div w:id="49893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827559">
      <w:bodyDiv w:val="1"/>
      <w:marLeft w:val="0"/>
      <w:marRight w:val="0"/>
      <w:marTop w:val="0"/>
      <w:marBottom w:val="0"/>
      <w:divBdr>
        <w:top w:val="none" w:sz="0" w:space="0" w:color="auto"/>
        <w:left w:val="none" w:sz="0" w:space="0" w:color="auto"/>
        <w:bottom w:val="none" w:sz="0" w:space="0" w:color="auto"/>
        <w:right w:val="none" w:sz="0" w:space="0" w:color="auto"/>
      </w:divBdr>
    </w:div>
    <w:div w:id="1813984395">
      <w:bodyDiv w:val="1"/>
      <w:marLeft w:val="0"/>
      <w:marRight w:val="0"/>
      <w:marTop w:val="0"/>
      <w:marBottom w:val="0"/>
      <w:divBdr>
        <w:top w:val="none" w:sz="0" w:space="0" w:color="auto"/>
        <w:left w:val="none" w:sz="0" w:space="0" w:color="auto"/>
        <w:bottom w:val="none" w:sz="0" w:space="0" w:color="auto"/>
        <w:right w:val="none" w:sz="0" w:space="0" w:color="auto"/>
      </w:divBdr>
    </w:div>
    <w:div w:id="1876653131">
      <w:bodyDiv w:val="1"/>
      <w:marLeft w:val="0"/>
      <w:marRight w:val="0"/>
      <w:marTop w:val="0"/>
      <w:marBottom w:val="0"/>
      <w:divBdr>
        <w:top w:val="none" w:sz="0" w:space="0" w:color="auto"/>
        <w:left w:val="none" w:sz="0" w:space="0" w:color="auto"/>
        <w:bottom w:val="none" w:sz="0" w:space="0" w:color="auto"/>
        <w:right w:val="none" w:sz="0" w:space="0" w:color="auto"/>
      </w:divBdr>
    </w:div>
    <w:div w:id="1924293816">
      <w:bodyDiv w:val="1"/>
      <w:marLeft w:val="0"/>
      <w:marRight w:val="0"/>
      <w:marTop w:val="0"/>
      <w:marBottom w:val="0"/>
      <w:divBdr>
        <w:top w:val="none" w:sz="0" w:space="0" w:color="auto"/>
        <w:left w:val="none" w:sz="0" w:space="0" w:color="auto"/>
        <w:bottom w:val="none" w:sz="0" w:space="0" w:color="auto"/>
        <w:right w:val="none" w:sz="0" w:space="0" w:color="auto"/>
      </w:divBdr>
    </w:div>
    <w:div w:id="2021661349">
      <w:bodyDiv w:val="1"/>
      <w:marLeft w:val="0"/>
      <w:marRight w:val="0"/>
      <w:marTop w:val="0"/>
      <w:marBottom w:val="0"/>
      <w:divBdr>
        <w:top w:val="none" w:sz="0" w:space="0" w:color="auto"/>
        <w:left w:val="none" w:sz="0" w:space="0" w:color="auto"/>
        <w:bottom w:val="none" w:sz="0" w:space="0" w:color="auto"/>
        <w:right w:val="none" w:sz="0" w:space="0" w:color="auto"/>
      </w:divBdr>
    </w:div>
    <w:div w:id="2082287028">
      <w:bodyDiv w:val="1"/>
      <w:marLeft w:val="0"/>
      <w:marRight w:val="0"/>
      <w:marTop w:val="0"/>
      <w:marBottom w:val="0"/>
      <w:divBdr>
        <w:top w:val="none" w:sz="0" w:space="0" w:color="auto"/>
        <w:left w:val="none" w:sz="0" w:space="0" w:color="auto"/>
        <w:bottom w:val="none" w:sz="0" w:space="0" w:color="auto"/>
        <w:right w:val="none" w:sz="0" w:space="0" w:color="auto"/>
      </w:divBdr>
    </w:div>
    <w:div w:id="2092390355">
      <w:bodyDiv w:val="1"/>
      <w:marLeft w:val="0"/>
      <w:marRight w:val="0"/>
      <w:marTop w:val="0"/>
      <w:marBottom w:val="0"/>
      <w:divBdr>
        <w:top w:val="none" w:sz="0" w:space="0" w:color="auto"/>
        <w:left w:val="none" w:sz="0" w:space="0" w:color="auto"/>
        <w:bottom w:val="none" w:sz="0" w:space="0" w:color="auto"/>
        <w:right w:val="none" w:sz="0" w:space="0" w:color="auto"/>
      </w:divBdr>
    </w:div>
    <w:div w:id="212634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c7cb471-bbb9-48fe-b85f-0bdddd48d306}" enabled="1" method="Standard" siteId="{9ecbd628-0072-405d-8567-32c6750b0d3e}" removed="0"/>
</clbl:labelList>
</file>

<file path=docProps/app.xml><?xml version="1.0" encoding="utf-8"?>
<ap:Properties xmlns:vt="http://schemas.openxmlformats.org/officeDocument/2006/docPropsVTypes" xmlns:ap="http://schemas.openxmlformats.org/officeDocument/2006/extended-properties">
  <ap:Pages>6</ap:Pages>
  <ap:Words>2674</ap:Words>
  <ap:Characters>14707</ap:Characters>
  <ap:DocSecurity>0</ap:DocSecurity>
  <ap:Lines>122</ap:Lines>
  <ap:Paragraphs>34</ap:Paragraphs>
  <ap:ScaleCrop>false</ap:ScaleCrop>
  <ap:HeadingPairs>
    <vt:vector baseType="variant" size="2">
      <vt:variant>
        <vt:lpstr>Titel</vt:lpstr>
      </vt:variant>
      <vt:variant>
        <vt:i4>1</vt:i4>
      </vt:variant>
    </vt:vector>
  </ap:HeadingPairs>
  <ap:TitlesOfParts>
    <vt:vector baseType="lpstr" size="1">
      <vt:lpstr>Controleprotocol voor het financieel beheer van het toezicht op de financiële markten</vt:lpstr>
    </vt:vector>
  </ap:TitlesOfParts>
  <ap:LinksUpToDate>false</ap:LinksUpToDate>
  <ap:CharactersWithSpaces>17347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2017-07-21T09:48:00.0000000Z</lastPrinted>
  <dcterms:created xsi:type="dcterms:W3CDTF">2025-01-30T11:06:00.0000000Z</dcterms:created>
  <dcterms:modified xsi:type="dcterms:W3CDTF">2025-01-30T11:06:00.0000000Z</dcterms:modified>
  <category/>
  <contentStatu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0x0101001A9AF98CE4D646E7BAD5E0A615FBC45700531684C5AA7845B1B8AD3BF3F8A4C4F8008F62115CBD2FAD4FBD394A8294A0E778</vt:lpwstr>
  </property>
  <property fmtid="{D5CDD505-2E9C-101B-9397-08002B2CF9AE}" pid="3" name="nfb347e1221645fda76d4c48becd33cd">
    <vt:lpwstr>Lopend|9178452f-7c5d-4617-8a9d-cb6cbffbcbfc</vt:lpwstr>
  </property>
  <property fmtid="{D5CDD505-2E9C-101B-9397-08002B2CF9AE}" pid="4" name="_dlc_DocIdItemGuid">
    <vt:lpwstr>3b335e6e-d904-4ce4-bde2-f89426f5bb85</vt:lpwstr>
  </property>
  <property fmtid="{D5CDD505-2E9C-101B-9397-08002B2CF9AE}" pid="5" name="DNB-Divisie">
    <vt:lpwstr/>
  </property>
  <property fmtid="{D5CDD505-2E9C-101B-9397-08002B2CF9AE}" pid="6" name="DNB-Taaklabel">
    <vt:lpwstr>187;#Verantwoording ZBO|78f48224-381b-48d8-81dc-c22bebf00390</vt:lpwstr>
  </property>
  <property fmtid="{D5CDD505-2E9C-101B-9397-08002B2CF9AE}" pid="7" name="DNB-Status">
    <vt:lpwstr>3;#Lopend|9178452f-7c5d-4617-8a9d-cb6cbffbcbfc</vt:lpwstr>
  </property>
  <property fmtid="{D5CDD505-2E9C-101B-9397-08002B2CF9AE}" pid="8" name="Documenttype">
    <vt:lpwstr/>
  </property>
  <property fmtid="{D5CDD505-2E9C-101B-9397-08002B2CF9AE}" pid="9" name="DNB-SecurityLevel">
    <vt:lpwstr>6;#DNB-UNRESTRICTED|2ea0aa57-80a3-4f67-9a8d-cb9c5b6ba549</vt:lpwstr>
  </property>
  <property fmtid="{D5CDD505-2E9C-101B-9397-08002B2CF9AE}" pid="10" name="DNB-Afdeling">
    <vt:lpwstr>10;#Financieel ＆ Bedrijfseconomisch Beheer|3649b464-dd54-49c1-8b53-9aa696b0798d</vt:lpwstr>
  </property>
  <property fmtid="{D5CDD505-2E9C-101B-9397-08002B2CF9AE}" pid="11" name="MSIP_Label_112e3eac-4767-4d29-949e-d809b1160d11_Enabled">
    <vt:lpwstr>true</vt:lpwstr>
  </property>
  <property fmtid="{D5CDD505-2E9C-101B-9397-08002B2CF9AE}" pid="12" name="MSIP_Label_112e3eac-4767-4d29-949e-d809b1160d11_SetDate">
    <vt:lpwstr>2024-06-13T10:49:48Z</vt:lpwstr>
  </property>
  <property fmtid="{D5CDD505-2E9C-101B-9397-08002B2CF9AE}" pid="13" name="MSIP_Label_112e3eac-4767-4d29-949e-d809b1160d11_Method">
    <vt:lpwstr>Standard</vt:lpwstr>
  </property>
  <property fmtid="{D5CDD505-2E9C-101B-9397-08002B2CF9AE}" pid="14" name="MSIP_Label_112e3eac-4767-4d29-949e-d809b1160d11_Name">
    <vt:lpwstr>Rijksoverheid (SGC)</vt:lpwstr>
  </property>
  <property fmtid="{D5CDD505-2E9C-101B-9397-08002B2CF9AE}" pid="15" name="MSIP_Label_112e3eac-4767-4d29-949e-d809b1160d11_SiteId">
    <vt:lpwstr>84712536-f524-40a0-913b-5d25ba502732</vt:lpwstr>
  </property>
  <property fmtid="{D5CDD505-2E9C-101B-9397-08002B2CF9AE}" pid="16" name="MSIP_Label_112e3eac-4767-4d29-949e-d809b1160d11_ActionId">
    <vt:lpwstr>bb6b4fab-3082-43de-b3a8-824733b5ac6c</vt:lpwstr>
  </property>
  <property fmtid="{D5CDD505-2E9C-101B-9397-08002B2CF9AE}" pid="17" name="MSIP_Label_112e3eac-4767-4d29-949e-d809b1160d11_ContentBits">
    <vt:lpwstr>0</vt:lpwstr>
  </property>
  <property fmtid="{D5CDD505-2E9C-101B-9397-08002B2CF9AE}" pid="18" name="lda0e043566dcacd3d66b94d90c3f946">
    <vt:lpwstr>Lopend|9178452f-7c5d-4617-8a9d-cb6cbffbcbfc</vt:lpwstr>
  </property>
  <property fmtid="{D5CDD505-2E9C-101B-9397-08002B2CF9AE}" pid="19" name="pb215024667aa19db0fece0571538ced">
    <vt:lpwstr/>
  </property>
  <property fmtid="{D5CDD505-2E9C-101B-9397-08002B2CF9AE}" pid="20" name="DNB_Taaklabel">
    <vt:lpwstr>71;#Projecten|e27429b2-bcd5-4981-95e3-dbbd75682ead</vt:lpwstr>
  </property>
  <property fmtid="{D5CDD505-2E9C-101B-9397-08002B2CF9AE}" pid="21" name="MediaServiceImageTags">
    <vt:lpwstr/>
  </property>
  <property fmtid="{D5CDD505-2E9C-101B-9397-08002B2CF9AE}" pid="22" name="DNB_Sector1">
    <vt:lpwstr/>
  </property>
  <property fmtid="{D5CDD505-2E9C-101B-9397-08002B2CF9AE}" pid="23" name="DNB_Afdeling">
    <vt:lpwstr/>
  </property>
  <property fmtid="{D5CDD505-2E9C-101B-9397-08002B2CF9AE}" pid="24" name="DNB_GremiumInstituut_2">
    <vt:lpwstr/>
  </property>
  <property fmtid="{D5CDD505-2E9C-101B-9397-08002B2CF9AE}" pid="25" name="DNB_Jaar">
    <vt:lpwstr/>
  </property>
  <property fmtid="{D5CDD505-2E9C-101B-9397-08002B2CF9AE}" pid="26" name="DNB_Status">
    <vt:lpwstr>4;#Lopend|9178452f-7c5d-4617-8a9d-cb6cbffbcbfc</vt:lpwstr>
  </property>
  <property fmtid="{D5CDD505-2E9C-101B-9397-08002B2CF9AE}" pid="27" name="fa46e8b1d6f9e6e4fd0a26f962031baf">
    <vt:lpwstr/>
  </property>
  <property fmtid="{D5CDD505-2E9C-101B-9397-08002B2CF9AE}" pid="28" name="DNB_Divisie">
    <vt:lpwstr>3;#Toezicht Beleid|fb8980bc-b51a-40b3-9009-74f01b5ae82c</vt:lpwstr>
  </property>
</Properties>
</file>