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D69A1" w:rsidR="00DD69A1" w:rsidP="00DD69A1" w:rsidRDefault="00DD69A1" w14:paraId="48E6C3D0" w14:textId="76D48C2B">
      <w:pPr>
        <w:spacing w:after="0" w:line="240" w:lineRule="auto"/>
        <w:ind w:right="1418"/>
        <w:rPr>
          <w:rFonts w:ascii="Verdana" w:hAnsi="Verdana" w:eastAsia="Calibri" w:cs="Calibri"/>
          <w:kern w:val="0"/>
          <w:sz w:val="18"/>
          <w:szCs w:val="18"/>
        </w:rPr>
      </w:pPr>
      <w:r w:rsidRPr="00DD69A1">
        <w:rPr>
          <w:rFonts w:ascii="Verdana" w:hAnsi="Verdana" w:eastAsia="Calibri" w:cs="Calibri"/>
          <w:kern w:val="0"/>
          <w:sz w:val="18"/>
          <w:szCs w:val="18"/>
        </w:rPr>
        <w:t>AH 1153</w:t>
      </w:r>
    </w:p>
    <w:p w:rsidRPr="00DD69A1" w:rsidR="00DD69A1" w:rsidP="00DD69A1" w:rsidRDefault="00DD69A1" w14:paraId="2204E798" w14:textId="77777777">
      <w:pPr>
        <w:spacing w:after="0" w:line="240" w:lineRule="auto"/>
        <w:ind w:right="1418"/>
        <w:rPr>
          <w:rFonts w:ascii="Verdana" w:hAnsi="Verdana" w:eastAsia="Calibri" w:cs="Calibri"/>
          <w:kern w:val="0"/>
          <w:sz w:val="18"/>
          <w:szCs w:val="18"/>
        </w:rPr>
      </w:pPr>
    </w:p>
    <w:p w:rsidRPr="00DD69A1" w:rsidR="00DD69A1" w:rsidP="00DD69A1" w:rsidRDefault="00DD69A1" w14:paraId="7F1E1688" w14:textId="1F028832">
      <w:pPr>
        <w:spacing w:after="0" w:line="240" w:lineRule="auto"/>
        <w:ind w:right="1418"/>
        <w:rPr>
          <w:rFonts w:ascii="Verdana" w:hAnsi="Verdana" w:eastAsia="Calibri" w:cs="Calibri"/>
          <w:kern w:val="0"/>
          <w:sz w:val="18"/>
          <w:szCs w:val="18"/>
        </w:rPr>
      </w:pPr>
      <w:r w:rsidRPr="00DD69A1">
        <w:rPr>
          <w:rFonts w:ascii="Verdana" w:hAnsi="Verdana" w:eastAsia="Calibri" w:cs="Calibri"/>
          <w:kern w:val="0"/>
          <w:sz w:val="18"/>
          <w:szCs w:val="18"/>
        </w:rPr>
        <w:t>2024Z20671</w:t>
      </w:r>
    </w:p>
    <w:p w:rsidRPr="00DD69A1" w:rsidR="00DD69A1" w:rsidP="00DD69A1" w:rsidRDefault="00DD69A1" w14:paraId="6A571AA4" w14:textId="77777777">
      <w:pPr>
        <w:spacing w:after="0" w:line="240" w:lineRule="auto"/>
        <w:ind w:right="1418"/>
        <w:rPr>
          <w:rFonts w:ascii="Verdana" w:hAnsi="Verdana" w:eastAsia="Calibri" w:cs="Calibri"/>
          <w:kern w:val="0"/>
          <w:sz w:val="18"/>
          <w:szCs w:val="18"/>
        </w:rPr>
      </w:pPr>
    </w:p>
    <w:p w:rsidRPr="00DD69A1" w:rsidR="00DD69A1" w:rsidP="00DD69A1" w:rsidRDefault="00DD69A1" w14:paraId="20EC5154" w14:textId="4344BF8F">
      <w:pPr>
        <w:spacing w:after="0" w:line="240" w:lineRule="auto"/>
        <w:ind w:right="1418"/>
        <w:rPr>
          <w:rFonts w:ascii="Verdana" w:hAnsi="Verdana" w:eastAsia="Calibri" w:cs="Calibri"/>
          <w:kern w:val="0"/>
          <w:sz w:val="24"/>
          <w:szCs w:val="24"/>
        </w:rPr>
      </w:pPr>
      <w:r w:rsidRPr="00DD69A1">
        <w:rPr>
          <w:rFonts w:ascii="Verdana" w:hAnsi="Verdana" w:eastAsia="Calibri" w:cs="Calibri"/>
          <w:kern w:val="0"/>
          <w:sz w:val="24"/>
          <w:szCs w:val="24"/>
        </w:rPr>
        <w:t>Antwoord van minister Van Weel (Justitie en Veiligheid) (ontvangen 29 januari 2025)</w:t>
      </w:r>
    </w:p>
    <w:p w:rsidRPr="00DD69A1" w:rsidR="00DD69A1" w:rsidP="00DD69A1" w:rsidRDefault="00DD69A1" w14:paraId="3D136885" w14:textId="77777777">
      <w:pPr>
        <w:spacing w:after="0" w:line="240" w:lineRule="auto"/>
        <w:ind w:right="1418"/>
        <w:rPr>
          <w:rFonts w:ascii="Verdana" w:hAnsi="Verdana" w:eastAsia="Calibri" w:cs="Calibri"/>
          <w:kern w:val="0"/>
          <w:sz w:val="24"/>
          <w:szCs w:val="24"/>
        </w:rPr>
      </w:pPr>
    </w:p>
    <w:p w:rsidRPr="00DD69A1" w:rsidR="00DD69A1" w:rsidP="00DD69A1" w:rsidRDefault="00DD69A1" w14:paraId="1F14C558" w14:textId="2E87A231">
      <w:pPr>
        <w:spacing w:after="0" w:line="240" w:lineRule="auto"/>
        <w:ind w:right="1418"/>
        <w:rPr>
          <w:rFonts w:ascii="Verdana" w:hAnsi="Verdana" w:eastAsia="Calibri" w:cs="Calibri"/>
          <w:kern w:val="0"/>
          <w:sz w:val="24"/>
          <w:szCs w:val="24"/>
        </w:rPr>
      </w:pPr>
      <w:r w:rsidRPr="00DD69A1">
        <w:rPr>
          <w:rFonts w:ascii="Verdana" w:hAnsi="Verdana" w:eastAsia="Calibri" w:cs="Calibri"/>
          <w:kern w:val="0"/>
          <w:sz w:val="24"/>
          <w:szCs w:val="24"/>
        </w:rPr>
        <w:t>Zie ook Aanhangsel Handelingen, vergaderjaar 2024-2025, nr. 954</w:t>
      </w:r>
    </w:p>
    <w:p w:rsidR="00DD69A1" w:rsidP="00DD69A1" w:rsidRDefault="00DD69A1" w14:paraId="335FA3D3" w14:textId="77777777">
      <w:pPr>
        <w:spacing w:after="0" w:line="240" w:lineRule="auto"/>
        <w:ind w:right="1418"/>
        <w:rPr>
          <w:rFonts w:ascii="Verdana" w:hAnsi="Verdana" w:eastAsia="Calibri" w:cs="Calibri"/>
          <w:b/>
          <w:bCs/>
          <w:kern w:val="0"/>
          <w:sz w:val="24"/>
          <w:szCs w:val="24"/>
        </w:rPr>
      </w:pPr>
    </w:p>
    <w:p w:rsidR="00DD69A1" w:rsidP="00DD69A1" w:rsidRDefault="00DD69A1" w14:paraId="782D1784" w14:textId="77777777">
      <w:pPr>
        <w:spacing w:after="0" w:line="240" w:lineRule="auto"/>
        <w:ind w:right="1418"/>
        <w:rPr>
          <w:rFonts w:ascii="Verdana" w:hAnsi="Verdana" w:eastAsia="Calibri" w:cs="Calibri"/>
          <w:b/>
          <w:bCs/>
          <w:kern w:val="0"/>
          <w:sz w:val="18"/>
          <w:szCs w:val="18"/>
        </w:rPr>
      </w:pPr>
    </w:p>
    <w:p w:rsidRPr="00026AF3" w:rsidR="00DD69A1" w:rsidP="00DD69A1" w:rsidRDefault="00DD69A1" w14:paraId="57F2D98E" w14:textId="77777777">
      <w:pPr>
        <w:spacing w:after="0" w:line="240" w:lineRule="auto"/>
        <w:ind w:right="1418"/>
        <w:rPr>
          <w:rFonts w:ascii="Verdana" w:hAnsi="Verdana" w:eastAsia="Calibri" w:cs="Calibri"/>
          <w:b/>
          <w:bCs/>
          <w:kern w:val="0"/>
          <w:sz w:val="18"/>
          <w:szCs w:val="18"/>
        </w:rPr>
      </w:pPr>
      <w:r w:rsidRPr="00026AF3">
        <w:rPr>
          <w:rFonts w:ascii="Verdana" w:hAnsi="Verdana" w:eastAsia="Calibri" w:cs="Calibri"/>
          <w:b/>
          <w:bCs/>
          <w:kern w:val="0"/>
          <w:sz w:val="18"/>
          <w:szCs w:val="18"/>
        </w:rPr>
        <w:t>Vraag 1</w:t>
      </w:r>
    </w:p>
    <w:p w:rsidRPr="00026AF3" w:rsidR="00DD69A1" w:rsidP="00DD69A1" w:rsidRDefault="00DD69A1" w14:paraId="1A90F202" w14:textId="77777777">
      <w:pPr>
        <w:spacing w:after="0" w:line="240" w:lineRule="auto"/>
        <w:ind w:right="1559"/>
        <w:rPr>
          <w:rFonts w:ascii="Verdana" w:hAnsi="Verdana" w:eastAsia="Times New Roman" w:cs="Calibri"/>
          <w:b/>
          <w:bCs/>
          <w:kern w:val="0"/>
          <w:sz w:val="18"/>
          <w:szCs w:val="18"/>
        </w:rPr>
      </w:pPr>
      <w:r w:rsidRPr="00026AF3">
        <w:rPr>
          <w:rFonts w:ascii="Verdana" w:hAnsi="Verdana" w:eastAsia="Times New Roman" w:cs="Calibri"/>
          <w:b/>
          <w:bCs/>
          <w:kern w:val="0"/>
          <w:sz w:val="18"/>
          <w:szCs w:val="18"/>
        </w:rPr>
        <w:t>Bent u bekend met het bericht 'Goran K. zou een beschermde getuige worden voor justitie, maar de deal ging helemaal mis: ‘Achteraf heb ik het gevoel dat met mijn leven is gespeeld’'? 1)</w:t>
      </w:r>
    </w:p>
    <w:p w:rsidRPr="00026AF3" w:rsidR="00DD69A1" w:rsidP="00DD69A1" w:rsidRDefault="00DD69A1" w14:paraId="45A0ECE6" w14:textId="77777777">
      <w:pPr>
        <w:spacing w:after="0" w:line="240" w:lineRule="auto"/>
        <w:ind w:right="1418"/>
        <w:rPr>
          <w:rFonts w:ascii="Verdana" w:hAnsi="Verdana" w:eastAsia="Times New Roman" w:cs="Calibri"/>
          <w:b/>
          <w:bCs/>
          <w:kern w:val="0"/>
          <w:sz w:val="20"/>
          <w:szCs w:val="20"/>
        </w:rPr>
      </w:pPr>
    </w:p>
    <w:p w:rsidRPr="00026AF3" w:rsidR="00DD69A1" w:rsidP="00DD69A1" w:rsidRDefault="00DD69A1" w14:paraId="49AD19E8" w14:textId="77777777">
      <w:pPr>
        <w:spacing w:after="0" w:line="240" w:lineRule="auto"/>
        <w:ind w:right="1418"/>
        <w:rPr>
          <w:rFonts w:ascii="Verdana" w:hAnsi="Verdana" w:eastAsia="Times New Roman" w:cs="Calibri"/>
          <w:b/>
          <w:bCs/>
          <w:kern w:val="0"/>
          <w:sz w:val="18"/>
          <w:szCs w:val="18"/>
        </w:rPr>
      </w:pPr>
      <w:r w:rsidRPr="00026AF3">
        <w:rPr>
          <w:rFonts w:ascii="Verdana" w:hAnsi="Verdana" w:eastAsia="Times New Roman" w:cs="Calibri"/>
          <w:b/>
          <w:bCs/>
          <w:kern w:val="0"/>
          <w:sz w:val="18"/>
          <w:szCs w:val="18"/>
        </w:rPr>
        <w:t>Antwoord op vraag 1</w:t>
      </w:r>
    </w:p>
    <w:p w:rsidRPr="00026AF3" w:rsidR="00DD69A1" w:rsidP="00DD69A1" w:rsidRDefault="00DD69A1" w14:paraId="10C7B7C5" w14:textId="77777777">
      <w:pPr>
        <w:spacing w:after="0" w:line="240" w:lineRule="auto"/>
        <w:ind w:right="1418"/>
        <w:rPr>
          <w:rFonts w:ascii="Verdana" w:hAnsi="Verdana" w:eastAsia="Times New Roman" w:cs="Calibri"/>
          <w:kern w:val="0"/>
          <w:sz w:val="18"/>
          <w:szCs w:val="18"/>
        </w:rPr>
      </w:pPr>
      <w:r w:rsidRPr="00026AF3">
        <w:rPr>
          <w:rFonts w:ascii="Verdana" w:hAnsi="Verdana" w:eastAsia="Times New Roman" w:cs="Calibri"/>
          <w:kern w:val="0"/>
          <w:sz w:val="18"/>
          <w:szCs w:val="18"/>
        </w:rPr>
        <w:t>Ja.</w:t>
      </w:r>
    </w:p>
    <w:p w:rsidRPr="00026AF3" w:rsidR="00DD69A1" w:rsidP="00DD69A1" w:rsidRDefault="00DD69A1" w14:paraId="58E1B5EA" w14:textId="77777777">
      <w:pPr>
        <w:spacing w:after="0" w:line="240" w:lineRule="auto"/>
        <w:ind w:left="360" w:right="1418"/>
        <w:rPr>
          <w:rFonts w:ascii="Verdana" w:hAnsi="Verdana" w:eastAsia="Times New Roman" w:cs="Calibri"/>
          <w:b/>
          <w:bCs/>
          <w:kern w:val="0"/>
          <w:sz w:val="18"/>
          <w:szCs w:val="18"/>
        </w:rPr>
      </w:pPr>
    </w:p>
    <w:p w:rsidRPr="00026AF3" w:rsidR="00DD69A1" w:rsidP="00DD69A1" w:rsidRDefault="00DD69A1" w14:paraId="660CB86F" w14:textId="77777777">
      <w:pPr>
        <w:spacing w:after="0" w:line="240" w:lineRule="auto"/>
        <w:ind w:right="1418"/>
        <w:rPr>
          <w:rFonts w:ascii="Verdana" w:hAnsi="Verdana" w:eastAsia="Times New Roman" w:cs="Calibri"/>
          <w:b/>
          <w:bCs/>
          <w:kern w:val="0"/>
          <w:sz w:val="18"/>
          <w:szCs w:val="18"/>
        </w:rPr>
      </w:pPr>
      <w:r w:rsidRPr="00026AF3">
        <w:rPr>
          <w:rFonts w:ascii="Verdana" w:hAnsi="Verdana" w:eastAsia="Times New Roman" w:cs="Calibri"/>
          <w:b/>
          <w:bCs/>
          <w:kern w:val="0"/>
          <w:sz w:val="18"/>
          <w:szCs w:val="18"/>
        </w:rPr>
        <w:t>Vraag 2</w:t>
      </w:r>
    </w:p>
    <w:p w:rsidRPr="00026AF3" w:rsidR="00DD69A1" w:rsidP="00DD69A1" w:rsidRDefault="00DD69A1" w14:paraId="110C5FC8" w14:textId="77777777">
      <w:pPr>
        <w:spacing w:after="0" w:line="240" w:lineRule="auto"/>
        <w:ind w:right="1559"/>
        <w:rPr>
          <w:rFonts w:ascii="Verdana" w:hAnsi="Verdana" w:eastAsia="Times New Roman" w:cs="Calibri"/>
          <w:b/>
          <w:bCs/>
          <w:kern w:val="0"/>
          <w:sz w:val="18"/>
          <w:szCs w:val="18"/>
        </w:rPr>
      </w:pPr>
      <w:r w:rsidRPr="00026AF3">
        <w:rPr>
          <w:rFonts w:ascii="Verdana" w:hAnsi="Verdana" w:eastAsia="Times New Roman" w:cs="Calibri"/>
          <w:b/>
          <w:bCs/>
          <w:kern w:val="0"/>
          <w:sz w:val="18"/>
          <w:szCs w:val="18"/>
        </w:rPr>
        <w:t>Waarom moeten kluisverklaringen vernietigd worden, waardoor de eventueel voor de opsporing relevante informatie verloren gaat, als geen overeenkomst wordt gesloten met de getuige en ook geen sprake is van een kroongetuige?</w:t>
      </w:r>
    </w:p>
    <w:p w:rsidRPr="00026AF3" w:rsidR="00DD69A1" w:rsidP="00DD69A1" w:rsidRDefault="00DD69A1" w14:paraId="22C32CE3" w14:textId="77777777">
      <w:pPr>
        <w:spacing w:after="0" w:line="240" w:lineRule="auto"/>
        <w:ind w:right="1418"/>
        <w:rPr>
          <w:rFonts w:ascii="Verdana" w:hAnsi="Verdana" w:eastAsia="Times New Roman" w:cs="Calibri"/>
          <w:b/>
          <w:bCs/>
          <w:kern w:val="0"/>
          <w:sz w:val="18"/>
          <w:szCs w:val="18"/>
        </w:rPr>
      </w:pPr>
    </w:p>
    <w:p w:rsidRPr="00026AF3" w:rsidR="00DD69A1" w:rsidP="00DD69A1" w:rsidRDefault="00DD69A1" w14:paraId="349DC0E7" w14:textId="77777777">
      <w:pPr>
        <w:spacing w:after="0" w:line="240" w:lineRule="auto"/>
        <w:ind w:right="1418"/>
        <w:rPr>
          <w:rFonts w:ascii="Verdana" w:hAnsi="Verdana" w:eastAsia="Times New Roman" w:cs="Calibri"/>
          <w:b/>
          <w:bCs/>
          <w:kern w:val="0"/>
          <w:sz w:val="18"/>
          <w:szCs w:val="18"/>
        </w:rPr>
      </w:pPr>
      <w:bookmarkStart w:name="_Hlk188600048" w:id="0"/>
      <w:r w:rsidRPr="00026AF3">
        <w:rPr>
          <w:rFonts w:ascii="Verdana" w:hAnsi="Verdana" w:eastAsia="Times New Roman" w:cs="Calibri"/>
          <w:b/>
          <w:bCs/>
          <w:kern w:val="0"/>
          <w:sz w:val="18"/>
          <w:szCs w:val="18"/>
        </w:rPr>
        <w:t>Antwoord op vraag 2</w:t>
      </w:r>
    </w:p>
    <w:p w:rsidRPr="00026AF3" w:rsidR="00DD69A1" w:rsidP="00DD69A1" w:rsidRDefault="00DD69A1" w14:paraId="22FE3FDA" w14:textId="77777777">
      <w:pPr>
        <w:tabs>
          <w:tab w:val="left" w:pos="7797"/>
        </w:tabs>
        <w:ind w:right="1559"/>
        <w:rPr>
          <w:rFonts w:ascii="Verdana" w:hAnsi="Verdana"/>
          <w:sz w:val="18"/>
          <w:szCs w:val="18"/>
        </w:rPr>
      </w:pPr>
      <w:r w:rsidRPr="00026AF3">
        <w:rPr>
          <w:rFonts w:ascii="Verdana" w:hAnsi="Verdana"/>
          <w:sz w:val="18"/>
          <w:szCs w:val="18"/>
        </w:rPr>
        <w:t>Als er na verkennende gesprekken met een potentiële kroongetuige geen overeenkomst tot stand komt, mogen ingevolge artikel 226h lid 4 Wetboek van Strafvordering de afgelegde verklaringen niet aan het strafdossier worden toegevoegd. Vernietiging van de verklaringen vindt plaats conform de wettelijke vernietigingstermijnen die de Wet justitiële en strafvorderlijke gegevens (</w:t>
      </w:r>
      <w:proofErr w:type="spellStart"/>
      <w:r w:rsidRPr="00026AF3">
        <w:rPr>
          <w:rFonts w:ascii="Verdana" w:hAnsi="Verdana"/>
          <w:sz w:val="18"/>
          <w:szCs w:val="18"/>
        </w:rPr>
        <w:t>Wjsg</w:t>
      </w:r>
      <w:proofErr w:type="spellEnd"/>
      <w:r w:rsidRPr="00026AF3">
        <w:rPr>
          <w:rFonts w:ascii="Verdana" w:hAnsi="Verdana"/>
          <w:sz w:val="18"/>
          <w:szCs w:val="18"/>
        </w:rPr>
        <w:t xml:space="preserve">) voorschrijft. De verklaringen kunnen op een eerder moment, dat wil zeggen vóór het verstrijken van de wettelijke vernietigingstermijn, worden vernietigd wanneer daarover specifieke afspraken zijn gemaakt met de getuige of andere zwaarwegende belangen, zoals veiligheidsbelangen, daartoe aanleiding geven. </w:t>
      </w:r>
    </w:p>
    <w:p w:rsidRPr="00026AF3" w:rsidR="00DD69A1" w:rsidP="00DD69A1" w:rsidRDefault="00DD69A1" w14:paraId="0EE4512F" w14:textId="77777777">
      <w:pPr>
        <w:pStyle w:val="Geenafstand"/>
        <w:ind w:right="1985"/>
        <w:rPr>
          <w:rFonts w:ascii="Verdana" w:hAnsi="Verdana"/>
          <w:b/>
          <w:bCs/>
          <w:sz w:val="18"/>
          <w:szCs w:val="18"/>
        </w:rPr>
      </w:pPr>
      <w:r w:rsidRPr="00026AF3">
        <w:rPr>
          <w:rFonts w:ascii="Verdana" w:hAnsi="Verdana"/>
          <w:b/>
          <w:bCs/>
          <w:sz w:val="18"/>
          <w:szCs w:val="18"/>
        </w:rPr>
        <w:t>Vraag 3</w:t>
      </w:r>
    </w:p>
    <w:p w:rsidRPr="00026AF3" w:rsidR="00DD69A1" w:rsidP="00DD69A1" w:rsidRDefault="00DD69A1" w14:paraId="680B3A62" w14:textId="77777777">
      <w:pPr>
        <w:pStyle w:val="Geenafstand"/>
        <w:ind w:right="1985"/>
        <w:rPr>
          <w:rFonts w:ascii="Verdana" w:hAnsi="Verdana" w:eastAsia="Times New Roman" w:cs="Calibri"/>
          <w:b/>
          <w:bCs/>
          <w:kern w:val="0"/>
          <w:sz w:val="18"/>
          <w:szCs w:val="18"/>
        </w:rPr>
      </w:pPr>
      <w:r w:rsidRPr="00026AF3">
        <w:rPr>
          <w:rFonts w:ascii="Verdana" w:hAnsi="Verdana" w:eastAsia="Times New Roman" w:cs="Calibri"/>
          <w:b/>
          <w:bCs/>
          <w:kern w:val="0"/>
          <w:sz w:val="18"/>
          <w:szCs w:val="18"/>
        </w:rPr>
        <w:t>Hoe wordt ervoor zorggedragen dat eventueel relevante informatie uit kluisverklaringen, zeker indien deze worden afgelegd door gedetineerde criminelen, toch bewaard kan blijven?</w:t>
      </w:r>
    </w:p>
    <w:p w:rsidRPr="00026AF3" w:rsidR="00DD69A1" w:rsidP="00DD69A1" w:rsidRDefault="00DD69A1" w14:paraId="11CBB84B" w14:textId="77777777">
      <w:pPr>
        <w:pStyle w:val="Geenafstand"/>
        <w:ind w:right="1985"/>
        <w:rPr>
          <w:rFonts w:ascii="Verdana" w:hAnsi="Verdana" w:eastAsia="Times New Roman" w:cs="Calibri"/>
          <w:b/>
          <w:bCs/>
          <w:kern w:val="0"/>
          <w:sz w:val="18"/>
          <w:szCs w:val="18"/>
        </w:rPr>
      </w:pPr>
    </w:p>
    <w:p w:rsidRPr="00026AF3" w:rsidR="00DD69A1" w:rsidP="00DD69A1" w:rsidRDefault="00DD69A1" w14:paraId="4F69BDEE" w14:textId="77777777">
      <w:pPr>
        <w:pStyle w:val="Geenafstand"/>
        <w:ind w:right="1985"/>
        <w:rPr>
          <w:rFonts w:ascii="Verdana" w:hAnsi="Verdana"/>
          <w:sz w:val="18"/>
          <w:szCs w:val="18"/>
        </w:rPr>
      </w:pPr>
      <w:r w:rsidRPr="00026AF3">
        <w:rPr>
          <w:rFonts w:ascii="Verdana" w:hAnsi="Verdana" w:eastAsia="Times New Roman" w:cs="Calibri"/>
          <w:b/>
          <w:bCs/>
          <w:kern w:val="0"/>
          <w:sz w:val="18"/>
          <w:szCs w:val="18"/>
        </w:rPr>
        <w:t>Antwoord op vraag 3</w:t>
      </w:r>
    </w:p>
    <w:p w:rsidRPr="00026AF3" w:rsidR="00DD69A1" w:rsidP="00DD69A1" w:rsidRDefault="00DD69A1" w14:paraId="26A84581" w14:textId="77777777">
      <w:pPr>
        <w:pStyle w:val="Geenafstand"/>
        <w:tabs>
          <w:tab w:val="left" w:pos="7655"/>
        </w:tabs>
        <w:ind w:right="1560"/>
        <w:rPr>
          <w:rFonts w:ascii="Verdana" w:hAnsi="Verdana" w:eastAsia="Verdana" w:cs="Times New Roman"/>
          <w:sz w:val="18"/>
          <w:szCs w:val="18"/>
          <w14:ligatures w14:val="none"/>
        </w:rPr>
      </w:pPr>
      <w:r w:rsidRPr="00026AF3">
        <w:rPr>
          <w:rFonts w:ascii="Verdana" w:hAnsi="Verdana"/>
          <w:sz w:val="18"/>
          <w:szCs w:val="18"/>
        </w:rPr>
        <w:t>Zoals ik in mijn antwoord op vraag 2 heb aangegeven, vindt v</w:t>
      </w:r>
      <w:r w:rsidRPr="00026AF3">
        <w:rPr>
          <w:rFonts w:ascii="Verdana" w:hAnsi="Verdana" w:eastAsia="Verdana" w:cs="Times New Roman"/>
          <w:sz w:val="18"/>
          <w:szCs w:val="18"/>
          <w14:ligatures w14:val="none"/>
        </w:rPr>
        <w:t xml:space="preserve">ernietiging van de verklaringen plaats conform de wettelijke vernietigingstermijnen die de </w:t>
      </w:r>
      <w:proofErr w:type="spellStart"/>
      <w:r w:rsidRPr="00026AF3">
        <w:rPr>
          <w:rFonts w:ascii="Verdana" w:hAnsi="Verdana" w:eastAsia="Verdana" w:cs="Times New Roman"/>
          <w:sz w:val="18"/>
          <w:szCs w:val="18"/>
          <w14:ligatures w14:val="none"/>
        </w:rPr>
        <w:t>Wjsg</w:t>
      </w:r>
      <w:proofErr w:type="spellEnd"/>
      <w:r w:rsidRPr="00026AF3">
        <w:rPr>
          <w:rFonts w:ascii="Verdana" w:hAnsi="Verdana" w:eastAsia="Verdana" w:cs="Times New Roman"/>
          <w:sz w:val="18"/>
          <w:szCs w:val="18"/>
          <w14:ligatures w14:val="none"/>
        </w:rPr>
        <w:t xml:space="preserve"> voorschrijft. De verklaringen kunnen op een eerder moment, dat wil zeggen vóór het verstrijken van de wettelijke vernietigingstermijn, worden vernietigd wanneer daarover specifieke afspraken zijn gemaakt met de getuige of andere zwaarwegende belangen zoals veiligheidsbelangen daartoe aanleiding geven. </w:t>
      </w:r>
    </w:p>
    <w:bookmarkEnd w:id="0"/>
    <w:p w:rsidRPr="00026AF3" w:rsidR="00DD69A1" w:rsidP="00DD69A1" w:rsidRDefault="00DD69A1" w14:paraId="207F2AE0" w14:textId="77777777">
      <w:pPr>
        <w:pStyle w:val="Geenafstand"/>
        <w:tabs>
          <w:tab w:val="left" w:pos="7655"/>
        </w:tabs>
        <w:ind w:right="1560"/>
        <w:rPr>
          <w:rFonts w:ascii="Verdana" w:hAnsi="Verdana" w:eastAsia="Verdana" w:cs="Times New Roman"/>
          <w:sz w:val="18"/>
          <w:szCs w:val="18"/>
          <w14:ligatures w14:val="none"/>
        </w:rPr>
      </w:pPr>
    </w:p>
    <w:p w:rsidRPr="00026AF3" w:rsidR="00DD69A1" w:rsidP="00DD69A1" w:rsidRDefault="00DD69A1" w14:paraId="499C9204" w14:textId="77777777">
      <w:pPr>
        <w:pStyle w:val="Geenafstand"/>
        <w:tabs>
          <w:tab w:val="left" w:pos="7655"/>
        </w:tabs>
        <w:ind w:right="1560"/>
        <w:rPr>
          <w:rFonts w:ascii="Verdana" w:hAnsi="Verdana" w:eastAsia="Times New Roman" w:cs="Calibri"/>
          <w:b/>
          <w:bCs/>
          <w:kern w:val="0"/>
          <w:sz w:val="18"/>
          <w:szCs w:val="18"/>
        </w:rPr>
      </w:pPr>
      <w:r w:rsidRPr="00026AF3">
        <w:rPr>
          <w:rFonts w:ascii="Verdana" w:hAnsi="Verdana" w:eastAsia="Verdana" w:cs="Times New Roman"/>
          <w:b/>
          <w:bCs/>
          <w:sz w:val="18"/>
          <w:szCs w:val="18"/>
          <w14:ligatures w14:val="none"/>
        </w:rPr>
        <w:t>Vraag 4</w:t>
      </w:r>
    </w:p>
    <w:p w:rsidRPr="00026AF3" w:rsidR="00DD69A1" w:rsidP="00DD69A1" w:rsidRDefault="00DD69A1" w14:paraId="169A779A" w14:textId="77777777">
      <w:pPr>
        <w:spacing w:after="0" w:line="240" w:lineRule="auto"/>
        <w:ind w:right="1418"/>
        <w:rPr>
          <w:rFonts w:ascii="Verdana" w:hAnsi="Verdana" w:eastAsia="Times New Roman" w:cs="Calibri"/>
          <w:b/>
          <w:bCs/>
          <w:kern w:val="0"/>
          <w:sz w:val="18"/>
          <w:szCs w:val="18"/>
        </w:rPr>
      </w:pPr>
      <w:r w:rsidRPr="00026AF3">
        <w:rPr>
          <w:rFonts w:ascii="Verdana" w:hAnsi="Verdana" w:eastAsia="Times New Roman" w:cs="Calibri"/>
          <w:b/>
          <w:bCs/>
          <w:kern w:val="0"/>
          <w:sz w:val="18"/>
          <w:szCs w:val="18"/>
        </w:rPr>
        <w:t>Worden alle mogelijke aanwijzingen die kunnen leiden tot de opdrachtgever van de aanslag op Peter R. de Vries zorgvuldig uitgelopen en gecontroleerd? Zo ja of nee, waarom?</w:t>
      </w:r>
    </w:p>
    <w:p w:rsidRPr="00026AF3" w:rsidR="00DD69A1" w:rsidP="00DD69A1" w:rsidRDefault="00DD69A1" w14:paraId="3EEB01BF" w14:textId="77777777">
      <w:pPr>
        <w:spacing w:after="0" w:line="240" w:lineRule="auto"/>
        <w:ind w:right="1418"/>
        <w:rPr>
          <w:rFonts w:ascii="Verdana" w:hAnsi="Verdana" w:eastAsia="Times New Roman" w:cs="Calibri"/>
          <w:b/>
          <w:bCs/>
          <w:kern w:val="0"/>
          <w:sz w:val="18"/>
          <w:szCs w:val="18"/>
        </w:rPr>
      </w:pPr>
    </w:p>
    <w:p w:rsidRPr="00026AF3" w:rsidR="00DD69A1" w:rsidP="00DD69A1" w:rsidRDefault="00DD69A1" w14:paraId="58AEDC12" w14:textId="77777777">
      <w:pPr>
        <w:spacing w:after="0" w:line="240" w:lineRule="auto"/>
        <w:ind w:right="1418"/>
        <w:rPr>
          <w:rFonts w:ascii="Verdana" w:hAnsi="Verdana" w:eastAsia="Times New Roman" w:cs="Calibri"/>
          <w:b/>
          <w:bCs/>
          <w:kern w:val="0"/>
          <w:sz w:val="18"/>
          <w:szCs w:val="18"/>
        </w:rPr>
      </w:pPr>
      <w:r w:rsidRPr="00026AF3">
        <w:rPr>
          <w:rFonts w:ascii="Verdana" w:hAnsi="Verdana" w:eastAsia="Times New Roman" w:cs="Calibri"/>
          <w:b/>
          <w:bCs/>
          <w:kern w:val="0"/>
          <w:sz w:val="18"/>
          <w:szCs w:val="18"/>
        </w:rPr>
        <w:t>Antwoord op vraag 4</w:t>
      </w:r>
    </w:p>
    <w:p w:rsidRPr="00026AF3" w:rsidR="00DD69A1" w:rsidP="00DD69A1" w:rsidRDefault="00DD69A1" w14:paraId="473D76A8" w14:textId="77777777">
      <w:pPr>
        <w:spacing w:after="0" w:line="240" w:lineRule="auto"/>
        <w:ind w:right="1559"/>
        <w:rPr>
          <w:rFonts w:ascii="Verdana" w:hAnsi="Verdana" w:eastAsia="Times New Roman" w:cs="Calibri"/>
          <w:kern w:val="0"/>
          <w:sz w:val="18"/>
          <w:szCs w:val="18"/>
        </w:rPr>
      </w:pPr>
      <w:r w:rsidRPr="00026AF3">
        <w:rPr>
          <w:rFonts w:ascii="Verdana" w:hAnsi="Verdana" w:eastAsia="Times New Roman" w:cs="Calibri"/>
          <w:kern w:val="0"/>
          <w:sz w:val="18"/>
          <w:szCs w:val="18"/>
        </w:rPr>
        <w:t xml:space="preserve">Als er geen overeenkomst is bereikt met de getuige over het gebruik van de kluisverklaringen, mag de informatie uit de verklaringen van de potentiële kroongetuige niet voor opsporing en vervolging worden gebruikt door politie en justitie. </w:t>
      </w:r>
    </w:p>
    <w:p w:rsidRPr="00026AF3" w:rsidR="00DD69A1" w:rsidP="00DD69A1" w:rsidRDefault="00DD69A1" w14:paraId="1BFDD5E3" w14:textId="77777777">
      <w:pPr>
        <w:spacing w:after="0" w:line="240" w:lineRule="auto"/>
        <w:ind w:right="1418"/>
        <w:rPr>
          <w:rFonts w:ascii="Verdana" w:hAnsi="Verdana" w:eastAsia="Times New Roman" w:cs="Calibri"/>
          <w:kern w:val="0"/>
          <w:sz w:val="18"/>
          <w:szCs w:val="18"/>
        </w:rPr>
      </w:pPr>
    </w:p>
    <w:p w:rsidRPr="00026AF3" w:rsidR="00DD69A1" w:rsidP="00DD69A1" w:rsidRDefault="00DD69A1" w14:paraId="74032A8C" w14:textId="77777777">
      <w:pPr>
        <w:spacing w:after="0" w:line="240" w:lineRule="auto"/>
        <w:ind w:right="1418"/>
        <w:rPr>
          <w:rFonts w:ascii="Verdana" w:hAnsi="Verdana" w:eastAsia="Times New Roman" w:cs="Calibri"/>
          <w:b/>
          <w:bCs/>
          <w:kern w:val="0"/>
          <w:sz w:val="18"/>
          <w:szCs w:val="18"/>
        </w:rPr>
      </w:pPr>
      <w:r w:rsidRPr="00026AF3">
        <w:rPr>
          <w:rFonts w:ascii="Verdana" w:hAnsi="Verdana" w:eastAsia="Times New Roman" w:cs="Calibri"/>
          <w:b/>
          <w:bCs/>
          <w:kern w:val="0"/>
          <w:sz w:val="18"/>
          <w:szCs w:val="18"/>
        </w:rPr>
        <w:t>Vraag 5</w:t>
      </w:r>
    </w:p>
    <w:p w:rsidRPr="00026AF3" w:rsidR="00DD69A1" w:rsidP="00DD69A1" w:rsidRDefault="00DD69A1" w14:paraId="388428D5" w14:textId="77777777">
      <w:pPr>
        <w:tabs>
          <w:tab w:val="left" w:pos="7797"/>
        </w:tabs>
        <w:spacing w:after="0" w:line="240" w:lineRule="auto"/>
        <w:ind w:right="1559"/>
        <w:rPr>
          <w:rFonts w:ascii="Verdana" w:hAnsi="Verdana" w:eastAsia="Times New Roman" w:cs="Calibri"/>
          <w:b/>
          <w:bCs/>
          <w:kern w:val="0"/>
          <w:sz w:val="18"/>
          <w:szCs w:val="18"/>
        </w:rPr>
      </w:pPr>
      <w:r w:rsidRPr="00026AF3">
        <w:rPr>
          <w:rFonts w:ascii="Verdana" w:hAnsi="Verdana" w:eastAsia="Times New Roman" w:cs="Calibri"/>
          <w:b/>
          <w:bCs/>
          <w:kern w:val="0"/>
          <w:sz w:val="18"/>
          <w:szCs w:val="18"/>
        </w:rPr>
        <w:t>Kunt u bevestigen dat wanneer er middels kluisverklaringen informatie wordt verstrekt die acute actie noodzakelijk maakt, bijvoorbeeld omdat er gevaar voor een mensenleven dreigt, het Openbaar Ministerie die actie ook daadwerkelijk en onmiddellijk onderneemt?</w:t>
      </w:r>
    </w:p>
    <w:p w:rsidRPr="00026AF3" w:rsidR="00DD69A1" w:rsidP="00DD69A1" w:rsidRDefault="00DD69A1" w14:paraId="411F437A" w14:textId="77777777">
      <w:pPr>
        <w:spacing w:after="0" w:line="240" w:lineRule="auto"/>
        <w:ind w:right="1418"/>
        <w:rPr>
          <w:rFonts w:ascii="Verdana" w:hAnsi="Verdana" w:eastAsia="Times New Roman" w:cs="Calibri"/>
          <w:b/>
          <w:bCs/>
          <w:kern w:val="0"/>
          <w:sz w:val="20"/>
          <w:szCs w:val="20"/>
        </w:rPr>
      </w:pPr>
    </w:p>
    <w:p w:rsidRPr="00026AF3" w:rsidR="00DD69A1" w:rsidP="00DD69A1" w:rsidRDefault="00DD69A1" w14:paraId="676C7FD3" w14:textId="77777777">
      <w:pPr>
        <w:spacing w:after="0" w:line="240" w:lineRule="auto"/>
        <w:ind w:right="1418"/>
        <w:rPr>
          <w:rFonts w:ascii="Verdana" w:hAnsi="Verdana" w:eastAsia="Times New Roman" w:cs="Calibri"/>
          <w:b/>
          <w:bCs/>
          <w:kern w:val="0"/>
          <w:sz w:val="18"/>
          <w:szCs w:val="18"/>
        </w:rPr>
      </w:pPr>
      <w:r w:rsidRPr="00026AF3">
        <w:rPr>
          <w:rFonts w:ascii="Verdana" w:hAnsi="Verdana" w:eastAsia="Times New Roman" w:cs="Calibri"/>
          <w:b/>
          <w:bCs/>
          <w:kern w:val="0"/>
          <w:sz w:val="18"/>
          <w:szCs w:val="18"/>
        </w:rPr>
        <w:t>Antwoord op vraag 5</w:t>
      </w:r>
    </w:p>
    <w:p w:rsidRPr="00026AF3" w:rsidR="00DD69A1" w:rsidP="00DD69A1" w:rsidRDefault="00DD69A1" w14:paraId="4870C00E" w14:textId="77777777">
      <w:pPr>
        <w:spacing w:after="0" w:line="240" w:lineRule="auto"/>
        <w:ind w:right="1559"/>
        <w:rPr>
          <w:rFonts w:ascii="Verdana" w:hAnsi="Verdana" w:eastAsia="Times New Roman" w:cs="Calibri"/>
          <w:kern w:val="0"/>
          <w:sz w:val="18"/>
          <w:szCs w:val="18"/>
        </w:rPr>
      </w:pPr>
      <w:r w:rsidRPr="00026AF3">
        <w:rPr>
          <w:noProof/>
          <w:sz w:val="18"/>
          <w:szCs w:val="18"/>
          <w:lang w:eastAsia="nl-NL"/>
        </w:rPr>
        <mc:AlternateContent>
          <mc:Choice Requires="wps">
            <w:drawing>
              <wp:anchor distT="0" distB="0" distL="0" distR="0" simplePos="0" relativeHeight="251659264" behindDoc="0" locked="1" layoutInCell="1" allowOverlap="1" wp14:editId="0365DD6F" wp14:anchorId="11479D2F">
                <wp:simplePos x="0" y="0"/>
                <wp:positionH relativeFrom="page">
                  <wp:posOffset>6113145</wp:posOffset>
                </wp:positionH>
                <wp:positionV relativeFrom="page">
                  <wp:posOffset>1993265</wp:posOffset>
                </wp:positionV>
                <wp:extent cx="1277620" cy="8009890"/>
                <wp:effectExtent l="0" t="0" r="0" b="0"/>
                <wp:wrapNone/>
                <wp:docPr id="510319067"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rsidR="00DD69A1" w:rsidP="00DD69A1" w:rsidRDefault="00DD69A1" w14:paraId="2A7493C8" w14:textId="115F8906">
                            <w:pPr>
                              <w:pStyle w:val="Referentiegegevens"/>
                            </w:pPr>
                          </w:p>
                        </w:txbxContent>
                      </wps:txbx>
                      <wps:bodyPr vert="horz" wrap="square" lIns="0" tIns="0" rIns="0" bIns="0" anchor="t" anchorCtr="0"/>
                    </wps:wsp>
                  </a:graphicData>
                </a:graphic>
              </wp:anchor>
            </w:drawing>
          </mc:Choice>
          <mc:Fallback>
            <w:pict>
              <v:shapetype id="_x0000_t202" coordsize="21600,21600" o:spt="202" path="m,l,21600r21600,l21600,xe" w14:anchorId="11479D2F">
                <v:stroke joinstyle="miter"/>
                <v:path gradientshapeok="t" o:connecttype="rect"/>
              </v:shapetype>
              <v:shape id="46fef022-aa3c-11ea-a756-beb5f67e67be" style="position:absolute;margin-left:481.35pt;margin-top:156.95pt;width:100.6pt;height:630.7pt;z-index:251659264;visibility:visible;mso-wrap-style:squar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">
                <v:textbox inset="0,0,0,0">
                  <w:txbxContent>
                    <w:p w:rsidR="00DD69A1" w:rsidP="00DD69A1" w:rsidRDefault="00DD69A1" w14:paraId="2A7493C8" w14:textId="115F8906">
                      <w:pPr>
                        <w:pStyle w:val="Referentiegegevens"/>
                      </w:pPr>
                    </w:p>
                  </w:txbxContent>
                </v:textbox>
                <w10:wrap anchorx="page" anchory="page"/>
                <w10:anchorlock/>
              </v:shape>
            </w:pict>
          </mc:Fallback>
        </mc:AlternateContent>
      </w:r>
      <w:r w:rsidRPr="00026AF3">
        <w:rPr>
          <w:rFonts w:ascii="Verdana" w:hAnsi="Verdana" w:eastAsia="Times New Roman" w:cs="Calibri"/>
          <w:kern w:val="0"/>
          <w:sz w:val="18"/>
          <w:szCs w:val="18"/>
        </w:rPr>
        <w:t>Zoals het Openbaar Ministerie ook in zijn persbericht van 9 december 2024 heeft opgemerkt, geldt dat wanneer in verkennende gesprekken met een potentiële kroongetuige door die persoon mededelingen worden gedaan over een dreiging jegens derden, deze informatie altijd wordt gebruikt door het Openbaar Ministerie om daartegen weerstand te kunnen bieden.</w:t>
      </w:r>
      <w:r w:rsidRPr="00026AF3">
        <w:rPr>
          <w:rStyle w:val="Voetnootmarkering"/>
          <w:rFonts w:ascii="Verdana" w:hAnsi="Verdana" w:eastAsia="Times New Roman" w:cs="Calibri"/>
          <w:kern w:val="0"/>
          <w:sz w:val="18"/>
          <w:szCs w:val="18"/>
        </w:rPr>
        <w:footnoteReference w:id="1"/>
      </w:r>
      <w:r w:rsidRPr="00026AF3">
        <w:rPr>
          <w:rFonts w:ascii="Verdana" w:hAnsi="Verdana" w:eastAsia="Times New Roman" w:cs="Calibri"/>
          <w:kern w:val="0"/>
          <w:sz w:val="18"/>
          <w:szCs w:val="18"/>
        </w:rPr>
        <w:t xml:space="preserve"> Dit wordt bij aanvang van elk traject nadrukkelijk voorgehouden aan elke potentiële kroongetuige. </w:t>
      </w:r>
    </w:p>
    <w:p w:rsidRPr="00026AF3" w:rsidR="00DD69A1" w:rsidP="00DD69A1" w:rsidRDefault="00DD69A1" w14:paraId="2884C356" w14:textId="77777777">
      <w:pPr>
        <w:spacing w:after="0" w:line="240" w:lineRule="auto"/>
        <w:ind w:left="720" w:right="1418"/>
        <w:rPr>
          <w:rFonts w:ascii="Verdana" w:hAnsi="Verdana" w:eastAsia="Times New Roman" w:cs="Calibri"/>
          <w:b/>
          <w:bCs/>
          <w:kern w:val="0"/>
          <w:sz w:val="20"/>
          <w:szCs w:val="20"/>
        </w:rPr>
      </w:pPr>
    </w:p>
    <w:p w:rsidRPr="00026AF3" w:rsidR="00DD69A1" w:rsidP="00DD69A1" w:rsidRDefault="00DD69A1" w14:paraId="08468373" w14:textId="77777777">
      <w:pPr>
        <w:spacing w:after="0" w:line="240" w:lineRule="auto"/>
        <w:ind w:right="1418"/>
        <w:rPr>
          <w:rFonts w:ascii="Verdana" w:hAnsi="Verdana" w:eastAsia="Times New Roman" w:cs="Calibri"/>
          <w:b/>
          <w:bCs/>
          <w:kern w:val="0"/>
          <w:sz w:val="18"/>
          <w:szCs w:val="18"/>
        </w:rPr>
      </w:pPr>
      <w:r w:rsidRPr="00026AF3">
        <w:rPr>
          <w:rFonts w:ascii="Verdana" w:hAnsi="Verdana" w:eastAsia="Times New Roman" w:cs="Calibri"/>
          <w:b/>
          <w:bCs/>
          <w:kern w:val="0"/>
          <w:sz w:val="18"/>
          <w:szCs w:val="18"/>
        </w:rPr>
        <w:t>Vraag 6</w:t>
      </w:r>
    </w:p>
    <w:p w:rsidRPr="00026AF3" w:rsidR="00DD69A1" w:rsidP="00DD69A1" w:rsidRDefault="00DD69A1" w14:paraId="142D9804" w14:textId="77777777">
      <w:pPr>
        <w:spacing w:after="0" w:line="240" w:lineRule="auto"/>
        <w:ind w:right="1418"/>
        <w:rPr>
          <w:rFonts w:ascii="Verdana" w:hAnsi="Verdana" w:eastAsia="Times New Roman" w:cs="Calibri"/>
          <w:b/>
          <w:bCs/>
          <w:kern w:val="0"/>
          <w:sz w:val="18"/>
          <w:szCs w:val="18"/>
        </w:rPr>
      </w:pPr>
      <w:r w:rsidRPr="00026AF3">
        <w:rPr>
          <w:rFonts w:ascii="Verdana" w:hAnsi="Verdana" w:eastAsia="Times New Roman" w:cs="Calibri"/>
          <w:b/>
          <w:bCs/>
          <w:kern w:val="0"/>
          <w:sz w:val="18"/>
          <w:szCs w:val="18"/>
        </w:rPr>
        <w:t>Hoe zijn de verklaringen vanuit detentie door Goran K. in dit verband gewogen?</w:t>
      </w:r>
    </w:p>
    <w:p w:rsidRPr="00026AF3" w:rsidR="00DD69A1" w:rsidP="00DD69A1" w:rsidRDefault="00DD69A1" w14:paraId="342D7EA3" w14:textId="77777777">
      <w:pPr>
        <w:spacing w:after="0" w:line="240" w:lineRule="auto"/>
        <w:ind w:right="1418"/>
        <w:rPr>
          <w:rFonts w:ascii="Verdana" w:hAnsi="Verdana" w:eastAsia="Times New Roman" w:cs="Calibri"/>
          <w:b/>
          <w:bCs/>
          <w:kern w:val="0"/>
          <w:sz w:val="18"/>
          <w:szCs w:val="18"/>
        </w:rPr>
      </w:pPr>
    </w:p>
    <w:p w:rsidRPr="00026AF3" w:rsidR="00DD69A1" w:rsidP="00DD69A1" w:rsidRDefault="00DD69A1" w14:paraId="505FFAFF" w14:textId="77777777">
      <w:pPr>
        <w:spacing w:after="0" w:line="240" w:lineRule="auto"/>
        <w:ind w:right="1418"/>
        <w:rPr>
          <w:rFonts w:ascii="Verdana" w:hAnsi="Verdana" w:eastAsia="Times New Roman" w:cs="Calibri"/>
          <w:b/>
          <w:bCs/>
          <w:kern w:val="0"/>
          <w:sz w:val="18"/>
          <w:szCs w:val="18"/>
        </w:rPr>
      </w:pPr>
      <w:r w:rsidRPr="00026AF3">
        <w:rPr>
          <w:rFonts w:ascii="Verdana" w:hAnsi="Verdana" w:eastAsia="Times New Roman" w:cs="Calibri"/>
          <w:b/>
          <w:bCs/>
          <w:kern w:val="0"/>
          <w:sz w:val="18"/>
          <w:szCs w:val="18"/>
        </w:rPr>
        <w:t>Antwoord op vraag 6</w:t>
      </w:r>
    </w:p>
    <w:p w:rsidRPr="00026AF3" w:rsidR="00DD69A1" w:rsidP="00DD69A1" w:rsidRDefault="00DD69A1" w14:paraId="0D2CE2EE" w14:textId="77777777">
      <w:pPr>
        <w:ind w:right="1418"/>
        <w:rPr>
          <w:rFonts w:ascii="Verdana" w:hAnsi="Verdana"/>
          <w:sz w:val="18"/>
          <w:szCs w:val="18"/>
        </w:rPr>
      </w:pPr>
      <w:r w:rsidRPr="00026AF3">
        <w:rPr>
          <w:rFonts w:ascii="Verdana" w:hAnsi="Verdana"/>
          <w:sz w:val="18"/>
          <w:szCs w:val="18"/>
        </w:rPr>
        <w:t>Zoals het Openbaar Ministerie heeft aangegeven, is ook in deze zaak gehandeld conform de lijn zoals geschetst in het antwoord op vraag 5. Het past mij niet om verder inhoudelijk in te gaan op deze individuele zaak.</w:t>
      </w:r>
    </w:p>
    <w:p w:rsidRPr="00026AF3" w:rsidR="00DD69A1" w:rsidP="00DD69A1" w:rsidRDefault="00DD69A1" w14:paraId="0E0A7338" w14:textId="77777777">
      <w:pPr>
        <w:spacing w:after="0" w:line="240" w:lineRule="auto"/>
        <w:ind w:left="708" w:right="1418"/>
        <w:rPr>
          <w:rFonts w:ascii="Verdana" w:hAnsi="Verdana" w:eastAsia="Times New Roman" w:cs="Calibri"/>
          <w:kern w:val="0"/>
          <w:sz w:val="18"/>
          <w:szCs w:val="18"/>
        </w:rPr>
      </w:pPr>
    </w:p>
    <w:p w:rsidRPr="00026AF3" w:rsidR="00DD69A1" w:rsidP="00DD69A1" w:rsidRDefault="00DD69A1" w14:paraId="41F2EC02" w14:textId="77777777">
      <w:pPr>
        <w:spacing w:after="0" w:line="240" w:lineRule="auto"/>
        <w:ind w:right="1418"/>
        <w:rPr>
          <w:rFonts w:ascii="Verdana" w:hAnsi="Verdana" w:eastAsia="Calibri" w:cs="Calibri"/>
          <w:kern w:val="0"/>
          <w:sz w:val="18"/>
          <w:szCs w:val="18"/>
        </w:rPr>
      </w:pPr>
      <w:r w:rsidRPr="00026AF3">
        <w:rPr>
          <w:rFonts w:ascii="Verdana" w:hAnsi="Verdana" w:eastAsia="Calibri" w:cs="Calibri"/>
          <w:kern w:val="0"/>
          <w:sz w:val="18"/>
          <w:szCs w:val="18"/>
        </w:rPr>
        <w:t> </w:t>
      </w:r>
    </w:p>
    <w:p w:rsidRPr="00B9273D" w:rsidR="00DD69A1" w:rsidP="00DD69A1" w:rsidRDefault="00DD69A1" w14:paraId="1F54D934" w14:textId="77777777">
      <w:pPr>
        <w:spacing w:after="0" w:line="240" w:lineRule="auto"/>
        <w:ind w:right="1418"/>
        <w:rPr>
          <w:rFonts w:ascii="Verdana" w:hAnsi="Verdana" w:eastAsia="Calibri" w:cs="Calibri"/>
          <w:kern w:val="0"/>
          <w:sz w:val="16"/>
          <w:szCs w:val="16"/>
        </w:rPr>
      </w:pPr>
      <w:r w:rsidRPr="00B9273D">
        <w:rPr>
          <w:rFonts w:ascii="Verdana" w:hAnsi="Verdana" w:eastAsia="Calibri" w:cs="Calibri"/>
          <w:kern w:val="0"/>
          <w:sz w:val="16"/>
          <w:szCs w:val="16"/>
        </w:rPr>
        <w:t>1) Parool, 6 december 2024, Goran K. zou een beschermde getuige worden voor justitie, maar de deal ging helemaal mis: ‘Achteraf heb ik het gevoel dat met mijn leven is gespeeld’ (</w:t>
      </w:r>
      <w:hyperlink w:history="1" r:id="rId6">
        <w:r w:rsidRPr="00B9273D">
          <w:rPr>
            <w:rFonts w:ascii="Verdana" w:hAnsi="Verdana" w:eastAsia="Calibri" w:cs="Calibri"/>
            <w:kern w:val="0"/>
            <w:sz w:val="16"/>
            <w:szCs w:val="16"/>
          </w:rPr>
          <w:t>www.parool.nl/misdaad/goran-k-zou-een-beschermde-getuige-worden-voor-justitie-maar-de-deal-ging-helemaal-mis-achteraf-heb-ik-het-gevoel-dat-met-mijn-leven-is-gespeeld~bbd19c227/?referrer=https://www.google.com/</w:t>
        </w:r>
      </w:hyperlink>
      <w:r w:rsidRPr="00B9273D">
        <w:rPr>
          <w:rFonts w:ascii="Verdana" w:hAnsi="Verdana" w:eastAsia="Calibri" w:cs="Calibri"/>
          <w:kern w:val="0"/>
          <w:sz w:val="16"/>
          <w:szCs w:val="16"/>
        </w:rPr>
        <w:t>).</w:t>
      </w:r>
    </w:p>
    <w:p w:rsidRPr="00FB1CB5" w:rsidR="00DD69A1" w:rsidP="00DD69A1" w:rsidRDefault="00DD69A1" w14:paraId="151D5684" w14:textId="77777777">
      <w:pPr>
        <w:spacing w:after="0" w:line="240" w:lineRule="auto"/>
        <w:ind w:right="1418"/>
        <w:rPr>
          <w:rFonts w:ascii="Verdana" w:hAnsi="Verdana" w:eastAsia="Calibri" w:cs="Calibri"/>
          <w:kern w:val="0"/>
          <w:sz w:val="20"/>
          <w:szCs w:val="20"/>
        </w:rPr>
      </w:pPr>
    </w:p>
    <w:p w:rsidRPr="00FB1CB5" w:rsidR="00DD69A1" w:rsidP="00DD69A1" w:rsidRDefault="00DD69A1" w14:paraId="218CC964" w14:textId="77777777">
      <w:pPr>
        <w:spacing w:after="0" w:line="240" w:lineRule="auto"/>
        <w:ind w:right="1418"/>
        <w:rPr>
          <w:rFonts w:ascii="Verdana" w:hAnsi="Verdana" w:eastAsia="Calibri" w:cs="Calibri"/>
          <w:kern w:val="0"/>
          <w:sz w:val="20"/>
          <w:szCs w:val="20"/>
        </w:rPr>
      </w:pPr>
    </w:p>
    <w:p w:rsidR="00DD69A1" w:rsidP="00DD69A1" w:rsidRDefault="00DD69A1" w14:paraId="3116C716" w14:textId="77777777"/>
    <w:p w:rsidR="00DD69A1" w:rsidP="00DD69A1" w:rsidRDefault="00DD69A1" w14:paraId="51E074F4" w14:textId="77777777"/>
    <w:p w:rsidR="007A7E2E" w:rsidRDefault="007A7E2E" w14:paraId="2AF385F0" w14:textId="77777777"/>
    <w:sectPr w:rsidR="007A7E2E" w:rsidSect="00DD69A1">
      <w:headerReference w:type="even" r:id="rId7"/>
      <w:headerReference w:type="default" r:id="rId8"/>
      <w:footerReference w:type="even" r:id="rId9"/>
      <w:footerReference w:type="default" r:id="rId10"/>
      <w:headerReference w:type="first" r:id="rId11"/>
      <w:footerReference w:type="first" r:id="rId12"/>
      <w:pgSz w:w="11906" w:h="16838"/>
      <w:pgMar w:top="3119" w:right="1133" w:bottom="1417" w:left="1417" w:header="708" w:footer="708"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543AD" w14:textId="77777777" w:rsidR="00DD69A1" w:rsidRDefault="00DD69A1" w:rsidP="00DD69A1">
      <w:pPr>
        <w:spacing w:after="0" w:line="240" w:lineRule="auto"/>
      </w:pPr>
      <w:r>
        <w:separator/>
      </w:r>
    </w:p>
  </w:endnote>
  <w:endnote w:type="continuationSeparator" w:id="0">
    <w:p w14:paraId="548B3412" w14:textId="77777777" w:rsidR="00DD69A1" w:rsidRDefault="00DD69A1" w:rsidP="00DD6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5CD37" w14:textId="77777777" w:rsidR="00DD69A1" w:rsidRPr="00DD69A1" w:rsidRDefault="00DD69A1" w:rsidP="00DD69A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497E4" w14:textId="77777777" w:rsidR="00DD69A1" w:rsidRPr="00DD69A1" w:rsidRDefault="00DD69A1" w:rsidP="00DD69A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1D8EE" w14:textId="77777777" w:rsidR="00DD69A1" w:rsidRPr="00DD69A1" w:rsidRDefault="00DD69A1" w:rsidP="00DD69A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1B89D" w14:textId="77777777" w:rsidR="00DD69A1" w:rsidRDefault="00DD69A1" w:rsidP="00DD69A1">
      <w:pPr>
        <w:spacing w:after="0" w:line="240" w:lineRule="auto"/>
      </w:pPr>
      <w:r>
        <w:separator/>
      </w:r>
    </w:p>
  </w:footnote>
  <w:footnote w:type="continuationSeparator" w:id="0">
    <w:p w14:paraId="0FC43233" w14:textId="77777777" w:rsidR="00DD69A1" w:rsidRDefault="00DD69A1" w:rsidP="00DD69A1">
      <w:pPr>
        <w:spacing w:after="0" w:line="240" w:lineRule="auto"/>
      </w:pPr>
      <w:r>
        <w:continuationSeparator/>
      </w:r>
    </w:p>
  </w:footnote>
  <w:footnote w:id="1">
    <w:p w14:paraId="0D37934D" w14:textId="77777777" w:rsidR="00DD69A1" w:rsidRDefault="00DD69A1" w:rsidP="00DD69A1">
      <w:pPr>
        <w:pStyle w:val="Voetnoottekst"/>
      </w:pPr>
      <w:r>
        <w:rPr>
          <w:rStyle w:val="Voetnootmarkering"/>
        </w:rPr>
        <w:footnoteRef/>
      </w:r>
      <w:r>
        <w:t xml:space="preserve"> Zie nieuwsbericht ‘OM-reactie op persconferentie mr. Schouten’, 9 december 2024, via https://www.om.nl/actueel/nieuws/2024/12/09/om-reactie-op-persconferentie-mr.-schouten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2C8A4" w14:textId="77777777" w:rsidR="00DD69A1" w:rsidRPr="00DD69A1" w:rsidRDefault="00DD69A1" w:rsidP="00DD69A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D1B19" w14:textId="77777777" w:rsidR="00DD69A1" w:rsidRPr="00DD69A1" w:rsidRDefault="00DD69A1" w:rsidP="00DD69A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53156" w14:textId="77777777" w:rsidR="00DD69A1" w:rsidRPr="00DD69A1" w:rsidRDefault="00DD69A1" w:rsidP="00DD69A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9A1"/>
    <w:rsid w:val="00236439"/>
    <w:rsid w:val="007A7E2E"/>
    <w:rsid w:val="00DD69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9F72E"/>
  <w15:chartTrackingRefBased/>
  <w15:docId w15:val="{558EB90A-2F32-44C3-8C94-34A67F6ED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D69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D69A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D69A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D69A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D69A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D69A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D69A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D69A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D69A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D69A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D69A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D69A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D69A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D69A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D69A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D69A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D69A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D69A1"/>
    <w:rPr>
      <w:rFonts w:eastAsiaTheme="majorEastAsia" w:cstheme="majorBidi"/>
      <w:color w:val="272727" w:themeColor="text1" w:themeTint="D8"/>
    </w:rPr>
  </w:style>
  <w:style w:type="paragraph" w:styleId="Titel">
    <w:name w:val="Title"/>
    <w:basedOn w:val="Standaard"/>
    <w:next w:val="Standaard"/>
    <w:link w:val="TitelChar"/>
    <w:uiPriority w:val="10"/>
    <w:qFormat/>
    <w:rsid w:val="00DD69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D69A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D69A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D69A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D69A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D69A1"/>
    <w:rPr>
      <w:i/>
      <w:iCs/>
      <w:color w:val="404040" w:themeColor="text1" w:themeTint="BF"/>
    </w:rPr>
  </w:style>
  <w:style w:type="paragraph" w:styleId="Lijstalinea">
    <w:name w:val="List Paragraph"/>
    <w:basedOn w:val="Standaard"/>
    <w:uiPriority w:val="34"/>
    <w:qFormat/>
    <w:rsid w:val="00DD69A1"/>
    <w:pPr>
      <w:ind w:left="720"/>
      <w:contextualSpacing/>
    </w:pPr>
  </w:style>
  <w:style w:type="character" w:styleId="Intensievebenadrukking">
    <w:name w:val="Intense Emphasis"/>
    <w:basedOn w:val="Standaardalinea-lettertype"/>
    <w:uiPriority w:val="21"/>
    <w:qFormat/>
    <w:rsid w:val="00DD69A1"/>
    <w:rPr>
      <w:i/>
      <w:iCs/>
      <w:color w:val="2F5496" w:themeColor="accent1" w:themeShade="BF"/>
    </w:rPr>
  </w:style>
  <w:style w:type="paragraph" w:styleId="Duidelijkcitaat">
    <w:name w:val="Intense Quote"/>
    <w:basedOn w:val="Standaard"/>
    <w:next w:val="Standaard"/>
    <w:link w:val="DuidelijkcitaatChar"/>
    <w:uiPriority w:val="30"/>
    <w:qFormat/>
    <w:rsid w:val="00DD69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D69A1"/>
    <w:rPr>
      <w:i/>
      <w:iCs/>
      <w:color w:val="2F5496" w:themeColor="accent1" w:themeShade="BF"/>
    </w:rPr>
  </w:style>
  <w:style w:type="character" w:styleId="Intensieveverwijzing">
    <w:name w:val="Intense Reference"/>
    <w:basedOn w:val="Standaardalinea-lettertype"/>
    <w:uiPriority w:val="32"/>
    <w:qFormat/>
    <w:rsid w:val="00DD69A1"/>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DD69A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D69A1"/>
    <w:rPr>
      <w:sz w:val="20"/>
      <w:szCs w:val="20"/>
    </w:rPr>
  </w:style>
  <w:style w:type="character" w:styleId="Voetnootmarkering">
    <w:name w:val="footnote reference"/>
    <w:basedOn w:val="Standaardalinea-lettertype"/>
    <w:uiPriority w:val="99"/>
    <w:semiHidden/>
    <w:unhideWhenUsed/>
    <w:rsid w:val="00DD69A1"/>
    <w:rPr>
      <w:vertAlign w:val="superscript"/>
    </w:rPr>
  </w:style>
  <w:style w:type="paragraph" w:styleId="Koptekst">
    <w:name w:val="header"/>
    <w:basedOn w:val="Standaard"/>
    <w:link w:val="KoptekstChar"/>
    <w:uiPriority w:val="99"/>
    <w:unhideWhenUsed/>
    <w:rsid w:val="00DD69A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D69A1"/>
  </w:style>
  <w:style w:type="paragraph" w:styleId="Voettekst">
    <w:name w:val="footer"/>
    <w:basedOn w:val="Standaard"/>
    <w:link w:val="VoettekstChar"/>
    <w:uiPriority w:val="99"/>
    <w:unhideWhenUsed/>
    <w:rsid w:val="00DD69A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D69A1"/>
  </w:style>
  <w:style w:type="paragraph" w:customStyle="1" w:styleId="Referentiegegevens">
    <w:name w:val="Referentiegegevens"/>
    <w:basedOn w:val="Standaard"/>
    <w:next w:val="Standaard"/>
    <w:rsid w:val="00DD69A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Geenafstand">
    <w:name w:val="No Spacing"/>
    <w:uiPriority w:val="1"/>
    <w:qFormat/>
    <w:rsid w:val="00DD69A1"/>
    <w:pPr>
      <w:spacing w:after="0" w:line="240" w:lineRule="auto"/>
    </w:pPr>
  </w:style>
  <w:style w:type="paragraph" w:customStyle="1" w:styleId="Referentiegegevensbold">
    <w:name w:val="Referentiegegevens bold"/>
    <w:basedOn w:val="Standaard"/>
    <w:next w:val="Standaard"/>
    <w:rsid w:val="00DD69A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DD69A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DD69A1"/>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rool.nl/misdaad/goran-k-zou-een-beschermde-getuige-worden-voor-justitie-maar-de-deal-ging-helemaal-mis-achteraf-heb-ik-het-gevoel-dat-met-mijn-leven-is-gespeeld~bbd19c227/?referrer=https://www.google.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636</ap:Words>
  <ap:Characters>3504</ap:Characters>
  <ap:DocSecurity>0</ap:DocSecurity>
  <ap:Lines>29</ap:Lines>
  <ap:Paragraphs>8</ap:Paragraphs>
  <ap:ScaleCrop>false</ap:ScaleCrop>
  <ap:LinksUpToDate>false</ap:LinksUpToDate>
  <ap:CharactersWithSpaces>4132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2025-01-29T14:01:00.0000000Z</dcterms:created>
  <dcterms:modified xsi:type="dcterms:W3CDTF">2025-01-29T14:02:00.0000000Z</dcterms:modified>
  <version/>
  <category/>
</coreProperties>
</file>