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C5422AC" w14:textId="77777777">
        <w:tc>
          <w:tcPr>
            <w:tcW w:w="6379" w:type="dxa"/>
            <w:gridSpan w:val="2"/>
            <w:tcBorders>
              <w:top w:val="nil"/>
              <w:left w:val="nil"/>
              <w:bottom w:val="nil"/>
              <w:right w:val="nil"/>
            </w:tcBorders>
            <w:vAlign w:val="center"/>
          </w:tcPr>
          <w:p w:rsidR="004330ED" w:rsidP="00EA1CE4" w:rsidRDefault="004330ED" w14:paraId="229BE9D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2679F3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2AD12FA" w14:textId="77777777">
        <w:trPr>
          <w:cantSplit/>
        </w:trPr>
        <w:tc>
          <w:tcPr>
            <w:tcW w:w="10348" w:type="dxa"/>
            <w:gridSpan w:val="3"/>
            <w:tcBorders>
              <w:top w:val="single" w:color="auto" w:sz="4" w:space="0"/>
              <w:left w:val="nil"/>
              <w:bottom w:val="nil"/>
              <w:right w:val="nil"/>
            </w:tcBorders>
          </w:tcPr>
          <w:p w:rsidR="004330ED" w:rsidP="004A1E29" w:rsidRDefault="004330ED" w14:paraId="72C31FEF"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3E486C6" w14:textId="77777777">
        <w:trPr>
          <w:cantSplit/>
        </w:trPr>
        <w:tc>
          <w:tcPr>
            <w:tcW w:w="10348" w:type="dxa"/>
            <w:gridSpan w:val="3"/>
            <w:tcBorders>
              <w:top w:val="nil"/>
              <w:left w:val="nil"/>
              <w:bottom w:val="nil"/>
              <w:right w:val="nil"/>
            </w:tcBorders>
          </w:tcPr>
          <w:p w:rsidR="004330ED" w:rsidP="00BF623B" w:rsidRDefault="004330ED" w14:paraId="04BDE41B" w14:textId="77777777">
            <w:pPr>
              <w:pStyle w:val="Amendement"/>
              <w:tabs>
                <w:tab w:val="clear" w:pos="3310"/>
                <w:tab w:val="clear" w:pos="3600"/>
              </w:tabs>
              <w:rPr>
                <w:rFonts w:ascii="Times New Roman" w:hAnsi="Times New Roman"/>
                <w:b w:val="0"/>
              </w:rPr>
            </w:pPr>
          </w:p>
        </w:tc>
      </w:tr>
      <w:tr w:rsidR="004330ED" w:rsidTr="00EA1CE4" w14:paraId="05910274" w14:textId="77777777">
        <w:trPr>
          <w:cantSplit/>
        </w:trPr>
        <w:tc>
          <w:tcPr>
            <w:tcW w:w="10348" w:type="dxa"/>
            <w:gridSpan w:val="3"/>
            <w:tcBorders>
              <w:top w:val="nil"/>
              <w:left w:val="nil"/>
              <w:bottom w:val="single" w:color="auto" w:sz="4" w:space="0"/>
              <w:right w:val="nil"/>
            </w:tcBorders>
          </w:tcPr>
          <w:p w:rsidR="004330ED" w:rsidP="00BF623B" w:rsidRDefault="004330ED" w14:paraId="71131EC9" w14:textId="77777777">
            <w:pPr>
              <w:pStyle w:val="Amendement"/>
              <w:tabs>
                <w:tab w:val="clear" w:pos="3310"/>
                <w:tab w:val="clear" w:pos="3600"/>
              </w:tabs>
              <w:rPr>
                <w:rFonts w:ascii="Times New Roman" w:hAnsi="Times New Roman"/>
              </w:rPr>
            </w:pPr>
          </w:p>
        </w:tc>
      </w:tr>
      <w:tr w:rsidR="004330ED" w:rsidTr="00EA1CE4" w14:paraId="1A9719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17D251"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7EC2D6A" w14:textId="77777777">
            <w:pPr>
              <w:suppressAutoHyphens/>
              <w:ind w:left="-70"/>
              <w:rPr>
                <w:b/>
              </w:rPr>
            </w:pPr>
          </w:p>
        </w:tc>
      </w:tr>
      <w:tr w:rsidR="003C21AC" w:rsidTr="00EA1CE4" w14:paraId="74A49A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01577" w14:paraId="31CD00FD" w14:textId="14D41791">
            <w:pPr>
              <w:pStyle w:val="Amendement"/>
              <w:tabs>
                <w:tab w:val="clear" w:pos="3310"/>
                <w:tab w:val="clear" w:pos="3600"/>
              </w:tabs>
              <w:rPr>
                <w:rFonts w:ascii="Times New Roman" w:hAnsi="Times New Roman"/>
              </w:rPr>
            </w:pPr>
            <w:r>
              <w:rPr>
                <w:rFonts w:ascii="Times New Roman" w:hAnsi="Times New Roman"/>
              </w:rPr>
              <w:t>36 566</w:t>
            </w:r>
          </w:p>
        </w:tc>
        <w:tc>
          <w:tcPr>
            <w:tcW w:w="7371" w:type="dxa"/>
            <w:gridSpan w:val="2"/>
          </w:tcPr>
          <w:p w:rsidRPr="00D01577" w:rsidR="00D01577" w:rsidRDefault="00D01577" w14:paraId="52C1CE4E" w14:textId="77777777">
            <w:pPr>
              <w:rPr>
                <w:b/>
                <w:bCs/>
                <w:szCs w:val="24"/>
              </w:rPr>
            </w:pPr>
            <w:r w:rsidRPr="00D01577">
              <w:rPr>
                <w:b/>
                <w:bCs/>
                <w:szCs w:val="24"/>
                <w:shd w:val="clear" w:color="auto" w:fill="FFFFFF"/>
              </w:rPr>
              <w:t>Wijziging van de Tijdelijke wet Groningen in verband met het herstel van omissies en het aanbrengen van verduidelijkingen</w:t>
            </w:r>
          </w:p>
          <w:p w:rsidRPr="00783215" w:rsidR="003C21AC" w:rsidP="006E0971" w:rsidRDefault="003C21AC" w14:paraId="20ABA9FA" w14:textId="3E4464BE">
            <w:pPr>
              <w:ind w:left="-70"/>
              <w:rPr>
                <w:b/>
              </w:rPr>
            </w:pPr>
          </w:p>
        </w:tc>
      </w:tr>
      <w:tr w:rsidR="003C21AC" w:rsidTr="00EA1CE4" w14:paraId="5832D7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9D7B43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32A48AD" w14:textId="77777777">
            <w:pPr>
              <w:pStyle w:val="Amendement"/>
              <w:tabs>
                <w:tab w:val="clear" w:pos="3310"/>
                <w:tab w:val="clear" w:pos="3600"/>
              </w:tabs>
              <w:ind w:left="-70"/>
              <w:rPr>
                <w:rFonts w:ascii="Times New Roman" w:hAnsi="Times New Roman"/>
              </w:rPr>
            </w:pPr>
          </w:p>
        </w:tc>
      </w:tr>
      <w:tr w:rsidR="003C21AC" w:rsidTr="00EA1CE4" w14:paraId="52FFF5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17DAFD5"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DCF4111" w14:textId="77777777">
            <w:pPr>
              <w:pStyle w:val="Amendement"/>
              <w:tabs>
                <w:tab w:val="clear" w:pos="3310"/>
                <w:tab w:val="clear" w:pos="3600"/>
              </w:tabs>
              <w:ind w:left="-70"/>
              <w:rPr>
                <w:rFonts w:ascii="Times New Roman" w:hAnsi="Times New Roman"/>
              </w:rPr>
            </w:pPr>
          </w:p>
        </w:tc>
      </w:tr>
      <w:tr w:rsidR="003C21AC" w:rsidTr="00EA1CE4" w14:paraId="65F5E7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08C58A1" w14:textId="420BAFBA">
            <w:pPr>
              <w:pStyle w:val="Amendement"/>
              <w:tabs>
                <w:tab w:val="clear" w:pos="3310"/>
                <w:tab w:val="clear" w:pos="3600"/>
              </w:tabs>
              <w:rPr>
                <w:rFonts w:ascii="Times New Roman" w:hAnsi="Times New Roman"/>
              </w:rPr>
            </w:pPr>
            <w:r w:rsidRPr="00C035D4">
              <w:rPr>
                <w:rFonts w:ascii="Times New Roman" w:hAnsi="Times New Roman"/>
              </w:rPr>
              <w:t xml:space="preserve">Nr. </w:t>
            </w:r>
            <w:r w:rsidR="002F6D2E">
              <w:rPr>
                <w:rFonts w:ascii="Times New Roman" w:hAnsi="Times New Roman"/>
                <w:caps/>
              </w:rPr>
              <w:t>12</w:t>
            </w:r>
          </w:p>
        </w:tc>
        <w:tc>
          <w:tcPr>
            <w:tcW w:w="7371" w:type="dxa"/>
            <w:gridSpan w:val="2"/>
          </w:tcPr>
          <w:p w:rsidRPr="00C035D4" w:rsidR="003C21AC" w:rsidP="006E0971" w:rsidRDefault="003C21AC" w14:paraId="6330E60A" w14:textId="1F66F5D5">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B06F2B">
              <w:rPr>
                <w:rFonts w:ascii="Times New Roman" w:hAnsi="Times New Roman"/>
                <w:caps/>
              </w:rPr>
              <w:t>De leden</w:t>
            </w:r>
            <w:r w:rsidRPr="00C035D4">
              <w:rPr>
                <w:rFonts w:ascii="Times New Roman" w:hAnsi="Times New Roman"/>
                <w:caps/>
              </w:rPr>
              <w:t xml:space="preserve"> </w:t>
            </w:r>
            <w:r w:rsidR="00D01577">
              <w:rPr>
                <w:rFonts w:ascii="Times New Roman" w:hAnsi="Times New Roman"/>
                <w:caps/>
              </w:rPr>
              <w:t>B</w:t>
            </w:r>
            <w:r w:rsidR="00D82EAE">
              <w:rPr>
                <w:rFonts w:ascii="Times New Roman" w:hAnsi="Times New Roman"/>
                <w:caps/>
              </w:rPr>
              <w:t>ushoff</w:t>
            </w:r>
            <w:r w:rsidR="00B06F2B">
              <w:rPr>
                <w:rFonts w:ascii="Times New Roman" w:hAnsi="Times New Roman"/>
                <w:caps/>
              </w:rPr>
              <w:t xml:space="preserve"> en BeCkerman</w:t>
            </w:r>
          </w:p>
        </w:tc>
      </w:tr>
      <w:tr w:rsidR="003C21AC" w:rsidTr="00EA1CE4" w14:paraId="623FF8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5BAFEC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1CC35FD" w14:textId="4869F55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06F2B">
              <w:rPr>
                <w:rFonts w:ascii="Times New Roman" w:hAnsi="Times New Roman"/>
                <w:b w:val="0"/>
              </w:rPr>
              <w:t>29</w:t>
            </w:r>
            <w:r w:rsidR="004B745D">
              <w:rPr>
                <w:rFonts w:ascii="Times New Roman" w:hAnsi="Times New Roman"/>
                <w:b w:val="0"/>
              </w:rPr>
              <w:t xml:space="preserve"> januari 2025</w:t>
            </w:r>
          </w:p>
        </w:tc>
      </w:tr>
      <w:tr w:rsidR="00B01BA6" w:rsidTr="00EA1CE4" w14:paraId="1FB132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B37201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CD7D91F" w14:textId="77777777">
            <w:pPr>
              <w:pStyle w:val="Amendement"/>
              <w:tabs>
                <w:tab w:val="clear" w:pos="3310"/>
                <w:tab w:val="clear" w:pos="3600"/>
              </w:tabs>
              <w:ind w:left="-70"/>
              <w:rPr>
                <w:rFonts w:ascii="Times New Roman" w:hAnsi="Times New Roman"/>
                <w:b w:val="0"/>
              </w:rPr>
            </w:pPr>
          </w:p>
        </w:tc>
      </w:tr>
      <w:tr w:rsidRPr="00EA69AC" w:rsidR="00B01BA6" w:rsidTr="00EA1CE4" w14:paraId="10B389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BFAD468" w14:textId="4F290820">
            <w:pPr>
              <w:ind w:firstLine="284"/>
            </w:pPr>
            <w:r w:rsidRPr="00EA69AC">
              <w:t>De ondergetekende</w:t>
            </w:r>
            <w:r w:rsidR="0053201C">
              <w:t>n</w:t>
            </w:r>
            <w:r w:rsidRPr="00EA69AC">
              <w:t xml:space="preserve"> stel</w:t>
            </w:r>
            <w:r w:rsidR="0053201C">
              <w:t>len</w:t>
            </w:r>
            <w:r w:rsidRPr="00EA69AC">
              <w:t xml:space="preserve"> het volgende amendement voor:</w:t>
            </w:r>
          </w:p>
        </w:tc>
      </w:tr>
    </w:tbl>
    <w:p w:rsidRPr="00EA69AC" w:rsidR="004330ED" w:rsidP="00D774B3" w:rsidRDefault="004330ED" w14:paraId="52B7666E" w14:textId="77777777"/>
    <w:p w:rsidRPr="006C6DAE" w:rsidR="006C6DAE" w:rsidP="00D82EAE" w:rsidRDefault="000765C1" w14:paraId="22828ED4" w14:textId="6D39049E">
      <w:r>
        <w:tab/>
      </w:r>
      <w:r w:rsidR="00D82EAE">
        <w:t>In artikel I, onderdeel F, wordt “of het versterkingsbesluit niet kan voorbereiden</w:t>
      </w:r>
      <w:r w:rsidR="00CC4FAF">
        <w:t>,</w:t>
      </w:r>
      <w:r w:rsidR="00D82EAE">
        <w:t>” vervangen door “</w:t>
      </w:r>
      <w:r w:rsidRPr="00EB5D34" w:rsidR="00EB5D34">
        <w:t>of</w:t>
      </w:r>
      <w:r w:rsidR="00B06F2B">
        <w:t xml:space="preserve"> indien het Onze Minister</w:t>
      </w:r>
      <w:r w:rsidRPr="00EB5D34" w:rsidR="00EB5D34">
        <w:t xml:space="preserve"> ook na herhaalde pogingen </w:t>
      </w:r>
      <w:r w:rsidR="00E06E06">
        <w:t xml:space="preserve">en een uiterste inspanning </w:t>
      </w:r>
      <w:r w:rsidRPr="00EB5D34" w:rsidR="00EB5D34">
        <w:t>niet mogelijk is met medewerking van de eigenaar het versterkingsbesluit voor te</w:t>
      </w:r>
      <w:r w:rsidR="00D82EAE">
        <w:t xml:space="preserve"> bereiden</w:t>
      </w:r>
      <w:r w:rsidR="00CC4FAF">
        <w:t>,</w:t>
      </w:r>
      <w:r w:rsidR="00D82EAE">
        <w:t>”.</w:t>
      </w:r>
    </w:p>
    <w:p w:rsidR="00EA1CE4" w:rsidP="00EA1CE4" w:rsidRDefault="00EA1CE4" w14:paraId="0C918B58" w14:textId="77777777"/>
    <w:p w:rsidRPr="00EA69AC" w:rsidR="003C21AC" w:rsidP="00EA1CE4" w:rsidRDefault="003C21AC" w14:paraId="469B7627" w14:textId="77777777">
      <w:pPr>
        <w:rPr>
          <w:b/>
        </w:rPr>
      </w:pPr>
      <w:r w:rsidRPr="00EA69AC">
        <w:rPr>
          <w:b/>
        </w:rPr>
        <w:t>Toelichting</w:t>
      </w:r>
    </w:p>
    <w:p w:rsidRPr="00E06E06" w:rsidR="00E06E06" w:rsidP="00D82EAE" w:rsidRDefault="00E06E06" w14:paraId="7C3AD9B2" w14:textId="77777777"/>
    <w:p w:rsidRPr="00E06E06" w:rsidR="00D82EAE" w:rsidP="00D82EAE" w:rsidRDefault="00D82EAE" w14:paraId="0A421C29" w14:textId="56AA5DB8">
      <w:r w:rsidRPr="00E06E06">
        <w:t xml:space="preserve">Voor de wijziging van de Tijdelijke wet Groningen in verband met het herstel van omissies (36566) wordt onder andere geregeld hoe om te gaan met de situatie dat een eigenaar later in het versterkingsproces besluit niet meer te willen meewerken (Memorie van Toelichting p. 3, 2.2.). Artikel 13k, lid 1 wordt in deze wetswijziging uitgebreid om het dan mogelijk te maken om voor de minister om te besluiten tot niet versterken, nadat een bewoner dat heeft besloten. </w:t>
      </w:r>
    </w:p>
    <w:p w:rsidRPr="00E06E06" w:rsidR="00D82EAE" w:rsidP="00D82EAE" w:rsidRDefault="00D82EAE" w14:paraId="253F1562" w14:textId="77777777"/>
    <w:p w:rsidR="007C49E6" w:rsidP="00D82EAE" w:rsidRDefault="00D82EAE" w14:paraId="630D8ECD" w14:textId="50DFBDF2">
      <w:r w:rsidRPr="00E06E06">
        <w:t>In de memorie van toelichting staat</w:t>
      </w:r>
      <w:r w:rsidR="002355BF">
        <w:t>:</w:t>
      </w:r>
      <w:r w:rsidRPr="00E06E06">
        <w:t xml:space="preserve"> ‘Uiteraard wordt in alle situaties eerst geprobeerd om in overleg met de eigenaar toch tot afspraken over de uitvoering van de versterking te komen’. Dit is verder niet vastgelegd in de wet zelf.</w:t>
      </w:r>
      <w:r w:rsidR="007C49E6">
        <w:t xml:space="preserve"> Dit amendement regelt het</w:t>
      </w:r>
      <w:r w:rsidRPr="00E06E06">
        <w:t xml:space="preserve"> principe dat er </w:t>
      </w:r>
      <w:r w:rsidR="00753386">
        <w:t>eerst alles aan</w:t>
      </w:r>
      <w:r w:rsidRPr="00E06E06">
        <w:t xml:space="preserve"> </w:t>
      </w:r>
      <w:r w:rsidR="00753386">
        <w:t xml:space="preserve">is </w:t>
      </w:r>
      <w:r w:rsidRPr="00E06E06">
        <w:t xml:space="preserve">gedaan om in overleg met de eigenaar toch tot afspraken over de uitvoering van de versterking te komen. </w:t>
      </w:r>
    </w:p>
    <w:p w:rsidR="007C49E6" w:rsidP="00D82EAE" w:rsidRDefault="007C49E6" w14:paraId="2AF977E6" w14:textId="77777777"/>
    <w:p w:rsidR="00972385" w:rsidP="00D82EAE" w:rsidRDefault="007C49E6" w14:paraId="464E2756" w14:textId="5F9C1A79">
      <w:r>
        <w:t>Er zijn namelijk allerlei redenen waarom</w:t>
      </w:r>
      <w:r w:rsidR="00753386">
        <w:t xml:space="preserve"> eigenaren</w:t>
      </w:r>
      <w:r>
        <w:t xml:space="preserve"> niet (meer) meewerken aan het schadeherstel. Zo hebben sommige </w:t>
      </w:r>
      <w:r w:rsidR="00990DB5">
        <w:t>eigenaren</w:t>
      </w:r>
      <w:r>
        <w:t xml:space="preserve"> hun vertrouwen verloren</w:t>
      </w:r>
      <w:r w:rsidR="00A0415D">
        <w:t xml:space="preserve"> of zijn </w:t>
      </w:r>
      <w:r w:rsidR="002355BF">
        <w:t xml:space="preserve">ze </w:t>
      </w:r>
      <w:r w:rsidR="00A0415D">
        <w:t xml:space="preserve">het niet eens met de voorgestelde versterking. </w:t>
      </w:r>
      <w:r>
        <w:t xml:space="preserve">Het is daarom cruciaal dat het belang van de </w:t>
      </w:r>
      <w:r w:rsidR="00990DB5">
        <w:t>eigenaar</w:t>
      </w:r>
      <w:r>
        <w:t xml:space="preserve"> - </w:t>
      </w:r>
      <w:r w:rsidRPr="00E06E06">
        <w:t>z</w:t>
      </w:r>
      <w:r>
        <w:t>o</w:t>
      </w:r>
      <w:r w:rsidRPr="00E06E06">
        <w:t>als ook de geest van de wet is</w:t>
      </w:r>
      <w:r>
        <w:t xml:space="preserve"> – zo goed mogelijk wordt geborgd. </w:t>
      </w:r>
      <w:r w:rsidR="00990DB5">
        <w:t>Da</w:t>
      </w:r>
      <w:r w:rsidR="00972385">
        <w:t xml:space="preserve">arom is het noodzakelijk </w:t>
      </w:r>
      <w:r w:rsidR="00274B97">
        <w:t xml:space="preserve">dat er alles aan gedaan wordt </w:t>
      </w:r>
      <w:r w:rsidR="00BD6A89">
        <w:t xml:space="preserve">(vanuit de overheid) </w:t>
      </w:r>
      <w:r w:rsidR="00274B97">
        <w:t xml:space="preserve">om </w:t>
      </w:r>
      <w:r w:rsidRPr="00E06E06" w:rsidR="00274B97">
        <w:t>in overleg met de eigenaar toch tot afspraken over de uitvoering van de versterking te komen</w:t>
      </w:r>
      <w:r w:rsidR="00274B97">
        <w:t xml:space="preserve"> voordat de minister </w:t>
      </w:r>
      <w:r w:rsidR="00BD6A89">
        <w:t xml:space="preserve">besluit tot niet versterken. </w:t>
      </w:r>
    </w:p>
    <w:p w:rsidRPr="00D82EAE" w:rsidR="00D82EAE" w:rsidP="00D82EAE" w:rsidRDefault="00D82EAE" w14:paraId="076E8A15" w14:textId="77777777"/>
    <w:p w:rsidRPr="00004BA3" w:rsidR="00D82EAE" w:rsidP="00D82EAE" w:rsidRDefault="00D82EAE" w14:paraId="0BB5AB02" w14:textId="2C0DD334">
      <w:r>
        <w:t>Bushoff</w:t>
      </w:r>
    </w:p>
    <w:p w:rsidRPr="00EA69AC" w:rsidR="00B4708A" w:rsidP="00D82EAE" w:rsidRDefault="00D96029" w14:paraId="5048CDE3" w14:textId="720BB330">
      <w:r>
        <w:t>Beckerman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E55A3" w14:textId="77777777" w:rsidR="00E50F80" w:rsidRDefault="00E50F80">
      <w:pPr>
        <w:spacing w:line="20" w:lineRule="exact"/>
      </w:pPr>
    </w:p>
  </w:endnote>
  <w:endnote w:type="continuationSeparator" w:id="0">
    <w:p w14:paraId="2EE81251" w14:textId="77777777" w:rsidR="00E50F80" w:rsidRDefault="00E50F80">
      <w:pPr>
        <w:pStyle w:val="Amendement"/>
      </w:pPr>
      <w:r>
        <w:rPr>
          <w:b w:val="0"/>
        </w:rPr>
        <w:t xml:space="preserve"> </w:t>
      </w:r>
    </w:p>
  </w:endnote>
  <w:endnote w:type="continuationNotice" w:id="1">
    <w:p w14:paraId="3B9E8266" w14:textId="77777777" w:rsidR="00E50F80" w:rsidRDefault="00E50F8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BD49E" w14:textId="77777777" w:rsidR="00E50F80" w:rsidRDefault="00E50F80">
      <w:pPr>
        <w:pStyle w:val="Amendement"/>
      </w:pPr>
      <w:r>
        <w:rPr>
          <w:b w:val="0"/>
        </w:rPr>
        <w:separator/>
      </w:r>
    </w:p>
  </w:footnote>
  <w:footnote w:type="continuationSeparator" w:id="0">
    <w:p w14:paraId="17157A10" w14:textId="77777777" w:rsidR="00E50F80" w:rsidRDefault="00E50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577"/>
    <w:rsid w:val="00004BA3"/>
    <w:rsid w:val="00040837"/>
    <w:rsid w:val="0007471A"/>
    <w:rsid w:val="000765C1"/>
    <w:rsid w:val="000D17BF"/>
    <w:rsid w:val="001559B4"/>
    <w:rsid w:val="00157CAF"/>
    <w:rsid w:val="001656EE"/>
    <w:rsid w:val="0016653D"/>
    <w:rsid w:val="001B062D"/>
    <w:rsid w:val="001D56AF"/>
    <w:rsid w:val="001E0E21"/>
    <w:rsid w:val="001E6501"/>
    <w:rsid w:val="00212E0A"/>
    <w:rsid w:val="002153B0"/>
    <w:rsid w:val="0021777F"/>
    <w:rsid w:val="002355BF"/>
    <w:rsid w:val="00241DD0"/>
    <w:rsid w:val="00274B97"/>
    <w:rsid w:val="002A0713"/>
    <w:rsid w:val="002F6D2E"/>
    <w:rsid w:val="003C21AC"/>
    <w:rsid w:val="003C5218"/>
    <w:rsid w:val="003C7876"/>
    <w:rsid w:val="003D5675"/>
    <w:rsid w:val="003E2308"/>
    <w:rsid w:val="003E2F98"/>
    <w:rsid w:val="0042574B"/>
    <w:rsid w:val="004330ED"/>
    <w:rsid w:val="00481C91"/>
    <w:rsid w:val="004911E3"/>
    <w:rsid w:val="00497D57"/>
    <w:rsid w:val="004A1E29"/>
    <w:rsid w:val="004A7DD4"/>
    <w:rsid w:val="004B50D8"/>
    <w:rsid w:val="004B5B90"/>
    <w:rsid w:val="004B745D"/>
    <w:rsid w:val="004C24E7"/>
    <w:rsid w:val="00501109"/>
    <w:rsid w:val="0053201C"/>
    <w:rsid w:val="005703C9"/>
    <w:rsid w:val="00597703"/>
    <w:rsid w:val="005A6097"/>
    <w:rsid w:val="005B1DCC"/>
    <w:rsid w:val="005B7323"/>
    <w:rsid w:val="005C25B9"/>
    <w:rsid w:val="00605C68"/>
    <w:rsid w:val="00616DA7"/>
    <w:rsid w:val="006267E6"/>
    <w:rsid w:val="006558D2"/>
    <w:rsid w:val="00664D9C"/>
    <w:rsid w:val="00672D25"/>
    <w:rsid w:val="006738BC"/>
    <w:rsid w:val="006C6DAE"/>
    <w:rsid w:val="006D3E69"/>
    <w:rsid w:val="006E0971"/>
    <w:rsid w:val="007066E7"/>
    <w:rsid w:val="00753386"/>
    <w:rsid w:val="007709F6"/>
    <w:rsid w:val="00783215"/>
    <w:rsid w:val="007965FC"/>
    <w:rsid w:val="007C49E6"/>
    <w:rsid w:val="007D2608"/>
    <w:rsid w:val="008164E5"/>
    <w:rsid w:val="00830081"/>
    <w:rsid w:val="008467D7"/>
    <w:rsid w:val="00852541"/>
    <w:rsid w:val="00865D47"/>
    <w:rsid w:val="0088452C"/>
    <w:rsid w:val="008D7DCB"/>
    <w:rsid w:val="009055DB"/>
    <w:rsid w:val="00905ECB"/>
    <w:rsid w:val="0096165D"/>
    <w:rsid w:val="00972385"/>
    <w:rsid w:val="00990DB5"/>
    <w:rsid w:val="00993E91"/>
    <w:rsid w:val="009A409F"/>
    <w:rsid w:val="009B5845"/>
    <w:rsid w:val="009C0C1F"/>
    <w:rsid w:val="00A0415D"/>
    <w:rsid w:val="00A10505"/>
    <w:rsid w:val="00A1288B"/>
    <w:rsid w:val="00A53203"/>
    <w:rsid w:val="00A772EB"/>
    <w:rsid w:val="00B01BA6"/>
    <w:rsid w:val="00B0615A"/>
    <w:rsid w:val="00B06F2B"/>
    <w:rsid w:val="00B4708A"/>
    <w:rsid w:val="00B810C1"/>
    <w:rsid w:val="00B963E7"/>
    <w:rsid w:val="00BD6A89"/>
    <w:rsid w:val="00BF623B"/>
    <w:rsid w:val="00C035D4"/>
    <w:rsid w:val="00C679BF"/>
    <w:rsid w:val="00C81BBD"/>
    <w:rsid w:val="00CB7928"/>
    <w:rsid w:val="00CC4FAF"/>
    <w:rsid w:val="00CD3132"/>
    <w:rsid w:val="00CE27CD"/>
    <w:rsid w:val="00D01577"/>
    <w:rsid w:val="00D134F3"/>
    <w:rsid w:val="00D47D01"/>
    <w:rsid w:val="00D774B3"/>
    <w:rsid w:val="00D82EAE"/>
    <w:rsid w:val="00D96029"/>
    <w:rsid w:val="00DD35A5"/>
    <w:rsid w:val="00DE2948"/>
    <w:rsid w:val="00DF68BE"/>
    <w:rsid w:val="00DF712A"/>
    <w:rsid w:val="00E06E06"/>
    <w:rsid w:val="00E213AC"/>
    <w:rsid w:val="00E25DF4"/>
    <w:rsid w:val="00E3485D"/>
    <w:rsid w:val="00E50F80"/>
    <w:rsid w:val="00E5319D"/>
    <w:rsid w:val="00E6619B"/>
    <w:rsid w:val="00E908D7"/>
    <w:rsid w:val="00EA1CE4"/>
    <w:rsid w:val="00EA69AC"/>
    <w:rsid w:val="00EB40A1"/>
    <w:rsid w:val="00EB5D34"/>
    <w:rsid w:val="00EC0F49"/>
    <w:rsid w:val="00EC3112"/>
    <w:rsid w:val="00ED5E57"/>
    <w:rsid w:val="00EE1BD8"/>
    <w:rsid w:val="00EE2EFB"/>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1C92A"/>
  <w15:docId w15:val="{30A9A6E9-C20C-421B-8145-B589A52E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EE2EFB"/>
    <w:rPr>
      <w:sz w:val="16"/>
      <w:szCs w:val="16"/>
    </w:rPr>
  </w:style>
  <w:style w:type="paragraph" w:styleId="Tekstopmerking">
    <w:name w:val="annotation text"/>
    <w:basedOn w:val="Standaard"/>
    <w:link w:val="TekstopmerkingChar"/>
    <w:unhideWhenUsed/>
    <w:rsid w:val="00EE2EFB"/>
    <w:rPr>
      <w:sz w:val="20"/>
    </w:rPr>
  </w:style>
  <w:style w:type="character" w:customStyle="1" w:styleId="TekstopmerkingChar">
    <w:name w:val="Tekst opmerking Char"/>
    <w:basedOn w:val="Standaardalinea-lettertype"/>
    <w:link w:val="Tekstopmerking"/>
    <w:rsid w:val="00EE2EFB"/>
  </w:style>
  <w:style w:type="paragraph" w:styleId="Onderwerpvanopmerking">
    <w:name w:val="annotation subject"/>
    <w:basedOn w:val="Tekstopmerking"/>
    <w:next w:val="Tekstopmerking"/>
    <w:link w:val="OnderwerpvanopmerkingChar"/>
    <w:semiHidden/>
    <w:unhideWhenUsed/>
    <w:rsid w:val="00EE2EFB"/>
    <w:rPr>
      <w:b/>
      <w:bCs/>
    </w:rPr>
  </w:style>
  <w:style w:type="character" w:customStyle="1" w:styleId="OnderwerpvanopmerkingChar">
    <w:name w:val="Onderwerp van opmerking Char"/>
    <w:basedOn w:val="TekstopmerkingChar"/>
    <w:link w:val="Onderwerpvanopmerking"/>
    <w:semiHidden/>
    <w:rsid w:val="00EE2EFB"/>
    <w:rPr>
      <w:b/>
      <w:bCs/>
    </w:rPr>
  </w:style>
  <w:style w:type="paragraph" w:styleId="Lijstalinea">
    <w:name w:val="List Paragraph"/>
    <w:basedOn w:val="Standaard"/>
    <w:uiPriority w:val="34"/>
    <w:qFormat/>
    <w:rsid w:val="000765C1"/>
    <w:pPr>
      <w:ind w:left="720"/>
      <w:contextualSpacing/>
    </w:pPr>
  </w:style>
  <w:style w:type="paragraph" w:styleId="Revisie">
    <w:name w:val="Revision"/>
    <w:hidden/>
    <w:uiPriority w:val="99"/>
    <w:semiHidden/>
    <w:rsid w:val="004B745D"/>
    <w:rPr>
      <w:sz w:val="24"/>
    </w:rPr>
  </w:style>
  <w:style w:type="character" w:styleId="Hyperlink">
    <w:name w:val="Hyperlink"/>
    <w:basedOn w:val="Standaardalinea-lettertype"/>
    <w:unhideWhenUsed/>
    <w:rsid w:val="00EB5D34"/>
    <w:rPr>
      <w:color w:val="0000FF" w:themeColor="hyperlink"/>
      <w:u w:val="single"/>
    </w:rPr>
  </w:style>
  <w:style w:type="character" w:styleId="Onopgelostemelding">
    <w:name w:val="Unresolved Mention"/>
    <w:basedOn w:val="Standaardalinea-lettertype"/>
    <w:uiPriority w:val="99"/>
    <w:semiHidden/>
    <w:unhideWhenUsed/>
    <w:rsid w:val="00EB5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334034">
      <w:bodyDiv w:val="1"/>
      <w:marLeft w:val="0"/>
      <w:marRight w:val="0"/>
      <w:marTop w:val="0"/>
      <w:marBottom w:val="0"/>
      <w:divBdr>
        <w:top w:val="none" w:sz="0" w:space="0" w:color="auto"/>
        <w:left w:val="none" w:sz="0" w:space="0" w:color="auto"/>
        <w:bottom w:val="none" w:sz="0" w:space="0" w:color="auto"/>
        <w:right w:val="none" w:sz="0" w:space="0" w:color="auto"/>
      </w:divBdr>
    </w:div>
    <w:div w:id="815218066">
      <w:bodyDiv w:val="1"/>
      <w:marLeft w:val="0"/>
      <w:marRight w:val="0"/>
      <w:marTop w:val="0"/>
      <w:marBottom w:val="0"/>
      <w:divBdr>
        <w:top w:val="none" w:sz="0" w:space="0" w:color="auto"/>
        <w:left w:val="none" w:sz="0" w:space="0" w:color="auto"/>
        <w:bottom w:val="none" w:sz="0" w:space="0" w:color="auto"/>
        <w:right w:val="none" w:sz="0" w:space="0" w:color="auto"/>
      </w:divBdr>
    </w:div>
    <w:div w:id="917520527">
      <w:bodyDiv w:val="1"/>
      <w:marLeft w:val="0"/>
      <w:marRight w:val="0"/>
      <w:marTop w:val="0"/>
      <w:marBottom w:val="0"/>
      <w:divBdr>
        <w:top w:val="none" w:sz="0" w:space="0" w:color="auto"/>
        <w:left w:val="none" w:sz="0" w:space="0" w:color="auto"/>
        <w:bottom w:val="none" w:sz="0" w:space="0" w:color="auto"/>
        <w:right w:val="none" w:sz="0" w:space="0" w:color="auto"/>
      </w:divBdr>
    </w:div>
    <w:div w:id="1341392388">
      <w:bodyDiv w:val="1"/>
      <w:marLeft w:val="0"/>
      <w:marRight w:val="0"/>
      <w:marTop w:val="0"/>
      <w:marBottom w:val="0"/>
      <w:divBdr>
        <w:top w:val="none" w:sz="0" w:space="0" w:color="auto"/>
        <w:left w:val="none" w:sz="0" w:space="0" w:color="auto"/>
        <w:bottom w:val="none" w:sz="0" w:space="0" w:color="auto"/>
        <w:right w:val="none" w:sz="0" w:space="0" w:color="auto"/>
      </w:divBdr>
    </w:div>
    <w:div w:id="1560359166">
      <w:bodyDiv w:val="1"/>
      <w:marLeft w:val="0"/>
      <w:marRight w:val="0"/>
      <w:marTop w:val="0"/>
      <w:marBottom w:val="0"/>
      <w:divBdr>
        <w:top w:val="none" w:sz="0" w:space="0" w:color="auto"/>
        <w:left w:val="none" w:sz="0" w:space="0" w:color="auto"/>
        <w:bottom w:val="none" w:sz="0" w:space="0" w:color="auto"/>
        <w:right w:val="none" w:sz="0" w:space="0" w:color="auto"/>
      </w:divBdr>
    </w:div>
    <w:div w:id="173474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326</ap:Words>
  <ap:Characters>1749</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2071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2025-01-29T09:01:00.0000000Z</dcterms:created>
  <dcterms:modified xsi:type="dcterms:W3CDTF">2025-01-29T15:08:00.0000000Z</dcterms:modified>
  <dc:description>------------------------</dc:description>
  <dc:subject/>
  <keywords/>
  <version/>
  <category/>
</coreProperties>
</file>