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2024Z22041</w:t>
        <w:br/>
      </w:r>
      <w:proofErr w:type="spellEnd"/>
    </w:p>
    <w:p>
      <w:pPr>
        <w:pStyle w:val="Normal"/>
        <w:rPr>
          <w:b w:val="1"/>
          <w:bCs w:val="1"/>
        </w:rPr>
      </w:pPr>
      <w:r w:rsidR="250AE766">
        <w:rPr>
          <w:b w:val="0"/>
          <w:bCs w:val="0"/>
        </w:rPr>
        <w:t>(ingezonden 24 december 2024)</w:t>
        <w:br/>
      </w:r>
    </w:p>
    <w:p>
      <w:r>
        <w:t xml:space="preserve">Vragen van het lid De Roon (PVV) aan de minister van Buitenlandse Zaken over weigering door Algerijnse ambassade om door rechter toegewezen ontslagvergoeding te betalen</w:t>
      </w:r>
      <w:r>
        <w:br/>
      </w:r>
    </w:p>
    <w:p>
      <w:r>
        <w:t xml:space="preserve"> </w:t>
      </w:r>
      <w:r>
        <w:br/>
      </w:r>
    </w:p>
    <w:p>
      <w:pPr>
        <w:pStyle w:val="ListParagraph"/>
        <w:numPr>
          <w:ilvl w:val="0"/>
          <w:numId w:val="100464250"/>
        </w:numPr>
        <w:ind w:left="360"/>
      </w:pPr>
      <w:r>
        <w:t>Klopt het dat u van mening bent dat u helemaal niets kunt doen voor een voormalig medewerker van de Algerijnse ambassade in Nederland, aan wie die ambassade weigert een door een Nederlandse rechter toegewezen ontslagvergoeding ad € 140.000 te betalen (1)?</w:t>
      </w:r>
      <w:r>
        <w:br/>
      </w:r>
    </w:p>
    <w:p>
      <w:pPr>
        <w:pStyle w:val="ListParagraph"/>
        <w:numPr>
          <w:ilvl w:val="0"/>
          <w:numId w:val="100464250"/>
        </w:numPr>
        <w:ind w:left="360"/>
      </w:pPr>
      <w:r>
        <w:t>Hoe beoordeelt u het dat de Algerijnse ambassadeur zijn houding toelicht met "ik doe wat ik wil in Nederland" en er in ieder geval blijk van geeft geen boodschap te hebben aan een uitspraak van de Nederlandse rechter? </w:t>
      </w:r>
      <w:r>
        <w:br/>
      </w:r>
    </w:p>
    <w:p>
      <w:pPr>
        <w:pStyle w:val="ListParagraph"/>
        <w:numPr>
          <w:ilvl w:val="0"/>
          <w:numId w:val="100464250"/>
        </w:numPr>
        <w:ind w:left="360"/>
      </w:pPr>
      <w:r>
        <w:t>Heeft u de ambassadeur op het matje geroepen? Zo nee, waarom niet?</w:t>
      </w:r>
      <w:r>
        <w:br/>
      </w:r>
    </w:p>
    <w:p>
      <w:pPr>
        <w:pStyle w:val="ListParagraph"/>
        <w:numPr>
          <w:ilvl w:val="0"/>
          <w:numId w:val="100464250"/>
        </w:numPr>
        <w:ind w:left="360"/>
      </w:pPr>
      <w:r>
        <w:t>Is er van Algerijnse zijde enige inhoudelijke uitleg gegeven waarom de uitspraak van de Nederlandse rechter wordt genegeerd? Zo ja, kunt u dat toelichten?</w:t>
      </w:r>
      <w:r>
        <w:br/>
      </w:r>
    </w:p>
    <w:p>
      <w:pPr>
        <w:pStyle w:val="ListParagraph"/>
        <w:numPr>
          <w:ilvl w:val="0"/>
          <w:numId w:val="100464250"/>
        </w:numPr>
        <w:ind w:left="360"/>
      </w:pPr>
      <w:r>
        <w:t>Vindt u het gepast dat Nederlandse ambtenaren of bewindspersonen na zo'n Algerijnse middelvinger nog feestjes of recepties van de Algerijnse ambassade bezoeken? Zo neen, wilt u dan in het kabinet bespreken om daarvan af te zien?</w:t>
      </w:r>
      <w:r>
        <w:br/>
      </w:r>
    </w:p>
    <w:p>
      <w:pPr>
        <w:pStyle w:val="ListParagraph"/>
        <w:numPr>
          <w:ilvl w:val="0"/>
          <w:numId w:val="100464250"/>
        </w:numPr>
        <w:ind w:left="360"/>
      </w:pPr>
      <w:r>
        <w:t>Zijn er andere mogelijkheden om druk op deze zaak te zetten?</w:t>
      </w:r>
      <w:r>
        <w:br/>
      </w:r>
    </w:p>
    <w:p>
      <w:r>
        <w:t xml:space="preserve"> </w:t>
      </w:r>
      <w:r>
        <w:br/>
      </w:r>
    </w:p>
    <w:p>
      <w:pPr>
        <w:pStyle w:val="ListParagraph"/>
        <w:numPr>
          <w:ilvl w:val="0"/>
          <w:numId w:val="100464251"/>
        </w:numPr>
        <w:ind w:left="360"/>
      </w:pPr>
      <w:r>
        <w:t>https://www.omroepwest.nl/nieuws/4912832/medewerker-ambassade-kan-fluiten-naar-ontslagvergoeding-van-140000-euro-ondanks-uitspraak-rechter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