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3C" w:rsidP="0059603C" w:rsidRDefault="007B5278" w14:paraId="791F8ECD" w14:textId="4CA7CF2E">
      <w:pPr>
        <w:pStyle w:val="Salutation"/>
      </w:pPr>
      <w:bookmarkStart w:name="_GoBack" w:id="0"/>
      <w:bookmarkEnd w:id="0"/>
      <w:r>
        <w:t>Geachte voorzitter,</w:t>
      </w:r>
    </w:p>
    <w:p w:rsidR="003D3026" w:rsidP="0059603C" w:rsidRDefault="00383959" w14:paraId="5ABE8B50" w14:textId="376634F8">
      <w:r>
        <w:t>S</w:t>
      </w:r>
      <w:r w:rsidR="0059603C">
        <w:t xml:space="preserve">chone lucht </w:t>
      </w:r>
      <w:r w:rsidR="003D3026">
        <w:t xml:space="preserve">is essentieel voor een gezonde leefomgeving. De luchtkwaliteit </w:t>
      </w:r>
      <w:r>
        <w:t xml:space="preserve">in </w:t>
      </w:r>
      <w:r w:rsidR="00680223">
        <w:t>Nederland</w:t>
      </w:r>
      <w:r>
        <w:t xml:space="preserve"> </w:t>
      </w:r>
      <w:r w:rsidR="003D3026">
        <w:t xml:space="preserve">wordt </w:t>
      </w:r>
      <w:r>
        <w:t xml:space="preserve">steeds </w:t>
      </w:r>
      <w:r w:rsidR="003D3026">
        <w:t xml:space="preserve">beter, maar dat </w:t>
      </w:r>
      <w:r w:rsidR="002B12F9">
        <w:t xml:space="preserve">gaat niet </w:t>
      </w:r>
      <w:r w:rsidR="00680223">
        <w:t>vanzelf</w:t>
      </w:r>
      <w:r w:rsidR="002B12F9">
        <w:t xml:space="preserve">. Daar moeten we aan blijven werken. </w:t>
      </w:r>
      <w:r w:rsidR="00D73B67">
        <w:t xml:space="preserve">Luchtverontreiniging houdt zich niet aan </w:t>
      </w:r>
      <w:r w:rsidR="00532E33">
        <w:t>grenzen</w:t>
      </w:r>
      <w:r w:rsidR="00D73B67">
        <w:t>, dus is samenwerking op alle bestuurlijke niveaus</w:t>
      </w:r>
      <w:r w:rsidR="003D3026">
        <w:t>, ook internationaal,</w:t>
      </w:r>
      <w:r w:rsidR="00D73B67">
        <w:t xml:space="preserve"> van belang. </w:t>
      </w:r>
    </w:p>
    <w:p w:rsidR="00BB42ED" w:rsidP="0059603C" w:rsidRDefault="00BB42ED" w14:paraId="3BBFFED4" w14:textId="77777777"/>
    <w:p w:rsidR="00680223" w:rsidP="00B9156E" w:rsidRDefault="0023723F" w14:paraId="66DF1771" w14:textId="5FEF0091">
      <w:r>
        <w:t>Deze brief</w:t>
      </w:r>
      <w:r w:rsidR="00B9156E">
        <w:t xml:space="preserve"> gaat in op een aantal belangrijke </w:t>
      </w:r>
      <w:r w:rsidR="00680223">
        <w:t>zaken rondom luchtkwaliteit</w:t>
      </w:r>
      <w:r w:rsidR="00B9156E">
        <w:t>.</w:t>
      </w:r>
      <w:r>
        <w:t xml:space="preserve"> </w:t>
      </w:r>
      <w:r w:rsidR="003D3026">
        <w:t xml:space="preserve">Als eerste </w:t>
      </w:r>
      <w:r w:rsidR="00166BCE">
        <w:t xml:space="preserve">worden </w:t>
      </w:r>
      <w:r w:rsidR="004E6C9E">
        <w:t>de belangrijkste bevindingen uit de RIVM monitoringsrapportage luchtkwaliteit 2024</w:t>
      </w:r>
      <w:r w:rsidR="00166BCE">
        <w:t xml:space="preserve"> behandeld</w:t>
      </w:r>
      <w:r w:rsidR="004E6C9E">
        <w:t xml:space="preserve">. </w:t>
      </w:r>
      <w:r w:rsidR="003D3026">
        <w:t>Daarna gaat deze brief in op ontwikkelingen die volgen uit Europese afspraken, de implementatie van de richtlijn Luchtkwaliteit en</w:t>
      </w:r>
      <w:r w:rsidR="00680223">
        <w:t xml:space="preserve"> richtlijn</w:t>
      </w:r>
      <w:r w:rsidR="003D3026">
        <w:t xml:space="preserve"> Industriële Emissies</w:t>
      </w:r>
      <w:r w:rsidR="00680223">
        <w:t xml:space="preserve"> (RIE)</w:t>
      </w:r>
      <w:r w:rsidR="00F44256">
        <w:t>.</w:t>
      </w:r>
      <w:r w:rsidR="00BB42ED">
        <w:t xml:space="preserve"> </w:t>
      </w:r>
      <w:r w:rsidR="00B9156E">
        <w:t xml:space="preserve">Deze brief </w:t>
      </w:r>
      <w:r w:rsidR="00680223">
        <w:t>informeert</w:t>
      </w:r>
      <w:r w:rsidR="00B9156E">
        <w:t xml:space="preserve"> daarnaast </w:t>
      </w:r>
      <w:r w:rsidR="00680223">
        <w:t xml:space="preserve">over </w:t>
      </w:r>
      <w:r w:rsidR="002B12F9">
        <w:t xml:space="preserve">de invulling van </w:t>
      </w:r>
      <w:r w:rsidR="00680223">
        <w:t xml:space="preserve">twee moties gerelateerd aan </w:t>
      </w:r>
      <w:r w:rsidRPr="00B9156E" w:rsidR="00680223">
        <w:t xml:space="preserve">de </w:t>
      </w:r>
      <w:r w:rsidR="00680223">
        <w:t>RIE.</w:t>
      </w:r>
    </w:p>
    <w:p w:rsidR="0023723F" w:rsidP="0059603C" w:rsidRDefault="0023723F" w14:paraId="3A2314EB" w14:textId="77777777"/>
    <w:p w:rsidRPr="007E5854" w:rsidR="003D020C" w:rsidP="003D020C" w:rsidRDefault="004E6C9E" w14:paraId="264AE777" w14:textId="30F385F4">
      <w:pPr>
        <w:rPr>
          <w:b/>
          <w:bCs/>
        </w:rPr>
      </w:pPr>
      <w:r>
        <w:rPr>
          <w:b/>
          <w:bCs/>
        </w:rPr>
        <w:t>Monitoringsrapportage</w:t>
      </w:r>
      <w:r w:rsidR="000E4721">
        <w:rPr>
          <w:b/>
          <w:bCs/>
        </w:rPr>
        <w:t xml:space="preserve"> luchtkwaliteit </w:t>
      </w:r>
      <w:r>
        <w:rPr>
          <w:b/>
          <w:bCs/>
        </w:rPr>
        <w:t>2024</w:t>
      </w:r>
    </w:p>
    <w:p w:rsidR="007A6069" w:rsidP="003D020C" w:rsidRDefault="007A6069" w14:paraId="5F96BCC5" w14:textId="65578364">
      <w:r>
        <w:t xml:space="preserve">Het </w:t>
      </w:r>
      <w:r w:rsidR="004E6C9E">
        <w:t xml:space="preserve">RIVM </w:t>
      </w:r>
      <w:r>
        <w:t xml:space="preserve">heeft net als in voorgaande jaren </w:t>
      </w:r>
      <w:r w:rsidR="004E6C9E">
        <w:t>ook in 2024 een monitoringsrapportage luchtkwaliteit opgesteld</w:t>
      </w:r>
      <w:r>
        <w:t>.</w:t>
      </w:r>
      <w:r w:rsidR="004E6C9E">
        <w:t xml:space="preserve"> </w:t>
      </w:r>
      <w:r>
        <w:t xml:space="preserve">Deze rapportage is qua opzet en uitgangspunten in grote lijnen gelijk aan de </w:t>
      </w:r>
      <w:r w:rsidR="00680223">
        <w:t>monitorings</w:t>
      </w:r>
      <w:r>
        <w:t xml:space="preserve">rapportage die </w:t>
      </w:r>
      <w:r w:rsidR="00166BCE">
        <w:t>jaarlijks aan het Parlement werd verstuurd</w:t>
      </w:r>
      <w:r>
        <w:t xml:space="preserve"> in het kader van het Nationaal Samenwerkingsprogramma Luchtkwaliteit (NSL)</w:t>
      </w:r>
      <w:r w:rsidR="00333132">
        <w:t xml:space="preserve">. De monitoring </w:t>
      </w:r>
      <w:r w:rsidR="000663D8">
        <w:t xml:space="preserve">van de luchtkwaliteit </w:t>
      </w:r>
      <w:r w:rsidR="00333132">
        <w:t>gaat verder</w:t>
      </w:r>
      <w:r>
        <w:t xml:space="preserve"> in een afgeslankte vorm</w:t>
      </w:r>
      <w:r w:rsidR="00B63D00">
        <w:t xml:space="preserve"> nu het NSL beëindigd is.</w:t>
      </w:r>
      <w:r>
        <w:t xml:space="preserve"> </w:t>
      </w:r>
      <w:r w:rsidR="00516675">
        <w:t>De monitoringsrapportage is tot stand gekomen d</w:t>
      </w:r>
      <w:r w:rsidR="00031E49">
        <w:t>ankzij de inspanning</w:t>
      </w:r>
      <w:r w:rsidR="007D7741">
        <w:t>en</w:t>
      </w:r>
      <w:r w:rsidR="00031E49">
        <w:t xml:space="preserve"> van de </w:t>
      </w:r>
      <w:r w:rsidR="001B1C5F">
        <w:t xml:space="preserve">betrokken decentrale overheden, </w:t>
      </w:r>
      <w:r w:rsidR="00333132">
        <w:t>Rijkswaterstaat</w:t>
      </w:r>
      <w:r w:rsidR="001B1C5F">
        <w:t xml:space="preserve"> en</w:t>
      </w:r>
      <w:r w:rsidR="00333132">
        <w:t xml:space="preserve"> het</w:t>
      </w:r>
      <w:r w:rsidR="001B1C5F">
        <w:t xml:space="preserve"> RIVM</w:t>
      </w:r>
      <w:r w:rsidR="00516675">
        <w:t>.</w:t>
      </w:r>
      <w:r w:rsidR="00A81F74">
        <w:t xml:space="preserve"> </w:t>
      </w:r>
      <w:r>
        <w:t>De rapportage geeft een terugblik op het jaar 2023 en een doorkijk naar</w:t>
      </w:r>
      <w:r w:rsidR="00333132">
        <w:t xml:space="preserve"> 2025 en</w:t>
      </w:r>
      <w:r>
        <w:t xml:space="preserve"> 2030</w:t>
      </w:r>
      <w:r w:rsidR="001B1C5F">
        <w:t>.</w:t>
      </w:r>
    </w:p>
    <w:p w:rsidR="007A6069" w:rsidP="003D020C" w:rsidRDefault="007A6069" w14:paraId="5807D18E" w14:textId="77777777"/>
    <w:p w:rsidR="00537C4C" w:rsidP="00537C4C" w:rsidRDefault="00537C4C" w14:paraId="7CA44424" w14:textId="579BCAB5">
      <w:r>
        <w:t xml:space="preserve">De luchtkwaliteit in </w:t>
      </w:r>
      <w:r w:rsidR="00680223">
        <w:t>Nederland</w:t>
      </w:r>
      <w:r>
        <w:t xml:space="preserve"> is verbeterd in vergelijking met 2022. Dit past binnen de dalende trend van emissies van luchtverontreinigende stoffen in Europa. Belangrijke kanttekening bij </w:t>
      </w:r>
      <w:r w:rsidR="00680223">
        <w:t>de resultaten</w:t>
      </w:r>
      <w:r>
        <w:t xml:space="preserve"> voor 2023 is wel dat de afname in concentraties voor een aanzienlijk deel het gevolg is van de vele regen en wind. </w:t>
      </w:r>
    </w:p>
    <w:p w:rsidR="00537C4C" w:rsidP="00DD7091" w:rsidRDefault="00537C4C" w14:paraId="77BF449E" w14:textId="77777777">
      <w:pPr>
        <w:rPr>
          <w:color w:val="auto"/>
        </w:rPr>
      </w:pPr>
    </w:p>
    <w:p w:rsidRPr="00083CAE" w:rsidR="00DD7091" w:rsidP="00DD7091" w:rsidRDefault="007A6069" w14:paraId="689E109A" w14:textId="4AC9F3DE">
      <w:pPr>
        <w:rPr>
          <w:color w:val="auto"/>
        </w:rPr>
      </w:pPr>
      <w:r w:rsidRPr="00083CAE">
        <w:rPr>
          <w:color w:val="auto"/>
        </w:rPr>
        <w:t xml:space="preserve">Uit de </w:t>
      </w:r>
      <w:r w:rsidR="00537C4C">
        <w:rPr>
          <w:color w:val="auto"/>
        </w:rPr>
        <w:t>monitorings</w:t>
      </w:r>
      <w:r w:rsidRPr="00083CAE">
        <w:rPr>
          <w:color w:val="auto"/>
        </w:rPr>
        <w:t>rapportage</w:t>
      </w:r>
      <w:r w:rsidRPr="00083CAE" w:rsidR="007941B6">
        <w:rPr>
          <w:color w:val="auto"/>
        </w:rPr>
        <w:t xml:space="preserve"> </w:t>
      </w:r>
      <w:r w:rsidRPr="00083CAE" w:rsidR="001B1C5F">
        <w:rPr>
          <w:color w:val="auto"/>
        </w:rPr>
        <w:t xml:space="preserve">blijkt dat in 2023 overal in </w:t>
      </w:r>
      <w:r w:rsidR="00680223">
        <w:rPr>
          <w:color w:val="auto"/>
        </w:rPr>
        <w:t>Nederland</w:t>
      </w:r>
      <w:r w:rsidRPr="00083CAE" w:rsidR="001B1C5F">
        <w:rPr>
          <w:color w:val="auto"/>
        </w:rPr>
        <w:t xml:space="preserve"> aan de huidige Europese grenswaarden voor </w:t>
      </w:r>
      <w:r w:rsidR="007A0066">
        <w:rPr>
          <w:color w:val="auto"/>
        </w:rPr>
        <w:t>stikstofdioxide (</w:t>
      </w:r>
      <w:r w:rsidRPr="00083CAE" w:rsidR="001B1C5F">
        <w:rPr>
          <w:color w:val="auto"/>
        </w:rPr>
        <w:t>NO</w:t>
      </w:r>
      <w:r w:rsidRPr="00083CAE" w:rsidR="001B1C5F">
        <w:rPr>
          <w:color w:val="auto"/>
          <w:vertAlign w:val="subscript"/>
        </w:rPr>
        <w:t>2</w:t>
      </w:r>
      <w:r w:rsidR="007A0066">
        <w:rPr>
          <w:color w:val="auto"/>
        </w:rPr>
        <w:t>)</w:t>
      </w:r>
      <w:r w:rsidRPr="00083CAE" w:rsidR="001B1C5F">
        <w:rPr>
          <w:color w:val="auto"/>
        </w:rPr>
        <w:t xml:space="preserve"> en </w:t>
      </w:r>
      <w:r w:rsidR="007A0066">
        <w:rPr>
          <w:color w:val="auto"/>
        </w:rPr>
        <w:t>de grove fractie van fijnstof (</w:t>
      </w:r>
      <w:r w:rsidRPr="00083CAE" w:rsidR="001B1C5F">
        <w:rPr>
          <w:color w:val="auto"/>
        </w:rPr>
        <w:t>PM</w:t>
      </w:r>
      <w:r w:rsidRPr="00083CAE" w:rsidR="001B1C5F">
        <w:rPr>
          <w:color w:val="auto"/>
          <w:vertAlign w:val="subscript"/>
        </w:rPr>
        <w:t>10</w:t>
      </w:r>
      <w:r w:rsidR="007A0066">
        <w:rPr>
          <w:color w:val="auto"/>
        </w:rPr>
        <w:t>)</w:t>
      </w:r>
      <w:r w:rsidRPr="00083CAE" w:rsidR="001B1C5F">
        <w:rPr>
          <w:color w:val="auto"/>
        </w:rPr>
        <w:t xml:space="preserve"> langs wegen is voldaan.</w:t>
      </w:r>
      <w:r w:rsidR="00E233E2">
        <w:rPr>
          <w:color w:val="auto"/>
        </w:rPr>
        <w:t xml:space="preserve"> </w:t>
      </w:r>
      <w:r w:rsidR="00A81F74">
        <w:rPr>
          <w:color w:val="auto"/>
        </w:rPr>
        <w:t>Door inzet van bevoegde gezagen en de gunstige weersomstandigheden is het aantal overschrijdingen nabij veehouderijen gedaald van 19 in 2022 naar 6 in 2023.</w:t>
      </w:r>
      <w:r w:rsidRPr="00083CAE" w:rsidR="00A81F74">
        <w:rPr>
          <w:color w:val="auto"/>
        </w:rPr>
        <w:t xml:space="preserve"> </w:t>
      </w:r>
      <w:r w:rsidRPr="00083CAE" w:rsidR="00DD7091">
        <w:rPr>
          <w:color w:val="auto"/>
        </w:rPr>
        <w:t xml:space="preserve">De desbetreffende gemeenten zijn als bevoegd gezag verantwoordelijk voor het oplossen van de overschrijdingen rondom </w:t>
      </w:r>
      <w:r w:rsidRPr="00083CAE" w:rsidR="00DD7091">
        <w:rPr>
          <w:color w:val="auto"/>
        </w:rPr>
        <w:lastRenderedPageBreak/>
        <w:t xml:space="preserve">veehouderijen. Met de specifieke uitkeringsregeling oplossing fijnstofknelpunten rondom veehouderijen is aan de bevoegde gezagen de mogelijkheid tot financiële ondersteuning geboden. </w:t>
      </w:r>
      <w:r w:rsidR="00E233E2">
        <w:rPr>
          <w:color w:val="auto"/>
        </w:rPr>
        <w:t>De regering vertrouwt erop</w:t>
      </w:r>
      <w:r w:rsidRPr="00083CAE" w:rsidR="00DD7091">
        <w:rPr>
          <w:color w:val="auto"/>
        </w:rPr>
        <w:t xml:space="preserve"> dat door de inspanning</w:t>
      </w:r>
      <w:r w:rsidR="007D7741">
        <w:rPr>
          <w:color w:val="auto"/>
        </w:rPr>
        <w:t>en</w:t>
      </w:r>
      <w:r w:rsidRPr="00083CAE" w:rsidR="00DD7091">
        <w:rPr>
          <w:color w:val="auto"/>
        </w:rPr>
        <w:t xml:space="preserve"> van </w:t>
      </w:r>
      <w:r w:rsidR="00E233E2">
        <w:rPr>
          <w:color w:val="auto"/>
        </w:rPr>
        <w:t xml:space="preserve">de </w:t>
      </w:r>
      <w:r w:rsidRPr="00083CAE" w:rsidR="00DD7091">
        <w:rPr>
          <w:color w:val="auto"/>
        </w:rPr>
        <w:t xml:space="preserve">bevoegde gezagen een oplossing gevonden zal worden voor deze knelpunten.  </w:t>
      </w:r>
    </w:p>
    <w:p w:rsidR="003A0500" w:rsidP="003D020C" w:rsidRDefault="003A0500" w14:paraId="5678CA3E" w14:textId="54B51094"/>
    <w:p w:rsidR="00DA27A0" w:rsidP="003D020C" w:rsidRDefault="0067399D" w14:paraId="775477EA" w14:textId="5162D615">
      <w:r>
        <w:t>Uit de prognose voor 2030 blijkt dat de verwachte verschoning van de luchtkwaliteit</w:t>
      </w:r>
      <w:r w:rsidR="000663D8">
        <w:t xml:space="preserve"> op basis van de dalende emissies</w:t>
      </w:r>
      <w:r>
        <w:t xml:space="preserve"> doorzet. </w:t>
      </w:r>
      <w:r w:rsidR="000663D8">
        <w:t>Ondanks deze verschoning blijkt</w:t>
      </w:r>
      <w:r>
        <w:t xml:space="preserve"> ook dat het huidige beleid niet volstaat om overal in </w:t>
      </w:r>
      <w:r w:rsidR="00680223">
        <w:t>Nederland</w:t>
      </w:r>
      <w:r>
        <w:t xml:space="preserve"> aan de aangescherpte grenswaarden in 2030 te voldoen. </w:t>
      </w:r>
      <w:r w:rsidR="000C3127">
        <w:t xml:space="preserve">Dit maakt duidelijk dat </w:t>
      </w:r>
      <w:r w:rsidR="00E97444">
        <w:t>inzet</w:t>
      </w:r>
      <w:r w:rsidR="00BB42ED">
        <w:t xml:space="preserve"> en samenwerking voor</w:t>
      </w:r>
      <w:r w:rsidR="00E97444">
        <w:t xml:space="preserve"> schone lucht noodzakelijk</w:t>
      </w:r>
      <w:r w:rsidR="000C3127">
        <w:t xml:space="preserve"> blijft</w:t>
      </w:r>
      <w:r w:rsidR="00E97444">
        <w:t>.</w:t>
      </w:r>
    </w:p>
    <w:p w:rsidR="005564EE" w:rsidP="00E92499" w:rsidRDefault="005564EE" w14:paraId="1E6B53E8" w14:textId="77777777">
      <w:pPr>
        <w:rPr>
          <w:b/>
          <w:bCs/>
        </w:rPr>
      </w:pPr>
    </w:p>
    <w:p w:rsidRPr="001F72D9" w:rsidR="00E92499" w:rsidP="00E92499" w:rsidRDefault="00E92499" w14:paraId="44FB083A" w14:textId="14BC7F46">
      <w:pPr>
        <w:rPr>
          <w:b/>
          <w:bCs/>
        </w:rPr>
      </w:pPr>
      <w:r w:rsidRPr="001F72D9">
        <w:rPr>
          <w:b/>
          <w:bCs/>
        </w:rPr>
        <w:t>Europese richtlijn luchtkwaliteit</w:t>
      </w:r>
    </w:p>
    <w:p w:rsidR="00CC646D" w:rsidP="00D620EC" w:rsidRDefault="000D2DDF" w14:paraId="277EA049" w14:textId="12B60977">
      <w:r>
        <w:t>De herziene richtlijn luchtkwaliteit is in</w:t>
      </w:r>
      <w:r w:rsidR="007941B6">
        <w:t xml:space="preserve"> de</w:t>
      </w:r>
      <w:r>
        <w:t xml:space="preserve"> Milieuraad van 14 oktober bekrachtig</w:t>
      </w:r>
      <w:r w:rsidR="00CC646D">
        <w:t>d</w:t>
      </w:r>
      <w:r>
        <w:t xml:space="preserve">. </w:t>
      </w:r>
      <w:r w:rsidR="00532E33">
        <w:t>Dit</w:t>
      </w:r>
      <w:r>
        <w:t xml:space="preserve"> zet een nieuwe stip aan de horizon richting </w:t>
      </w:r>
      <w:r w:rsidR="00680223">
        <w:t xml:space="preserve">het Europese doel van </w:t>
      </w:r>
      <w:r>
        <w:t>Zero Pollution 2050</w:t>
      </w:r>
      <w:r w:rsidR="00680223">
        <w:t xml:space="preserve">. </w:t>
      </w:r>
      <w:r w:rsidR="00CE5E02">
        <w:t xml:space="preserve">Alle lidstaten moeten nu aan de slag met het verbeteren en uitgebreider monitoren van de luchtkwaliteit </w:t>
      </w:r>
      <w:r w:rsidR="009A597E">
        <w:t>om</w:t>
      </w:r>
      <w:r w:rsidR="00CE5E02">
        <w:t xml:space="preserve"> een steeds gezondere leefomgeving te realiseren</w:t>
      </w:r>
      <w:r w:rsidR="009E5F5F">
        <w:t xml:space="preserve">. </w:t>
      </w:r>
      <w:r w:rsidR="00680223">
        <w:t>Ambitieus E</w:t>
      </w:r>
      <w:r w:rsidR="00CC646D">
        <w:t xml:space="preserve">uropees beleid is </w:t>
      </w:r>
      <w:r w:rsidR="009A597E">
        <w:t xml:space="preserve">hiervoor </w:t>
      </w:r>
      <w:r w:rsidR="00CC646D">
        <w:t>essentieel, want</w:t>
      </w:r>
      <w:r w:rsidR="00680223">
        <w:t xml:space="preserve"> zoals gezegd houden</w:t>
      </w:r>
      <w:r w:rsidR="00CC646D">
        <w:t xml:space="preserve"> luchtvervuilende stoffen zich niet aan grenzen.</w:t>
      </w:r>
    </w:p>
    <w:p w:rsidR="00CC646D" w:rsidP="00D620EC" w:rsidRDefault="00CC646D" w14:paraId="6F1730FA" w14:textId="77777777"/>
    <w:p w:rsidR="00CC646D" w:rsidP="00D620EC" w:rsidRDefault="007A0066" w14:paraId="2209A7FA" w14:textId="3360565D">
      <w:r>
        <w:t>De richtlijn wordt zuiver en doelmatig in Nederlandse wetgeving omgezet.</w:t>
      </w:r>
      <w:r w:rsidR="009E5F5F">
        <w:t xml:space="preserve"> </w:t>
      </w:r>
      <w:r w:rsidR="00A72BF3">
        <w:t>De a</w:t>
      </w:r>
      <w:r w:rsidR="009E5F5F">
        <w:t xml:space="preserve">anpak van verwachte overschrijdingen </w:t>
      </w:r>
      <w:r w:rsidR="00CE5E02">
        <w:t>zal</w:t>
      </w:r>
      <w:r w:rsidR="009E5F5F">
        <w:t xml:space="preserve"> parallel aan de implementatie</w:t>
      </w:r>
      <w:r w:rsidR="00CE5E02">
        <w:t xml:space="preserve"> lopen</w:t>
      </w:r>
      <w:r w:rsidR="009E5F5F">
        <w:t>.</w:t>
      </w:r>
      <w:r>
        <w:t xml:space="preserve"> </w:t>
      </w:r>
      <w:r w:rsidR="00CC646D">
        <w:t xml:space="preserve">Om in Nederland te voldoen aan de normen en andere verplichtingen </w:t>
      </w:r>
      <w:r w:rsidR="00333132">
        <w:t>zijn</w:t>
      </w:r>
      <w:r>
        <w:t xml:space="preserve"> ook al</w:t>
      </w:r>
      <w:r w:rsidR="00333132">
        <w:t xml:space="preserve"> </w:t>
      </w:r>
      <w:r>
        <w:t>een aantal acties in gang gezet.</w:t>
      </w:r>
    </w:p>
    <w:p w:rsidR="00EC6E38" w:rsidP="00D620EC" w:rsidRDefault="00EC6E38" w14:paraId="0FB3CBDE" w14:textId="77777777"/>
    <w:p w:rsidR="009B0D1B" w:rsidP="00D620EC" w:rsidRDefault="004F4A78" w14:paraId="6781CE59" w14:textId="48E21D6A">
      <w:r>
        <w:t xml:space="preserve">Ten eerste gaat het RIVM </w:t>
      </w:r>
      <w:r w:rsidR="000663D8">
        <w:t>een richtlijnanalyse uitvoeren en hierbij</w:t>
      </w:r>
      <w:r>
        <w:t xml:space="preserve"> </w:t>
      </w:r>
      <w:r w:rsidR="007D7741">
        <w:t xml:space="preserve">in </w:t>
      </w:r>
      <w:r>
        <w:t xml:space="preserve">beeld brengen welke </w:t>
      </w:r>
      <w:r w:rsidR="00DC52DA">
        <w:t>verwachte overschrijdingen er</w:t>
      </w:r>
      <w:r>
        <w:t xml:space="preserve"> zijn in 2030</w:t>
      </w:r>
      <w:r w:rsidR="00DC52DA">
        <w:t>.</w:t>
      </w:r>
      <w:r>
        <w:t xml:space="preserve"> Dit zijn plekken waar we op basis van het huidige beleid verwachten dat er niet aan de normen uit de richtlijn zal worden voldaan. </w:t>
      </w:r>
      <w:r w:rsidR="000663D8">
        <w:t xml:space="preserve">Deze analyse zal gebaseerd zijn op de meest actuele nationale en internationale emissie- en brongegevens. </w:t>
      </w:r>
      <w:r>
        <w:t xml:space="preserve">Op basis van </w:t>
      </w:r>
      <w:r w:rsidR="000663D8">
        <w:t>de</w:t>
      </w:r>
      <w:r>
        <w:t xml:space="preserve"> verwachting kan er een plan worden gemaakt om deze knelpunten op te lossen. Dat zal het Rijk niet alleen kunnen, maar daarin zal moeten worden samengewerkt met </w:t>
      </w:r>
      <w:r w:rsidR="000663D8">
        <w:t>medeoverheden</w:t>
      </w:r>
      <w:r>
        <w:t>.</w:t>
      </w:r>
      <w:r w:rsidR="001B0096">
        <w:t xml:space="preserve"> </w:t>
      </w:r>
    </w:p>
    <w:p w:rsidR="004E6C66" w:rsidP="00D620EC" w:rsidRDefault="004E6C66" w14:paraId="33A04310" w14:textId="77777777"/>
    <w:p w:rsidR="004F4A78" w:rsidP="00D620EC" w:rsidRDefault="009B0D1B" w14:paraId="208B393A" w14:textId="45C8C58C">
      <w:r>
        <w:t>Deze analyse van het RIVM verschilt op een aantal punten met de prognose</w:t>
      </w:r>
      <w:r w:rsidR="004E6C66">
        <w:t xml:space="preserve"> voor 2030</w:t>
      </w:r>
      <w:r>
        <w:t xml:space="preserve"> in de monitoringsrapportage luchtkwaliteit 2024. In de monitoringsrapportage wordt </w:t>
      </w:r>
      <w:r w:rsidR="00A72BF3">
        <w:t xml:space="preserve">enkel </w:t>
      </w:r>
      <w:r>
        <w:t>gekeken naar de bijdragen van wegverkeer en veehouderijen</w:t>
      </w:r>
      <w:r w:rsidR="004E6C66">
        <w:t>.</w:t>
      </w:r>
      <w:r w:rsidR="00660B7D">
        <w:t xml:space="preserve"> </w:t>
      </w:r>
      <w:r>
        <w:t xml:space="preserve">In de richtlijnanalyse </w:t>
      </w:r>
      <w:r w:rsidR="004C47BD">
        <w:t xml:space="preserve">zal </w:t>
      </w:r>
      <w:r>
        <w:t>word</w:t>
      </w:r>
      <w:r w:rsidR="004C47BD">
        <w:t>en</w:t>
      </w:r>
      <w:r w:rsidR="00A72BF3">
        <w:t xml:space="preserve"> gerekend met de meest actuele emissie- en brongegevens</w:t>
      </w:r>
      <w:r>
        <w:t>.</w:t>
      </w:r>
      <w:r w:rsidR="009B2719">
        <w:t xml:space="preserve"> Daarnaast wordt ook gekeken naar andere normen in de richtlijn, </w:t>
      </w:r>
      <w:r w:rsidR="00BB42ED">
        <w:t>zoals</w:t>
      </w:r>
      <w:r w:rsidR="009B2719">
        <w:t xml:space="preserve"> de verplichting om de gemiddelde blootstelling te verminderen</w:t>
      </w:r>
      <w:r w:rsidR="00A72BF3">
        <w:t>, ook na 2030</w:t>
      </w:r>
      <w:r w:rsidR="009B2719">
        <w:t>.</w:t>
      </w:r>
      <w:r w:rsidR="00BB42ED">
        <w:t xml:space="preserve"> </w:t>
      </w:r>
      <w:r w:rsidR="00166BCE">
        <w:t xml:space="preserve">Voor de zomer wordt een </w:t>
      </w:r>
      <w:r w:rsidR="004B4906">
        <w:t xml:space="preserve">update van de eerder </w:t>
      </w:r>
      <w:r w:rsidR="00BD331F">
        <w:t xml:space="preserve">toegezegde </w:t>
      </w:r>
      <w:r w:rsidR="004B4906">
        <w:t xml:space="preserve">analyse </w:t>
      </w:r>
      <w:r w:rsidR="007941B6">
        <w:t>van</w:t>
      </w:r>
      <w:r w:rsidR="004B4906">
        <w:t xml:space="preserve"> de impact van de </w:t>
      </w:r>
      <w:r w:rsidR="00532E33">
        <w:t>herziening</w:t>
      </w:r>
      <w:r w:rsidR="00FF30EF">
        <w:t xml:space="preserve"> voor Nederland</w:t>
      </w:r>
      <w:r w:rsidR="00166BCE">
        <w:t xml:space="preserve"> gestuurd</w:t>
      </w:r>
      <w:r w:rsidR="004B4906">
        <w:t>.</w:t>
      </w:r>
      <w:r w:rsidR="009126E2">
        <w:t xml:space="preserve"> </w:t>
      </w:r>
    </w:p>
    <w:p w:rsidR="002A749C" w:rsidP="00D620EC" w:rsidRDefault="002A749C" w14:paraId="034628AA" w14:textId="77777777"/>
    <w:p w:rsidR="004F4A78" w:rsidP="00D620EC" w:rsidRDefault="004F4A78" w14:paraId="29CE06A6" w14:textId="706D7C0D">
      <w:r>
        <w:t xml:space="preserve">Bij het </w:t>
      </w:r>
      <w:r w:rsidR="00F035D1">
        <w:t>plan om de</w:t>
      </w:r>
      <w:r w:rsidR="00A72BF3">
        <w:t xml:space="preserve"> verwachte overschrijdingen</w:t>
      </w:r>
      <w:r w:rsidR="009A597E">
        <w:t xml:space="preserve"> aan te pakken</w:t>
      </w:r>
      <w:r>
        <w:t xml:space="preserve"> kan er gebruik gemaakt worden van de aanpak voor hoogblootgestelde gebieden, waaraan wordt gewerkt in het kader van het Schone Lucht Akkoord</w:t>
      </w:r>
      <w:r w:rsidR="00F33925">
        <w:t xml:space="preserve"> (SLA)</w:t>
      </w:r>
      <w:r>
        <w:t xml:space="preserve">. </w:t>
      </w:r>
      <w:r w:rsidRPr="004F4A78">
        <w:t xml:space="preserve">Er zijn vier pilots uitgevoerd om kennis op te doen over dergelijke gebieden en het eindrapport daarover is inmiddels online </w:t>
      </w:r>
      <w:r w:rsidR="00A72BF3">
        <w:t>in te zien</w:t>
      </w:r>
      <w:r w:rsidRPr="004F4A78">
        <w:rPr>
          <w:vertAlign w:val="superscript"/>
        </w:rPr>
        <w:footnoteReference w:id="1"/>
      </w:r>
      <w:r w:rsidRPr="004F4A78">
        <w:t>. Eerder is aangegeven dat de aanpak van hoogblootgestelde gebieden dit jaar klaar zou zijn</w:t>
      </w:r>
      <w:r w:rsidRPr="004F4A78">
        <w:rPr>
          <w:vertAlign w:val="superscript"/>
        </w:rPr>
        <w:footnoteReference w:id="2"/>
      </w:r>
      <w:r w:rsidRPr="004F4A78">
        <w:t xml:space="preserve"> maar deze wordt nu in de loop van 2025 verwacht.</w:t>
      </w:r>
    </w:p>
    <w:p w:rsidR="004F4A78" w:rsidP="00D620EC" w:rsidRDefault="004F4A78" w14:paraId="7CE6BA46" w14:textId="77777777"/>
    <w:p w:rsidR="00BD331F" w:rsidP="00D620EC" w:rsidRDefault="004F4A78" w14:paraId="09B9BD8E" w14:textId="0E6393E4">
      <w:r>
        <w:t xml:space="preserve">Ten tweede stelt de richtlijn nieuwe verplichtingen aan het meten en monitoren van luchtverontreinigende stoffen. </w:t>
      </w:r>
      <w:r w:rsidR="00BD331F">
        <w:t xml:space="preserve">Zo moeten de lidstaten monitoring supersites gaan opzetten. </w:t>
      </w:r>
      <w:r w:rsidR="000663D8">
        <w:t xml:space="preserve">Het RIVM realiseert deze supersites. </w:t>
      </w:r>
      <w:r w:rsidR="00BD331F">
        <w:t>Deze supersites meten een groot aantal</w:t>
      </w:r>
      <w:r w:rsidR="00AD6246">
        <w:t xml:space="preserve"> reguliere</w:t>
      </w:r>
      <w:r w:rsidR="00BD331F">
        <w:t xml:space="preserve"> stoffen, </w:t>
      </w:r>
      <w:r w:rsidR="00AD6246">
        <w:t xml:space="preserve">en zullen tevens voorzien in de nieuwe verplichting om </w:t>
      </w:r>
      <w:r w:rsidR="009126E2">
        <w:t xml:space="preserve">UFP (ultrafijnstof) </w:t>
      </w:r>
      <w:r w:rsidR="00AD6246">
        <w:t>te monitoren</w:t>
      </w:r>
      <w:r w:rsidR="009126E2">
        <w:t>.</w:t>
      </w:r>
      <w:r w:rsidR="00BD331F">
        <w:t xml:space="preserve"> Nederland moet </w:t>
      </w:r>
      <w:r w:rsidR="000F7421">
        <w:t xml:space="preserve">twee </w:t>
      </w:r>
      <w:r w:rsidR="00F035D1">
        <w:t>supersites realiseren</w:t>
      </w:r>
      <w:r w:rsidR="00BD331F">
        <w:t xml:space="preserve">; één op een </w:t>
      </w:r>
      <w:r w:rsidR="000F7421">
        <w:t xml:space="preserve">stedelijke </w:t>
      </w:r>
      <w:r w:rsidR="00BD331F">
        <w:t xml:space="preserve">achtergrondlocatie en één op een </w:t>
      </w:r>
      <w:r w:rsidR="00410200">
        <w:t xml:space="preserve">landelijke achtergrondlocatie. De stedelijke supersite wordt geplaatst op een bestaand achtergrond station in de Rijnmond, in samenwerking met de DCMR Milieudienst Rijnmond. De landelijke supersite wordt gerealiseerd in het bestaande meetstation op het </w:t>
      </w:r>
      <w:r w:rsidR="00A70D28">
        <w:t>atmosferische monitorings</w:t>
      </w:r>
      <w:r w:rsidR="00410200">
        <w:t xml:space="preserve">terrein in Cabauw. </w:t>
      </w:r>
    </w:p>
    <w:p w:rsidR="00410200" w:rsidP="00D620EC" w:rsidRDefault="00410200" w14:paraId="0A5560A5" w14:textId="77777777"/>
    <w:p w:rsidR="00410200" w:rsidP="00D620EC" w:rsidRDefault="000663D8" w14:paraId="1B5A0482" w14:textId="5A8C7FBF">
      <w:r>
        <w:t>Tot slot</w:t>
      </w:r>
      <w:r w:rsidR="00F035D1">
        <w:t xml:space="preserve"> wordt</w:t>
      </w:r>
      <w:r>
        <w:t xml:space="preserve"> door het RIVM</w:t>
      </w:r>
      <w:r w:rsidR="00F035D1">
        <w:t xml:space="preserve"> gewerkt aan de uitbreiding van de</w:t>
      </w:r>
      <w:r w:rsidR="00410200">
        <w:t xml:space="preserve"> informatievoorziening</w:t>
      </w:r>
      <w:r w:rsidR="000918FD">
        <w:t xml:space="preserve"> in het geval van</w:t>
      </w:r>
      <w:r w:rsidR="00410200">
        <w:t xml:space="preserve"> kortdurende </w:t>
      </w:r>
      <w:r w:rsidR="00F035D1">
        <w:t>episodes</w:t>
      </w:r>
      <w:r w:rsidR="00410200">
        <w:t xml:space="preserve"> van slechte luchtkwaliteit (smog). De afspraken in de richtlijn</w:t>
      </w:r>
      <w:r w:rsidRPr="00410200" w:rsidR="00410200">
        <w:t xml:space="preserve"> </w:t>
      </w:r>
      <w:r w:rsidR="00410200">
        <w:t>betekenen voor Nederland</w:t>
      </w:r>
      <w:r w:rsidRPr="00410200" w:rsidR="00410200">
        <w:t xml:space="preserve"> </w:t>
      </w:r>
      <w:r w:rsidR="00023C5A">
        <w:t>dat</w:t>
      </w:r>
      <w:r w:rsidRPr="00410200" w:rsidR="00410200">
        <w:t xml:space="preserve"> </w:t>
      </w:r>
      <w:r w:rsidR="00023C5A">
        <w:t>gedurende</w:t>
      </w:r>
      <w:r w:rsidR="00410200">
        <w:t xml:space="preserve"> periodes</w:t>
      </w:r>
      <w:r w:rsidRPr="00410200" w:rsidR="00410200">
        <w:t xml:space="preserve"> met veel PM</w:t>
      </w:r>
      <w:r w:rsidRPr="00410200" w:rsidR="00410200">
        <w:rPr>
          <w:vertAlign w:val="subscript"/>
        </w:rPr>
        <w:t xml:space="preserve">2,5 </w:t>
      </w:r>
      <w:r w:rsidRPr="00410200" w:rsidR="00410200">
        <w:t xml:space="preserve">in de lucht aparte waarschuwingen dienen te worden afgegeven. Dit is voor </w:t>
      </w:r>
      <w:r w:rsidR="000F7421">
        <w:t>periodes van</w:t>
      </w:r>
      <w:r w:rsidRPr="00410200" w:rsidR="00410200">
        <w:t xml:space="preserve"> hoge concentraties</w:t>
      </w:r>
      <w:r w:rsidR="00023C5A">
        <w:t xml:space="preserve"> ozon, zwaveldioxide, NO</w:t>
      </w:r>
      <w:r w:rsidR="00023C5A">
        <w:rPr>
          <w:vertAlign w:val="subscript"/>
        </w:rPr>
        <w:t>2</w:t>
      </w:r>
      <w:r w:rsidR="00023C5A">
        <w:t xml:space="preserve"> en </w:t>
      </w:r>
      <w:r w:rsidRPr="00410200" w:rsidR="00410200">
        <w:t>PM</w:t>
      </w:r>
      <w:r w:rsidRPr="00410200" w:rsidR="00410200">
        <w:rPr>
          <w:vertAlign w:val="subscript"/>
        </w:rPr>
        <w:t>10</w:t>
      </w:r>
      <w:r w:rsidRPr="00410200" w:rsidR="00410200">
        <w:t xml:space="preserve"> reeds het geval. Deze uitbreiding zal in de loop van 2025 gereed zijn.</w:t>
      </w:r>
    </w:p>
    <w:p w:rsidRPr="00E92499" w:rsidR="00F035D1" w:rsidP="003D020C" w:rsidRDefault="00F035D1" w14:paraId="246F491C" w14:textId="77777777"/>
    <w:p w:rsidR="00B63D00" w:rsidP="003D020C" w:rsidRDefault="00300049" w14:paraId="7A41AEF1" w14:textId="436EB4D6">
      <w:r>
        <w:rPr>
          <w:b/>
          <w:bCs/>
        </w:rPr>
        <w:t>Implementatie herziene r</w:t>
      </w:r>
      <w:r w:rsidRPr="001F72D9" w:rsidR="007057BF">
        <w:rPr>
          <w:b/>
          <w:bCs/>
        </w:rPr>
        <w:t xml:space="preserve">ichtlijn </w:t>
      </w:r>
      <w:r>
        <w:rPr>
          <w:b/>
          <w:bCs/>
        </w:rPr>
        <w:t>i</w:t>
      </w:r>
      <w:r w:rsidRPr="001F72D9" w:rsidR="007057BF">
        <w:rPr>
          <w:b/>
          <w:bCs/>
        </w:rPr>
        <w:t xml:space="preserve">ndustriële </w:t>
      </w:r>
      <w:r>
        <w:rPr>
          <w:b/>
          <w:bCs/>
        </w:rPr>
        <w:t>e</w:t>
      </w:r>
      <w:r w:rsidRPr="001F72D9" w:rsidR="007057BF">
        <w:rPr>
          <w:b/>
          <w:bCs/>
        </w:rPr>
        <w:t>missies</w:t>
      </w:r>
    </w:p>
    <w:p w:rsidR="007057BF" w:rsidP="003D020C" w:rsidRDefault="00B63D00" w14:paraId="0C234467" w14:textId="3EC88305">
      <w:r>
        <w:t xml:space="preserve">De richtlijn industriële emissies (RIE) is gericht op het verminderen van de uitstoot van grote industriële installaties. </w:t>
      </w:r>
      <w:r w:rsidR="00A137ED">
        <w:t>Bij het debat over externe veiligheid</w:t>
      </w:r>
      <w:r w:rsidR="00A81F74">
        <w:t xml:space="preserve"> van 21 maart</w:t>
      </w:r>
      <w:r w:rsidR="00A137ED">
        <w:t xml:space="preserve"> is toegezegd</w:t>
      </w:r>
      <w:r w:rsidR="00A81F74">
        <w:rPr>
          <w:rStyle w:val="FootnoteReference"/>
        </w:rPr>
        <w:footnoteReference w:id="3"/>
      </w:r>
      <w:r w:rsidR="00A137ED">
        <w:t xml:space="preserve"> dat de Kamer wordt geïnformeerd over de contouren van de implementatie van de herziening van de </w:t>
      </w:r>
      <w:r>
        <w:t>RIE.</w:t>
      </w:r>
      <w:r w:rsidR="00A137ED">
        <w:t xml:space="preserve"> </w:t>
      </w:r>
      <w:r w:rsidR="00661027">
        <w:t xml:space="preserve">Het </w:t>
      </w:r>
      <w:r w:rsidR="00300049">
        <w:t xml:space="preserve">doel </w:t>
      </w:r>
      <w:r w:rsidR="00661027">
        <w:t xml:space="preserve">van de RIE is </w:t>
      </w:r>
      <w:r w:rsidR="00300049">
        <w:t>om de menselijke gezondheid en ecosystemen te beschermen</w:t>
      </w:r>
      <w:r w:rsidR="00B621C7">
        <w:t xml:space="preserve">. </w:t>
      </w:r>
      <w:r w:rsidR="00661027">
        <w:t>Daarom dienen v</w:t>
      </w:r>
      <w:r w:rsidR="00300049">
        <w:t xml:space="preserve">erontreinigende emissies naar lucht, water en bodem van </w:t>
      </w:r>
      <w:r w:rsidR="001E2AEF">
        <w:t>grote</w:t>
      </w:r>
      <w:r w:rsidR="00300049">
        <w:t xml:space="preserve"> industriële installaties</w:t>
      </w:r>
      <w:r w:rsidR="001E2AEF">
        <w:t xml:space="preserve">, vallend onder de </w:t>
      </w:r>
      <w:r w:rsidR="00661027">
        <w:t>richtlijn</w:t>
      </w:r>
      <w:r w:rsidR="001E2AEF">
        <w:t xml:space="preserve"> </w:t>
      </w:r>
      <w:r w:rsidR="001E2AEF">
        <w:rPr>
          <w:rFonts w:cs="Arial"/>
          <w:color w:val="202122"/>
          <w:shd w:val="clear" w:color="auto" w:fill="FFFFFF"/>
        </w:rPr>
        <w:t>(</w:t>
      </w:r>
      <w:r w:rsidR="00661027">
        <w:rPr>
          <w:rFonts w:cs="Arial"/>
          <w:color w:val="202122"/>
          <w:shd w:val="clear" w:color="auto" w:fill="FFFFFF"/>
        </w:rPr>
        <w:t xml:space="preserve">waaronder </w:t>
      </w:r>
      <w:r w:rsidRPr="00C104EB" w:rsidR="001E2AEF">
        <w:t>IPPC</w:t>
      </w:r>
      <w:r w:rsidR="00661027">
        <w:t>-installaties</w:t>
      </w:r>
      <w:r>
        <w:rPr>
          <w:rStyle w:val="FootnoteReference"/>
        </w:rPr>
        <w:footnoteReference w:id="4"/>
      </w:r>
      <w:r w:rsidR="001E2AEF">
        <w:t>),</w:t>
      </w:r>
      <w:r w:rsidR="00300049">
        <w:t xml:space="preserve"> voorkomen en beperk</w:t>
      </w:r>
      <w:r w:rsidR="00B621C7">
        <w:t>t te worden</w:t>
      </w:r>
      <w:r w:rsidR="001E2AEF">
        <w:t xml:space="preserve">. </w:t>
      </w:r>
      <w:r w:rsidR="00C54D4D">
        <w:t xml:space="preserve">Voor IPPC-installaties </w:t>
      </w:r>
      <w:r w:rsidR="001E2AEF">
        <w:t xml:space="preserve">wordt gebruik gemaakt van </w:t>
      </w:r>
      <w:r w:rsidR="00F27B4A">
        <w:t xml:space="preserve">Europese referentiedocumenten </w:t>
      </w:r>
      <w:r w:rsidR="00661027">
        <w:t xml:space="preserve">(de zogenaamde BREF’s) </w:t>
      </w:r>
      <w:r w:rsidR="00F27B4A">
        <w:t xml:space="preserve">waarin de beste beschikbare technieken (BBT’s) voor een gegeven industrieel proces beschreven zijn. Op basis van </w:t>
      </w:r>
      <w:r w:rsidR="007D7741">
        <w:t xml:space="preserve">de </w:t>
      </w:r>
      <w:r w:rsidR="00F27B4A">
        <w:t xml:space="preserve">BBT worden in </w:t>
      </w:r>
      <w:r w:rsidR="00661027">
        <w:t xml:space="preserve">de </w:t>
      </w:r>
      <w:r w:rsidR="00C54D4D">
        <w:t>omgevings</w:t>
      </w:r>
      <w:r w:rsidR="00F27B4A">
        <w:t xml:space="preserve">vergunning </w:t>
      </w:r>
      <w:r w:rsidR="00A137ED">
        <w:t xml:space="preserve">voor </w:t>
      </w:r>
      <w:r w:rsidR="00661027">
        <w:t xml:space="preserve">een milieubelastende activiteit </w:t>
      </w:r>
      <w:r w:rsidRPr="00C104EB" w:rsidR="00300049">
        <w:t xml:space="preserve">emissiegrenswaarden </w:t>
      </w:r>
      <w:r w:rsidR="001E2AEF">
        <w:t>vast</w:t>
      </w:r>
      <w:r w:rsidR="00F27B4A">
        <w:t>gelegd</w:t>
      </w:r>
      <w:r w:rsidRPr="00C104EB" w:rsidR="00300049">
        <w:t xml:space="preserve"> voor </w:t>
      </w:r>
      <w:r w:rsidR="00F27B4A">
        <w:t xml:space="preserve">de </w:t>
      </w:r>
      <w:r w:rsidR="00661027">
        <w:t xml:space="preserve">uitstoot van </w:t>
      </w:r>
      <w:r w:rsidR="00A02960">
        <w:t>een</w:t>
      </w:r>
      <w:r w:rsidRPr="00C104EB" w:rsidR="00A02960">
        <w:t xml:space="preserve"> </w:t>
      </w:r>
      <w:r w:rsidRPr="00C104EB" w:rsidR="00300049">
        <w:t>installatie.</w:t>
      </w:r>
      <w:r w:rsidR="00300049">
        <w:t xml:space="preserve"> </w:t>
      </w:r>
    </w:p>
    <w:p w:rsidR="00CD1C1D" w:rsidP="003D020C" w:rsidRDefault="00CD1C1D" w14:paraId="3E9B9E55" w14:textId="77777777"/>
    <w:p w:rsidR="00300049" w:rsidP="003D020C" w:rsidRDefault="00B621C7" w14:paraId="5B1042EB" w14:textId="4712FDB3">
      <w:r>
        <w:t xml:space="preserve">Naar aanleiding van een evaluatie </w:t>
      </w:r>
      <w:r w:rsidR="00F27B4A">
        <w:t xml:space="preserve">op Europees niveau </w:t>
      </w:r>
      <w:r>
        <w:t xml:space="preserve">is de </w:t>
      </w:r>
      <w:r w:rsidR="00730966">
        <w:t>richtlijn industriële emissies</w:t>
      </w:r>
      <w:r w:rsidR="00300049">
        <w:t xml:space="preserve"> </w:t>
      </w:r>
      <w:r>
        <w:t xml:space="preserve">herzien. </w:t>
      </w:r>
      <w:r w:rsidR="001D5CE8">
        <w:t>B</w:t>
      </w:r>
      <w:r>
        <w:t>elangrijke punten van de herziening zijn de volgende</w:t>
      </w:r>
      <w:r w:rsidR="002142E5">
        <w:t>:</w:t>
      </w:r>
      <w:r>
        <w:t xml:space="preserve"> </w:t>
      </w:r>
    </w:p>
    <w:p w:rsidR="00B621C7" w:rsidP="00B621C7" w:rsidRDefault="00B621C7" w14:paraId="1A0B0C10" w14:textId="2967D503">
      <w:pPr>
        <w:pStyle w:val="ListParagraph"/>
        <w:numPr>
          <w:ilvl w:val="0"/>
          <w:numId w:val="23"/>
        </w:numPr>
      </w:pPr>
      <w:r>
        <w:t>Bevoegde gezagen moeten IPPC-installaties vergunnen aan de</w:t>
      </w:r>
      <w:r w:rsidR="002142E5">
        <w:t xml:space="preserve"> onderkant</w:t>
      </w:r>
      <w:r>
        <w:t xml:space="preserve"> </w:t>
      </w:r>
      <w:r w:rsidR="002142E5">
        <w:t>(</w:t>
      </w:r>
      <w:r>
        <w:t>strengste kant</w:t>
      </w:r>
      <w:r w:rsidR="002142E5">
        <w:t>)</w:t>
      </w:r>
      <w:r>
        <w:t xml:space="preserve"> van de </w:t>
      </w:r>
      <w:r w:rsidR="00C54D4D">
        <w:t>BBT-</w:t>
      </w:r>
      <w:r>
        <w:t xml:space="preserve">bandbreedte. </w:t>
      </w:r>
      <w:r w:rsidR="00C54D4D">
        <w:t>Bedrijven moeten een analyse aanleveren waarop de emissiegrenswaarden in de vergunning gebaseerd worden.</w:t>
      </w:r>
    </w:p>
    <w:p w:rsidR="002142E5" w:rsidP="00B621C7" w:rsidRDefault="002142E5" w14:paraId="16C10F6F" w14:textId="499A6B9B">
      <w:pPr>
        <w:pStyle w:val="ListParagraph"/>
        <w:numPr>
          <w:ilvl w:val="0"/>
          <w:numId w:val="23"/>
        </w:numPr>
      </w:pPr>
      <w:r>
        <w:t xml:space="preserve">De vergunningen van IPPC-installaties moeten </w:t>
      </w:r>
      <w:r w:rsidR="00C54D4D">
        <w:t xml:space="preserve">uiterlijk </w:t>
      </w:r>
      <w:r>
        <w:t xml:space="preserve">in 2035 kosteloos en makkelijk elektronisch vindbaar zijn voor het publiek. </w:t>
      </w:r>
    </w:p>
    <w:p w:rsidR="00A137ED" w:rsidP="00A137ED" w:rsidRDefault="00A137ED" w14:paraId="3297DF2B" w14:textId="77777777">
      <w:pPr>
        <w:pStyle w:val="ListParagraph"/>
        <w:numPr>
          <w:ilvl w:val="0"/>
          <w:numId w:val="23"/>
        </w:numPr>
      </w:pPr>
      <w:r>
        <w:t xml:space="preserve">Er is de mogelijkheid om innovatieve ontwikkelingen tijdelijk flexibeler te vergunnen. </w:t>
      </w:r>
    </w:p>
    <w:p w:rsidR="002142E5" w:rsidP="00B621C7" w:rsidRDefault="002142E5" w14:paraId="325F0834" w14:textId="77777777">
      <w:pPr>
        <w:pStyle w:val="ListParagraph"/>
        <w:numPr>
          <w:ilvl w:val="0"/>
          <w:numId w:val="23"/>
        </w:numPr>
      </w:pPr>
      <w:r>
        <w:t xml:space="preserve">Zeer zorgwekkende stoffen moeten in het </w:t>
      </w:r>
      <w:r w:rsidR="00B621C7">
        <w:t xml:space="preserve">milieubeheerssysteem </w:t>
      </w:r>
      <w:r>
        <w:t xml:space="preserve">opgenomen worden. </w:t>
      </w:r>
    </w:p>
    <w:p w:rsidR="002142E5" w:rsidP="00B621C7" w:rsidRDefault="002142E5" w14:paraId="0E118E97" w14:textId="2BAB74A7">
      <w:pPr>
        <w:pStyle w:val="ListParagraph"/>
        <w:numPr>
          <w:ilvl w:val="0"/>
          <w:numId w:val="23"/>
        </w:numPr>
      </w:pPr>
      <w:r>
        <w:t>IPPC-installaties moeten transformatieplannen opstellen om aan te geven hoe ze toewerken naar minder emissies en naar circulariteit.</w:t>
      </w:r>
      <w:r w:rsidR="001D5CE8">
        <w:t xml:space="preserve"> </w:t>
      </w:r>
    </w:p>
    <w:p w:rsidR="002142E5" w:rsidP="00B621C7" w:rsidRDefault="002142E5" w14:paraId="5548E3B4" w14:textId="55710FB0">
      <w:pPr>
        <w:pStyle w:val="ListParagraph"/>
        <w:numPr>
          <w:ilvl w:val="0"/>
          <w:numId w:val="23"/>
        </w:numPr>
      </w:pPr>
      <w:r>
        <w:t xml:space="preserve">Methaan is onder de </w:t>
      </w:r>
      <w:r w:rsidR="00C104EB">
        <w:t>RIE</w:t>
      </w:r>
      <w:r>
        <w:t xml:space="preserve"> gebracht. </w:t>
      </w:r>
    </w:p>
    <w:p w:rsidR="00B621C7" w:rsidP="00B621C7" w:rsidRDefault="002142E5" w14:paraId="7F78C6E5" w14:textId="47A5AA7F">
      <w:pPr>
        <w:pStyle w:val="ListParagraph"/>
        <w:numPr>
          <w:ilvl w:val="0"/>
          <w:numId w:val="23"/>
        </w:numPr>
      </w:pPr>
      <w:r>
        <w:t>De agro-industrie (</w:t>
      </w:r>
      <w:r w:rsidR="00887752">
        <w:t xml:space="preserve">d.w.z. </w:t>
      </w:r>
      <w:r>
        <w:t xml:space="preserve">de grote varkens- en pluimveehouderijen) krijgt een apart hoofdstuk in de RIE en </w:t>
      </w:r>
      <w:r w:rsidR="009A597E">
        <w:t>krijgt</w:t>
      </w:r>
      <w:r>
        <w:t xml:space="preserve"> eigen uitvoeringsregels, waardoor de administratieve lasten zullen afnemen. </w:t>
      </w:r>
    </w:p>
    <w:p w:rsidR="00617A0A" w:rsidP="002142E5" w:rsidRDefault="00617A0A" w14:paraId="1024DE86" w14:textId="77777777"/>
    <w:p w:rsidR="00E233E2" w:rsidP="003D020C" w:rsidRDefault="00A137ED" w14:paraId="52B12748" w14:textId="77777777">
      <w:bookmarkStart w:name="_Hlk183190832" w:id="1"/>
      <w:r>
        <w:t xml:space="preserve">De </w:t>
      </w:r>
      <w:r w:rsidR="00481188">
        <w:t xml:space="preserve">implementatie van de </w:t>
      </w:r>
      <w:r>
        <w:t xml:space="preserve">herziene richtlijn industriële emissies </w:t>
      </w:r>
      <w:r w:rsidR="00481188">
        <w:t xml:space="preserve">in Nederlandse regelgeving </w:t>
      </w:r>
      <w:r>
        <w:t xml:space="preserve">wordt op dit moment </w:t>
      </w:r>
      <w:r w:rsidR="00481188">
        <w:t xml:space="preserve">voorbereid. De beoogde datum van inwerkingtreding van de implementatieregelgeving is </w:t>
      </w:r>
      <w:r w:rsidR="002142E5">
        <w:t xml:space="preserve"> 1 juli 2026</w:t>
      </w:r>
      <w:r w:rsidR="00481188">
        <w:t>.</w:t>
      </w:r>
      <w:r w:rsidR="002142E5">
        <w:t xml:space="preserve"> </w:t>
      </w:r>
      <w:r w:rsidR="00481188">
        <w:t>De implementatie bestaat uit een wijziging van de Omgevingswet en de wijziging van een aantal besluiten onder de Omgevingswet. Het streven is om de wijziging van de Omgevingswet voor het zomerreces van 2025 aan de Tweede Kamer aan te bieden en de voorhang van de andere besluiten in de tweede helft van 2025 te doen.</w:t>
      </w:r>
    </w:p>
    <w:p w:rsidR="00300049" w:rsidP="003D020C" w:rsidRDefault="00481188" w14:paraId="7EA2FBF4" w14:textId="6925300C">
      <w:r>
        <w:t xml:space="preserve">  </w:t>
      </w:r>
      <w:bookmarkEnd w:id="1"/>
    </w:p>
    <w:p w:rsidRPr="00080F5E" w:rsidR="003D020C" w:rsidP="003D020C" w:rsidRDefault="00080F5E" w14:paraId="1B4EBFAA" w14:textId="5EF81C68">
      <w:pPr>
        <w:rPr>
          <w:b/>
          <w:bCs/>
        </w:rPr>
      </w:pPr>
      <w:r>
        <w:rPr>
          <w:b/>
          <w:bCs/>
        </w:rPr>
        <w:t>Vergunnen volgens BBT vóór ingang van de RIE</w:t>
      </w:r>
      <w:r w:rsidR="00DA27A0">
        <w:rPr>
          <w:b/>
          <w:bCs/>
        </w:rPr>
        <w:t xml:space="preserve"> (motie)</w:t>
      </w:r>
    </w:p>
    <w:p w:rsidR="00300049" w:rsidP="00300049" w:rsidRDefault="00E233E2" w14:paraId="020C5E95" w14:textId="5A3C024E">
      <w:r>
        <w:t>In de</w:t>
      </w:r>
      <w:r w:rsidR="0083210C">
        <w:t xml:space="preserve"> motie 28</w:t>
      </w:r>
      <w:r w:rsidR="00F035D1">
        <w:t xml:space="preserve"> </w:t>
      </w:r>
      <w:r w:rsidR="0083210C">
        <w:t>089</w:t>
      </w:r>
      <w:r w:rsidR="009E5F5F">
        <w:t>-</w:t>
      </w:r>
      <w:r w:rsidR="0083210C">
        <w:t xml:space="preserve">322 </w:t>
      </w:r>
      <w:r>
        <w:t>verzoekt</w:t>
      </w:r>
      <w:r w:rsidR="00A02960">
        <w:t xml:space="preserve"> </w:t>
      </w:r>
      <w:r w:rsidR="0083210C">
        <w:t xml:space="preserve">het lid </w:t>
      </w:r>
      <w:r w:rsidR="00F35FC9">
        <w:t>Kostić</w:t>
      </w:r>
      <w:r w:rsidR="0083210C">
        <w:t xml:space="preserve"> </w:t>
      </w:r>
      <w:r w:rsidR="00A02960">
        <w:t xml:space="preserve">de regering om ervoor te zorgen dat, in de periode tot de herziene richtlijn industriële emissies is geïmplementeerd, alle bevoegde gezagen de instructie krijgen om zo veel mogelijk aan de onderkant van de BBT-bandbreedte te vergunnen. </w:t>
      </w:r>
      <w:r w:rsidR="00F4532B">
        <w:t xml:space="preserve">De regering vindt het belangrijk dat zoveel als mogelijk aan de onderkant van de BBT-bandbreedte wordt vergund. Daarom </w:t>
      </w:r>
      <w:r w:rsidR="00A02960">
        <w:t xml:space="preserve">heeft </w:t>
      </w:r>
      <w:r w:rsidR="00F4532B">
        <w:t xml:space="preserve">het Rijk in </w:t>
      </w:r>
      <w:r w:rsidR="0083210C">
        <w:t xml:space="preserve">het Schone Lucht Akkoord </w:t>
      </w:r>
      <w:r w:rsidR="00F4532B">
        <w:t xml:space="preserve">samen met de </w:t>
      </w:r>
      <w:r w:rsidR="0083210C">
        <w:t xml:space="preserve">deelnemende provincies en gemeenten al ingezet op het vergunnen aan de onderkant van de BBT-bandbreedte. Zowel in het Schone Lucht Akkoord als in </w:t>
      </w:r>
      <w:r w:rsidR="00C54D4D">
        <w:t xml:space="preserve">de herziening van </w:t>
      </w:r>
      <w:r w:rsidR="0083210C">
        <w:t xml:space="preserve">de </w:t>
      </w:r>
      <w:r>
        <w:t>RIE</w:t>
      </w:r>
      <w:r w:rsidR="0083210C">
        <w:t xml:space="preserve"> is dit het uitgangspunt. </w:t>
      </w:r>
    </w:p>
    <w:p w:rsidR="00617A0A" w:rsidP="00300049" w:rsidRDefault="00617A0A" w14:paraId="34E87B29" w14:textId="77777777"/>
    <w:p w:rsidRPr="001F72D9" w:rsidR="00300049" w:rsidP="00300049" w:rsidRDefault="00300049" w14:paraId="2F953819" w14:textId="77777777">
      <w:pPr>
        <w:rPr>
          <w:b/>
          <w:bCs/>
        </w:rPr>
      </w:pPr>
      <w:bookmarkStart w:name="_Hlk183013347" w:id="2"/>
      <w:r w:rsidRPr="001F72D9">
        <w:rPr>
          <w:b/>
          <w:bCs/>
        </w:rPr>
        <w:t>BREF IJzer en Staal</w:t>
      </w:r>
    </w:p>
    <w:p w:rsidR="00F4532B" w:rsidP="003D020C" w:rsidRDefault="00F27B4A" w14:paraId="4D8CB296" w14:textId="0DAA5C1D">
      <w:r>
        <w:t xml:space="preserve">De regering wordt </w:t>
      </w:r>
      <w:r w:rsidR="009E5F5F">
        <w:t>via</w:t>
      </w:r>
      <w:r>
        <w:t xml:space="preserve"> motie 33</w:t>
      </w:r>
      <w:r w:rsidR="00F035D1">
        <w:t xml:space="preserve"> </w:t>
      </w:r>
      <w:r>
        <w:t xml:space="preserve">118-269 verzocht om de Europese Commissie te wijzen op het streven om BBT-referentiedocumenten uiterlijk acht jaar na publicatie van de vorige versie te hebben bijgewerkt. </w:t>
      </w:r>
      <w:r w:rsidR="001D6F7C">
        <w:t>De motie vraagt ook om</w:t>
      </w:r>
      <w:r>
        <w:t xml:space="preserve"> in Europa te pleiten voor het zo snel mogelijk herzien, uiterlijk voor 31 december 2024, van de BBT-conclusies</w:t>
      </w:r>
      <w:r w:rsidR="001D6F7C">
        <w:t xml:space="preserve"> in de BREF</w:t>
      </w:r>
      <w:r>
        <w:t xml:space="preserve"> voor de ijzer- en staalindustrie. </w:t>
      </w:r>
    </w:p>
    <w:p w:rsidR="00F4532B" w:rsidP="003D020C" w:rsidRDefault="00F4532B" w14:paraId="00153074" w14:textId="77777777"/>
    <w:p w:rsidR="00730966" w:rsidP="003D020C" w:rsidRDefault="00F27B4A" w14:paraId="1C0FD26A" w14:textId="446FD477">
      <w:r>
        <w:t>Nederland heeft bij de herziening van de richtlijn industriële emissies gepleit voor het tijdig actualiseren van BREF</w:t>
      </w:r>
      <w:r w:rsidR="00202059">
        <w:t>’</w:t>
      </w:r>
      <w:r>
        <w:t>s</w:t>
      </w:r>
      <w:r w:rsidR="00202059">
        <w:t xml:space="preserve"> en voor het sneller bijwerken van de referentie</w:t>
      </w:r>
      <w:r w:rsidR="00202059">
        <w:softHyphen/>
        <w:t>documenten</w:t>
      </w:r>
      <w:r>
        <w:t xml:space="preserve">. </w:t>
      </w:r>
      <w:r w:rsidR="00202059">
        <w:t>In de herziene</w:t>
      </w:r>
      <w:r w:rsidR="00A70D28">
        <w:t xml:space="preserve"> RIE</w:t>
      </w:r>
      <w:r w:rsidR="00202059">
        <w:t xml:space="preserve"> is mede daardoor opgenomen dat een BREF-herziening maximaal 4 jaar mag duren. </w:t>
      </w:r>
    </w:p>
    <w:p w:rsidR="00730966" w:rsidP="003D020C" w:rsidRDefault="00730966" w14:paraId="1BE5A1A5" w14:textId="77777777"/>
    <w:p w:rsidR="00F4532B" w:rsidP="003D020C" w:rsidRDefault="00F4532B" w14:paraId="2664441A" w14:textId="3C2D6E53">
      <w:r>
        <w:t xml:space="preserve">Met betrekking tot het herzien van de BBT-conclusies voor de ijzer- en staalindustrie, heeft Nederland in </w:t>
      </w:r>
      <w:r w:rsidR="00202059">
        <w:t>internationale bijeenkomsten</w:t>
      </w:r>
      <w:r w:rsidR="00F27B4A">
        <w:t xml:space="preserve"> aangegeven </w:t>
      </w:r>
      <w:r w:rsidR="00202059">
        <w:t xml:space="preserve">aan de Commissie </w:t>
      </w:r>
      <w:r w:rsidR="00F27B4A">
        <w:t xml:space="preserve">dat </w:t>
      </w:r>
      <w:r w:rsidR="00202059">
        <w:t>een spoedige actualisering</w:t>
      </w:r>
      <w:r w:rsidR="00F27B4A">
        <w:t xml:space="preserve"> van de BREF </w:t>
      </w:r>
      <w:r w:rsidR="00202059">
        <w:t>ij</w:t>
      </w:r>
      <w:r w:rsidR="00F27B4A">
        <w:t xml:space="preserve">zer- en </w:t>
      </w:r>
      <w:r w:rsidR="00202059">
        <w:t xml:space="preserve">staalindustrie belangrijk is voor Nederland. Er zijn </w:t>
      </w:r>
      <w:r>
        <w:t xml:space="preserve">echter </w:t>
      </w:r>
      <w:r w:rsidR="00202059">
        <w:t xml:space="preserve">vaste procedures om tot </w:t>
      </w:r>
      <w:r>
        <w:t xml:space="preserve">de </w:t>
      </w:r>
      <w:r w:rsidR="00202059">
        <w:t xml:space="preserve">actualisering van </w:t>
      </w:r>
      <w:r>
        <w:t xml:space="preserve">een </w:t>
      </w:r>
      <w:r w:rsidR="00202059">
        <w:t xml:space="preserve">BREF te komen. </w:t>
      </w:r>
      <w:r>
        <w:t xml:space="preserve">Bij de actualisering van een BREF </w:t>
      </w:r>
      <w:r w:rsidR="00202059">
        <w:t xml:space="preserve">zijn niet alleen alle </w:t>
      </w:r>
      <w:r>
        <w:t>EU-</w:t>
      </w:r>
      <w:r w:rsidR="00202059">
        <w:t xml:space="preserve">lidstaten betrokken, maar ook het bedrijfsleven en NGO’s. Het is </w:t>
      </w:r>
      <w:r>
        <w:t>voor</w:t>
      </w:r>
      <w:r w:rsidR="00D262A2">
        <w:t xml:space="preserve"> Nederland </w:t>
      </w:r>
      <w:r w:rsidR="00202059">
        <w:t>niet mogelijk</w:t>
      </w:r>
      <w:r>
        <w:t>, ook niet samen met een kopgroep,</w:t>
      </w:r>
      <w:r w:rsidR="00202059">
        <w:t xml:space="preserve"> om te zorgen dat een bepaalde BREF voor een bepaalde datum wordt herzien </w:t>
      </w:r>
      <w:r w:rsidR="00730966">
        <w:t>omdat</w:t>
      </w:r>
      <w:r w:rsidR="00202059">
        <w:t xml:space="preserve"> het gaat om een gezamenlijk proces met vele partijen</w:t>
      </w:r>
      <w:r w:rsidR="00730966">
        <w:t xml:space="preserve"> onder leiding van de Europese Commissie</w:t>
      </w:r>
      <w:r w:rsidR="00202059">
        <w:t xml:space="preserve">. </w:t>
      </w:r>
      <w:r>
        <w:t>Volgens de huidige planning van de Europese Commissie wordt in 2026 gestart met de herziening van de BREF ijzer en staal. Dit is de eerste BREF die opgepakt wordt na de start van de procedures voor drie nieuwe BREF’s (stortplaatsen, grote batterijen en mijnen).</w:t>
      </w:r>
      <w:r w:rsidRPr="009E5F5F" w:rsidR="009E5F5F">
        <w:t xml:space="preserve"> </w:t>
      </w:r>
      <w:r w:rsidR="009E5F5F">
        <w:t>Hiermee is deze motie afgedaan.</w:t>
      </w:r>
    </w:p>
    <w:bookmarkEnd w:id="2"/>
    <w:p w:rsidR="00F27B4A" w:rsidP="003D020C" w:rsidRDefault="00F27B4A" w14:paraId="540921A3" w14:textId="77777777"/>
    <w:p w:rsidRPr="00023C5A" w:rsidR="007B5278" w:rsidP="00E73A3B" w:rsidRDefault="00A70D28" w14:paraId="09EB88E2" w14:textId="27BFDB12">
      <w:pPr>
        <w:rPr>
          <w:b/>
          <w:bCs/>
        </w:rPr>
      </w:pPr>
      <w:r>
        <w:rPr>
          <w:b/>
          <w:bCs/>
        </w:rPr>
        <w:t>Tot slot</w:t>
      </w:r>
    </w:p>
    <w:p w:rsidRPr="00E73A3B" w:rsidR="00A70D28" w:rsidP="00E73A3B" w:rsidRDefault="00664023" w14:paraId="3FB9F26D" w14:textId="772F7D8B">
      <w:r>
        <w:t>De monitoringsrapportage laat zien dat de luchtkwaliteit</w:t>
      </w:r>
      <w:r w:rsidR="009A597E">
        <w:t xml:space="preserve"> in</w:t>
      </w:r>
      <w:r>
        <w:t xml:space="preserve"> </w:t>
      </w:r>
      <w:r w:rsidR="009A597E">
        <w:t>het afgelopen jaar</w:t>
      </w:r>
      <w:r w:rsidR="006A5F8B">
        <w:t xml:space="preserve"> meer</w:t>
      </w:r>
      <w:r w:rsidR="009A597E">
        <w:t xml:space="preserve"> </w:t>
      </w:r>
      <w:r>
        <w:t>is verbeterd</w:t>
      </w:r>
      <w:r w:rsidR="006A5F8B">
        <w:t xml:space="preserve"> dan verwacht door de vele regen en wind. De trend </w:t>
      </w:r>
      <w:r w:rsidR="00A24C4A">
        <w:t xml:space="preserve">van luchtverontreiniging </w:t>
      </w:r>
      <w:r w:rsidR="006A5F8B">
        <w:t xml:space="preserve">is ook nog steeds dalend. </w:t>
      </w:r>
      <w:r w:rsidR="009A597E">
        <w:t>Voor een gezonde en schone leefomgeving en het halen van de Europese luchtkwaliteitsdoelen blijft v</w:t>
      </w:r>
      <w:r>
        <w:t>erdere inzet nodig</w:t>
      </w:r>
      <w:r w:rsidR="009A597E">
        <w:t xml:space="preserve">. Het kabinet blijft hieraan nu en in de toekomst werken, samen </w:t>
      </w:r>
      <w:r>
        <w:t>met andere overheden</w:t>
      </w:r>
      <w:r w:rsidR="009A597E">
        <w:t>,</w:t>
      </w:r>
      <w:r w:rsidR="00091850">
        <w:t xml:space="preserve"> zowel op nationaal als internationaal niveau. </w:t>
      </w:r>
    </w:p>
    <w:p w:rsidR="00483BB5" w:rsidRDefault="007B5278" w14:paraId="349D5E3B" w14:textId="77777777">
      <w:pPr>
        <w:pStyle w:val="Slotzin"/>
      </w:pPr>
      <w:r>
        <w:t>Hoogachtend,</w:t>
      </w:r>
    </w:p>
    <w:p w:rsidR="00E233E2" w:rsidP="00E233E2" w:rsidRDefault="00E233E2" w14:paraId="287016DB" w14:textId="77777777">
      <w:pPr>
        <w:pStyle w:val="OndertekeningArea1"/>
        <w:spacing w:line="264" w:lineRule="auto"/>
      </w:pPr>
      <w:r>
        <w:t>DE STAATSSECRETARIS VAN INFRASTRUCTUUR EN WATERSTAAT - OPENBAAR VERVOER EN MILIEU,</w:t>
      </w:r>
    </w:p>
    <w:p w:rsidR="00483BB5" w:rsidRDefault="00483BB5" w14:paraId="0099240C" w14:textId="77777777"/>
    <w:p w:rsidR="00E233E2" w:rsidRDefault="00E233E2" w14:paraId="730C6114" w14:textId="77777777"/>
    <w:p w:rsidR="00483BB5" w:rsidRDefault="00483BB5" w14:paraId="0E088261" w14:textId="77777777"/>
    <w:p w:rsidR="00483BB5" w:rsidRDefault="002332AC" w14:paraId="777E888C" w14:textId="1419CCF9">
      <w:r>
        <w:t>C.</w:t>
      </w:r>
      <w:r w:rsidR="00E233E2">
        <w:t>A.</w:t>
      </w:r>
      <w:r>
        <w:t xml:space="preserve"> Jansen</w:t>
      </w:r>
    </w:p>
    <w:sectPr w:rsidR="00483BB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612FF" w14:textId="77777777" w:rsidR="00D92F97" w:rsidRDefault="00D92F97">
      <w:pPr>
        <w:spacing w:line="240" w:lineRule="auto"/>
      </w:pPr>
      <w:r>
        <w:separator/>
      </w:r>
    </w:p>
  </w:endnote>
  <w:endnote w:type="continuationSeparator" w:id="0">
    <w:p w14:paraId="722B8D6E" w14:textId="77777777" w:rsidR="00D92F97" w:rsidRDefault="00D92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E940" w14:textId="77777777" w:rsidR="00315C7B" w:rsidRDefault="0031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D0FA" w14:textId="77777777" w:rsidR="00315C7B" w:rsidRDefault="00315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E873" w14:textId="77777777" w:rsidR="00315C7B" w:rsidRDefault="00315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11AD" w14:textId="77777777" w:rsidR="00D92F97" w:rsidRDefault="00D92F97">
      <w:pPr>
        <w:spacing w:line="240" w:lineRule="auto"/>
      </w:pPr>
      <w:r>
        <w:separator/>
      </w:r>
    </w:p>
  </w:footnote>
  <w:footnote w:type="continuationSeparator" w:id="0">
    <w:p w14:paraId="3D74038A" w14:textId="77777777" w:rsidR="00D92F97" w:rsidRDefault="00D92F97">
      <w:pPr>
        <w:spacing w:line="240" w:lineRule="auto"/>
      </w:pPr>
      <w:r>
        <w:continuationSeparator/>
      </w:r>
    </w:p>
  </w:footnote>
  <w:footnote w:id="1">
    <w:p w14:paraId="6F28B197" w14:textId="77777777" w:rsidR="004F4A78" w:rsidRPr="00A81F74" w:rsidRDefault="004F4A78" w:rsidP="004F4A78">
      <w:pPr>
        <w:pStyle w:val="FootnoteText"/>
        <w:rPr>
          <w:sz w:val="16"/>
          <w:szCs w:val="16"/>
        </w:rPr>
      </w:pPr>
      <w:r w:rsidRPr="00A81F74">
        <w:rPr>
          <w:rStyle w:val="FootnoteReference"/>
          <w:sz w:val="16"/>
          <w:szCs w:val="16"/>
        </w:rPr>
        <w:footnoteRef/>
      </w:r>
      <w:r w:rsidRPr="00A81F74">
        <w:rPr>
          <w:sz w:val="16"/>
          <w:szCs w:val="16"/>
        </w:rPr>
        <w:t xml:space="preserve"> https://www.rijksoverheid.nl/documenten/rapporten/2024/10/24/gebiedsaanpak-hoogblootgestelde-gebieden</w:t>
      </w:r>
    </w:p>
  </w:footnote>
  <w:footnote w:id="2">
    <w:p w14:paraId="0731E24C" w14:textId="77777777" w:rsidR="004F4A78" w:rsidRPr="00A81F74" w:rsidRDefault="004F4A78" w:rsidP="004F4A78">
      <w:pPr>
        <w:pStyle w:val="FootnoteText"/>
        <w:rPr>
          <w:sz w:val="16"/>
          <w:szCs w:val="16"/>
        </w:rPr>
      </w:pPr>
      <w:r w:rsidRPr="00A81F74">
        <w:rPr>
          <w:rStyle w:val="FootnoteReference"/>
          <w:sz w:val="16"/>
          <w:szCs w:val="16"/>
        </w:rPr>
        <w:footnoteRef/>
      </w:r>
      <w:r w:rsidRPr="00A81F74">
        <w:rPr>
          <w:sz w:val="16"/>
          <w:szCs w:val="16"/>
        </w:rPr>
        <w:t xml:space="preserve"> Kamerstukken 36600-XII-8, antwoord op vraag 18</w:t>
      </w:r>
    </w:p>
  </w:footnote>
  <w:footnote w:id="3">
    <w:p w14:paraId="0A1BCBB0" w14:textId="77777777" w:rsidR="00A81F74" w:rsidRPr="00A81F74" w:rsidRDefault="00A81F74" w:rsidP="00A81F74">
      <w:pPr>
        <w:pStyle w:val="FootnoteText"/>
        <w:rPr>
          <w:sz w:val="16"/>
          <w:szCs w:val="16"/>
        </w:rPr>
      </w:pPr>
      <w:r w:rsidRPr="00A81F74">
        <w:rPr>
          <w:rStyle w:val="FootnoteReference"/>
          <w:sz w:val="16"/>
          <w:szCs w:val="16"/>
        </w:rPr>
        <w:footnoteRef/>
      </w:r>
      <w:r w:rsidRPr="00A81F74">
        <w:rPr>
          <w:sz w:val="16"/>
          <w:szCs w:val="16"/>
        </w:rPr>
        <w:t xml:space="preserve"> TZ202403-068</w:t>
      </w:r>
    </w:p>
  </w:footnote>
  <w:footnote w:id="4">
    <w:p w14:paraId="7FDAB95B" w14:textId="0B98F5A1" w:rsidR="00B63D00" w:rsidRPr="00F33925" w:rsidRDefault="00B63D00">
      <w:pPr>
        <w:pStyle w:val="FootnoteText"/>
        <w:rPr>
          <w:sz w:val="16"/>
          <w:szCs w:val="16"/>
        </w:rPr>
      </w:pPr>
      <w:r w:rsidRPr="00A81F74">
        <w:rPr>
          <w:rStyle w:val="FootnoteReference"/>
          <w:sz w:val="16"/>
          <w:szCs w:val="16"/>
        </w:rPr>
        <w:footnoteRef/>
      </w:r>
      <w:r w:rsidRPr="00A81F74">
        <w:rPr>
          <w:sz w:val="16"/>
          <w:szCs w:val="16"/>
        </w:rPr>
        <w:t xml:space="preserve"> </w:t>
      </w:r>
      <w:r w:rsidRPr="00A81F74">
        <w:rPr>
          <w:i/>
          <w:iCs/>
          <w:sz w:val="16"/>
          <w:szCs w:val="16"/>
        </w:rPr>
        <w:t>Integrated Pollution Protection and Control</w:t>
      </w:r>
      <w:r w:rsidRPr="00A81F74">
        <w:rPr>
          <w:sz w:val="16"/>
          <w:szCs w:val="16"/>
        </w:rPr>
        <w:t xml:space="preserve"> - voornamelijk grote industriële installaties </w:t>
      </w:r>
      <w:r w:rsidR="00F33925" w:rsidRPr="00A81F74">
        <w:rPr>
          <w:sz w:val="16"/>
          <w:szCs w:val="16"/>
        </w:rPr>
        <w:t>die onder de RIE vallen.</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394E" w14:textId="77777777" w:rsidR="00315C7B" w:rsidRDefault="0031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6D59" w14:textId="77777777" w:rsidR="00483BB5" w:rsidRDefault="007B5278">
    <w:pPr>
      <w:pStyle w:val="MarginlessContainer"/>
    </w:pPr>
    <w:r>
      <w:rPr>
        <w:noProof/>
        <w:lang w:val="en-GB" w:eastAsia="en-GB"/>
      </w:rPr>
      <mc:AlternateContent>
        <mc:Choice Requires="wps">
          <w:drawing>
            <wp:anchor distT="0" distB="0" distL="0" distR="0" simplePos="0" relativeHeight="251651584" behindDoc="0" locked="1" layoutInCell="1" allowOverlap="1" wp14:anchorId="2B805564" wp14:editId="7558AEFF">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A15EAB" w14:textId="19E8BC40" w:rsidR="00483BB5" w:rsidRDefault="007B5278">
                          <w:pPr>
                            <w:pStyle w:val="AfzendgegevensKop0"/>
                          </w:pPr>
                          <w:r>
                            <w:t>Ministerie van Infrastructuur en Waterstaat</w:t>
                          </w:r>
                          <w:r w:rsidR="00F35FC9">
                            <w:br/>
                          </w:r>
                          <w:r w:rsidR="00F35FC9">
                            <w:br/>
                          </w:r>
                          <w:r w:rsidR="00F35FC9" w:rsidRPr="00F35FC9">
                            <w:t xml:space="preserve">Kenmerk </w:t>
                          </w:r>
                          <w:r w:rsidR="00F35FC9" w:rsidRPr="00F35FC9">
                            <w:br/>
                          </w:r>
                          <w:r w:rsidR="00F35FC9" w:rsidRPr="00F35FC9">
                            <w:rPr>
                              <w:b w:val="0"/>
                              <w:bCs/>
                            </w:rPr>
                            <w:t>IENW/BSK-2024/328197</w:t>
                          </w:r>
                          <w:r w:rsidR="00F35FC9">
                            <w:br/>
                          </w:r>
                          <w:r w:rsidR="00F35FC9">
                            <w:br/>
                          </w:r>
                          <w:r w:rsidR="00F35FC9">
                            <w:br/>
                          </w:r>
                        </w:p>
                      </w:txbxContent>
                    </wps:txbx>
                    <wps:bodyPr vert="horz" wrap="square" lIns="0" tIns="0" rIns="0" bIns="0" anchor="t" anchorCtr="0"/>
                  </wps:wsp>
                </a:graphicData>
              </a:graphic>
            </wp:anchor>
          </w:drawing>
        </mc:Choice>
        <mc:Fallback>
          <w:pict>
            <v:shapetype w14:anchorId="2B80556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EA15EAB" w14:textId="19E8BC40" w:rsidR="00483BB5" w:rsidRDefault="007B5278">
                    <w:pPr>
                      <w:pStyle w:val="AfzendgegevensKop0"/>
                    </w:pPr>
                    <w:r>
                      <w:t>Ministerie van Infrastructuur en Waterstaat</w:t>
                    </w:r>
                    <w:r w:rsidR="00F35FC9">
                      <w:br/>
                    </w:r>
                    <w:r w:rsidR="00F35FC9">
                      <w:br/>
                    </w:r>
                    <w:r w:rsidR="00F35FC9" w:rsidRPr="00F35FC9">
                      <w:t xml:space="preserve">Kenmerk </w:t>
                    </w:r>
                    <w:r w:rsidR="00F35FC9" w:rsidRPr="00F35FC9">
                      <w:br/>
                    </w:r>
                    <w:r w:rsidR="00F35FC9" w:rsidRPr="00F35FC9">
                      <w:rPr>
                        <w:b w:val="0"/>
                        <w:bCs/>
                      </w:rPr>
                      <w:t>IENW/BSK-2024/328197</w:t>
                    </w:r>
                    <w:r w:rsidR="00F35FC9">
                      <w:br/>
                    </w:r>
                    <w:r w:rsidR="00F35FC9">
                      <w:br/>
                    </w:r>
                    <w:r w:rsidR="00F35FC9">
                      <w:br/>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63E6C63" wp14:editId="03D106A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7BB596" w14:textId="3416FF83" w:rsidR="00483BB5" w:rsidRDefault="007B5278">
                          <w:pPr>
                            <w:pStyle w:val="Referentiegegevens"/>
                          </w:pPr>
                          <w:r>
                            <w:t xml:space="preserve">Pagina </w:t>
                          </w:r>
                          <w:r>
                            <w:fldChar w:fldCharType="begin"/>
                          </w:r>
                          <w:r>
                            <w:instrText>PAGE</w:instrText>
                          </w:r>
                          <w:r>
                            <w:fldChar w:fldCharType="separate"/>
                          </w:r>
                          <w:r w:rsidR="003D020C">
                            <w:rPr>
                              <w:noProof/>
                            </w:rPr>
                            <w:t>2</w:t>
                          </w:r>
                          <w:r>
                            <w:fldChar w:fldCharType="end"/>
                          </w:r>
                          <w:r>
                            <w:t xml:space="preserve"> van </w:t>
                          </w:r>
                          <w:r>
                            <w:fldChar w:fldCharType="begin"/>
                          </w:r>
                          <w:r>
                            <w:instrText>NUMPAGES</w:instrText>
                          </w:r>
                          <w:r>
                            <w:fldChar w:fldCharType="separate"/>
                          </w:r>
                          <w:r w:rsidR="002332AC">
                            <w:rPr>
                              <w:noProof/>
                            </w:rPr>
                            <w:t>1</w:t>
                          </w:r>
                          <w:r>
                            <w:fldChar w:fldCharType="end"/>
                          </w:r>
                        </w:p>
                      </w:txbxContent>
                    </wps:txbx>
                    <wps:bodyPr vert="horz" wrap="square" lIns="0" tIns="0" rIns="0" bIns="0" anchor="t" anchorCtr="0"/>
                  </wps:wsp>
                </a:graphicData>
              </a:graphic>
            </wp:anchor>
          </w:drawing>
        </mc:Choice>
        <mc:Fallback>
          <w:pict>
            <v:shape w14:anchorId="663E6C6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47BB596" w14:textId="3416FF83" w:rsidR="00483BB5" w:rsidRDefault="007B5278">
                    <w:pPr>
                      <w:pStyle w:val="Referentiegegevens"/>
                    </w:pPr>
                    <w:r>
                      <w:t xml:space="preserve">Pagina </w:t>
                    </w:r>
                    <w:r>
                      <w:fldChar w:fldCharType="begin"/>
                    </w:r>
                    <w:r>
                      <w:instrText>PAGE</w:instrText>
                    </w:r>
                    <w:r>
                      <w:fldChar w:fldCharType="separate"/>
                    </w:r>
                    <w:r w:rsidR="003D020C">
                      <w:rPr>
                        <w:noProof/>
                      </w:rPr>
                      <w:t>2</w:t>
                    </w:r>
                    <w:r>
                      <w:fldChar w:fldCharType="end"/>
                    </w:r>
                    <w:r>
                      <w:t xml:space="preserve"> van </w:t>
                    </w:r>
                    <w:r>
                      <w:fldChar w:fldCharType="begin"/>
                    </w:r>
                    <w:r>
                      <w:instrText>NUMPAGES</w:instrText>
                    </w:r>
                    <w:r>
                      <w:fldChar w:fldCharType="separate"/>
                    </w:r>
                    <w:r w:rsidR="002332A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4F82137" wp14:editId="3E1EDC79">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509430" w14:textId="77777777" w:rsidR="00951AF5" w:rsidRDefault="00951AF5"/>
                      </w:txbxContent>
                    </wps:txbx>
                    <wps:bodyPr vert="horz" wrap="square" lIns="0" tIns="0" rIns="0" bIns="0" anchor="t" anchorCtr="0"/>
                  </wps:wsp>
                </a:graphicData>
              </a:graphic>
            </wp:anchor>
          </w:drawing>
        </mc:Choice>
        <mc:Fallback>
          <w:pict>
            <v:shape w14:anchorId="04F8213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F509430" w14:textId="77777777" w:rsidR="00951AF5" w:rsidRDefault="00951AF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0FCEF37" wp14:editId="4271E1F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77BB46" w14:textId="77777777" w:rsidR="00951AF5" w:rsidRDefault="00951AF5"/>
                      </w:txbxContent>
                    </wps:txbx>
                    <wps:bodyPr vert="horz" wrap="square" lIns="0" tIns="0" rIns="0" bIns="0" anchor="t" anchorCtr="0"/>
                  </wps:wsp>
                </a:graphicData>
              </a:graphic>
            </wp:anchor>
          </w:drawing>
        </mc:Choice>
        <mc:Fallback>
          <w:pict>
            <v:shape w14:anchorId="40FCEF3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E77BB46" w14:textId="77777777" w:rsidR="00951AF5" w:rsidRDefault="00951AF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8163" w14:textId="77777777" w:rsidR="00483BB5" w:rsidRDefault="007B527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5F71B39" wp14:editId="13DC26A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D6D0D8" w14:textId="77777777" w:rsidR="00951AF5" w:rsidRDefault="00951AF5"/>
                      </w:txbxContent>
                    </wps:txbx>
                    <wps:bodyPr vert="horz" wrap="square" lIns="0" tIns="0" rIns="0" bIns="0" anchor="t" anchorCtr="0"/>
                  </wps:wsp>
                </a:graphicData>
              </a:graphic>
            </wp:anchor>
          </w:drawing>
        </mc:Choice>
        <mc:Fallback>
          <w:pict>
            <v:shapetype w14:anchorId="25F71B3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2D6D0D8" w14:textId="77777777" w:rsidR="00951AF5" w:rsidRDefault="00951AF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FC3E9C6" wp14:editId="19EC3C9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034E83" w14:textId="24586FA3" w:rsidR="00483BB5" w:rsidRDefault="007B5278">
                          <w:pPr>
                            <w:pStyle w:val="Referentiegegevens"/>
                          </w:pPr>
                          <w:r>
                            <w:t xml:space="preserve">Pagina </w:t>
                          </w:r>
                          <w:r>
                            <w:fldChar w:fldCharType="begin"/>
                          </w:r>
                          <w:r>
                            <w:instrText>PAGE</w:instrText>
                          </w:r>
                          <w:r>
                            <w:fldChar w:fldCharType="separate"/>
                          </w:r>
                          <w:r w:rsidR="0014580D">
                            <w:rPr>
                              <w:noProof/>
                            </w:rPr>
                            <w:t>1</w:t>
                          </w:r>
                          <w:r>
                            <w:fldChar w:fldCharType="end"/>
                          </w:r>
                          <w:r>
                            <w:t xml:space="preserve"> van </w:t>
                          </w:r>
                          <w:r>
                            <w:fldChar w:fldCharType="begin"/>
                          </w:r>
                          <w:r>
                            <w:instrText>NUMPAGES</w:instrText>
                          </w:r>
                          <w:r>
                            <w:fldChar w:fldCharType="separate"/>
                          </w:r>
                          <w:r w:rsidR="0014580D">
                            <w:rPr>
                              <w:noProof/>
                            </w:rPr>
                            <w:t>1</w:t>
                          </w:r>
                          <w:r>
                            <w:fldChar w:fldCharType="end"/>
                          </w:r>
                        </w:p>
                      </w:txbxContent>
                    </wps:txbx>
                    <wps:bodyPr vert="horz" wrap="square" lIns="0" tIns="0" rIns="0" bIns="0" anchor="t" anchorCtr="0"/>
                  </wps:wsp>
                </a:graphicData>
              </a:graphic>
            </wp:anchor>
          </w:drawing>
        </mc:Choice>
        <mc:Fallback>
          <w:pict>
            <v:shape w14:anchorId="7FC3E9C6"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6034E83" w14:textId="24586FA3" w:rsidR="00483BB5" w:rsidRDefault="007B5278">
                    <w:pPr>
                      <w:pStyle w:val="Referentiegegevens"/>
                    </w:pPr>
                    <w:r>
                      <w:t xml:space="preserve">Pagina </w:t>
                    </w:r>
                    <w:r>
                      <w:fldChar w:fldCharType="begin"/>
                    </w:r>
                    <w:r>
                      <w:instrText>PAGE</w:instrText>
                    </w:r>
                    <w:r>
                      <w:fldChar w:fldCharType="separate"/>
                    </w:r>
                    <w:r w:rsidR="0014580D">
                      <w:rPr>
                        <w:noProof/>
                      </w:rPr>
                      <w:t>1</w:t>
                    </w:r>
                    <w:r>
                      <w:fldChar w:fldCharType="end"/>
                    </w:r>
                    <w:r>
                      <w:t xml:space="preserve"> van </w:t>
                    </w:r>
                    <w:r>
                      <w:fldChar w:fldCharType="begin"/>
                    </w:r>
                    <w:r>
                      <w:instrText>NUMPAGES</w:instrText>
                    </w:r>
                    <w:r>
                      <w:fldChar w:fldCharType="separate"/>
                    </w:r>
                    <w:r w:rsidR="0014580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DDBA89" wp14:editId="5349E46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2D1641" w14:textId="77777777" w:rsidR="00483BB5" w:rsidRDefault="007B5278">
                          <w:pPr>
                            <w:pStyle w:val="AfzendgegevensKop0"/>
                          </w:pPr>
                          <w:r>
                            <w:t>Ministerie van Infrastructuur en Waterstaat</w:t>
                          </w:r>
                        </w:p>
                        <w:p w14:paraId="62BB82A5" w14:textId="77777777" w:rsidR="00483BB5" w:rsidRDefault="00483BB5">
                          <w:pPr>
                            <w:pStyle w:val="WitregelW1"/>
                          </w:pPr>
                        </w:p>
                        <w:p w14:paraId="4E8FD546" w14:textId="77777777" w:rsidR="00483BB5" w:rsidRDefault="007B5278">
                          <w:pPr>
                            <w:pStyle w:val="Afzendgegevens"/>
                          </w:pPr>
                          <w:r>
                            <w:t>Rijnstraat 8</w:t>
                          </w:r>
                        </w:p>
                        <w:p w14:paraId="7EF5B664" w14:textId="77777777" w:rsidR="00483BB5" w:rsidRPr="002332AC" w:rsidRDefault="007B5278">
                          <w:pPr>
                            <w:pStyle w:val="Afzendgegevens"/>
                            <w:rPr>
                              <w:lang w:val="de-DE"/>
                            </w:rPr>
                          </w:pPr>
                          <w:r w:rsidRPr="002332AC">
                            <w:rPr>
                              <w:lang w:val="de-DE"/>
                            </w:rPr>
                            <w:t>2515 XP  Den Haag</w:t>
                          </w:r>
                        </w:p>
                        <w:p w14:paraId="336323F9" w14:textId="77777777" w:rsidR="00483BB5" w:rsidRPr="002332AC" w:rsidRDefault="007B5278">
                          <w:pPr>
                            <w:pStyle w:val="Afzendgegevens"/>
                            <w:rPr>
                              <w:lang w:val="de-DE"/>
                            </w:rPr>
                          </w:pPr>
                          <w:r w:rsidRPr="002332AC">
                            <w:rPr>
                              <w:lang w:val="de-DE"/>
                            </w:rPr>
                            <w:t>Postbus 20901</w:t>
                          </w:r>
                        </w:p>
                        <w:p w14:paraId="7D67D4DB" w14:textId="77777777" w:rsidR="00483BB5" w:rsidRPr="002332AC" w:rsidRDefault="007B5278">
                          <w:pPr>
                            <w:pStyle w:val="Afzendgegevens"/>
                            <w:rPr>
                              <w:lang w:val="de-DE"/>
                            </w:rPr>
                          </w:pPr>
                          <w:r w:rsidRPr="002332AC">
                            <w:rPr>
                              <w:lang w:val="de-DE"/>
                            </w:rPr>
                            <w:t>2500 EX Den Haag</w:t>
                          </w:r>
                        </w:p>
                        <w:p w14:paraId="135DC7C1" w14:textId="77777777" w:rsidR="00483BB5" w:rsidRPr="002332AC" w:rsidRDefault="00483BB5">
                          <w:pPr>
                            <w:pStyle w:val="WitregelW1"/>
                            <w:rPr>
                              <w:lang w:val="de-DE"/>
                            </w:rPr>
                          </w:pPr>
                        </w:p>
                        <w:p w14:paraId="0FC4E3B3" w14:textId="77777777" w:rsidR="00483BB5" w:rsidRPr="002332AC" w:rsidRDefault="007B5278">
                          <w:pPr>
                            <w:pStyle w:val="Afzendgegevens"/>
                            <w:rPr>
                              <w:lang w:val="de-DE"/>
                            </w:rPr>
                          </w:pPr>
                          <w:r w:rsidRPr="002332AC">
                            <w:rPr>
                              <w:lang w:val="de-DE"/>
                            </w:rPr>
                            <w:t>T   070-456 0000</w:t>
                          </w:r>
                        </w:p>
                        <w:p w14:paraId="0F60006E" w14:textId="15C02053" w:rsidR="00483BB5" w:rsidRDefault="007B5278" w:rsidP="00315C7B">
                          <w:pPr>
                            <w:pStyle w:val="Afzendgegevens"/>
                            <w:spacing w:line="240" w:lineRule="auto"/>
                          </w:pPr>
                          <w:r>
                            <w:t>F   070-456 1111</w:t>
                          </w:r>
                          <w:r w:rsidR="00F35FC9">
                            <w:br/>
                          </w:r>
                          <w:r w:rsidR="00F35FC9">
                            <w:br/>
                          </w:r>
                          <w:r w:rsidR="00F35FC9" w:rsidRPr="00F35FC9">
                            <w:rPr>
                              <w:b/>
                              <w:bCs/>
                            </w:rPr>
                            <w:t xml:space="preserve">Kenmerk </w:t>
                          </w:r>
                          <w:r w:rsidR="00F35FC9">
                            <w:br/>
                            <w:t>IENW/BSK-2024/328197</w:t>
                          </w:r>
                        </w:p>
                        <w:p w14:paraId="2006E335" w14:textId="77777777" w:rsidR="00315C7B" w:rsidRPr="00315C7B" w:rsidRDefault="00315C7B" w:rsidP="00315C7B">
                          <w:pPr>
                            <w:spacing w:line="240" w:lineRule="auto"/>
                            <w:rPr>
                              <w:sz w:val="13"/>
                              <w:szCs w:val="13"/>
                            </w:rPr>
                          </w:pPr>
                        </w:p>
                        <w:p w14:paraId="1E46D556" w14:textId="1B1DFAFF" w:rsidR="00315C7B" w:rsidRPr="00315C7B" w:rsidRDefault="00315C7B" w:rsidP="00315C7B">
                          <w:pPr>
                            <w:spacing w:line="240" w:lineRule="auto"/>
                            <w:rPr>
                              <w:b/>
                              <w:bCs/>
                              <w:sz w:val="13"/>
                              <w:szCs w:val="13"/>
                            </w:rPr>
                          </w:pPr>
                          <w:r w:rsidRPr="00315C7B">
                            <w:rPr>
                              <w:b/>
                              <w:bCs/>
                              <w:sz w:val="13"/>
                              <w:szCs w:val="13"/>
                            </w:rPr>
                            <w:t>Bijlage(n)</w:t>
                          </w:r>
                        </w:p>
                        <w:p w14:paraId="01F0C1F7" w14:textId="0C4DC47A" w:rsidR="00315C7B" w:rsidRPr="00315C7B" w:rsidRDefault="00315C7B" w:rsidP="00315C7B">
                          <w:pPr>
                            <w:spacing w:line="240" w:lineRule="auto"/>
                            <w:rPr>
                              <w:sz w:val="13"/>
                              <w:szCs w:val="13"/>
                            </w:rPr>
                          </w:pPr>
                          <w:r w:rsidRPr="00315C7B">
                            <w:rPr>
                              <w:sz w:val="13"/>
                              <w:szCs w:val="13"/>
                            </w:rPr>
                            <w:t>2</w:t>
                          </w:r>
                        </w:p>
                      </w:txbxContent>
                    </wps:txbx>
                    <wps:bodyPr vert="horz" wrap="square" lIns="0" tIns="0" rIns="0" bIns="0" anchor="t" anchorCtr="0"/>
                  </wps:wsp>
                </a:graphicData>
              </a:graphic>
            </wp:anchor>
          </w:drawing>
        </mc:Choice>
        <mc:Fallback>
          <w:pict>
            <v:shape w14:anchorId="16DDBA8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E2D1641" w14:textId="77777777" w:rsidR="00483BB5" w:rsidRDefault="007B5278">
                    <w:pPr>
                      <w:pStyle w:val="AfzendgegevensKop0"/>
                    </w:pPr>
                    <w:r>
                      <w:t>Ministerie van Infrastructuur en Waterstaat</w:t>
                    </w:r>
                  </w:p>
                  <w:p w14:paraId="62BB82A5" w14:textId="77777777" w:rsidR="00483BB5" w:rsidRDefault="00483BB5">
                    <w:pPr>
                      <w:pStyle w:val="WitregelW1"/>
                    </w:pPr>
                  </w:p>
                  <w:p w14:paraId="4E8FD546" w14:textId="77777777" w:rsidR="00483BB5" w:rsidRDefault="007B5278">
                    <w:pPr>
                      <w:pStyle w:val="Afzendgegevens"/>
                    </w:pPr>
                    <w:r>
                      <w:t>Rijnstraat 8</w:t>
                    </w:r>
                  </w:p>
                  <w:p w14:paraId="7EF5B664" w14:textId="77777777" w:rsidR="00483BB5" w:rsidRPr="002332AC" w:rsidRDefault="007B5278">
                    <w:pPr>
                      <w:pStyle w:val="Afzendgegevens"/>
                      <w:rPr>
                        <w:lang w:val="de-DE"/>
                      </w:rPr>
                    </w:pPr>
                    <w:r w:rsidRPr="002332AC">
                      <w:rPr>
                        <w:lang w:val="de-DE"/>
                      </w:rPr>
                      <w:t>2515 XP  Den Haag</w:t>
                    </w:r>
                  </w:p>
                  <w:p w14:paraId="336323F9" w14:textId="77777777" w:rsidR="00483BB5" w:rsidRPr="002332AC" w:rsidRDefault="007B5278">
                    <w:pPr>
                      <w:pStyle w:val="Afzendgegevens"/>
                      <w:rPr>
                        <w:lang w:val="de-DE"/>
                      </w:rPr>
                    </w:pPr>
                    <w:r w:rsidRPr="002332AC">
                      <w:rPr>
                        <w:lang w:val="de-DE"/>
                      </w:rPr>
                      <w:t>Postbus 20901</w:t>
                    </w:r>
                  </w:p>
                  <w:p w14:paraId="7D67D4DB" w14:textId="77777777" w:rsidR="00483BB5" w:rsidRPr="002332AC" w:rsidRDefault="007B5278">
                    <w:pPr>
                      <w:pStyle w:val="Afzendgegevens"/>
                      <w:rPr>
                        <w:lang w:val="de-DE"/>
                      </w:rPr>
                    </w:pPr>
                    <w:r w:rsidRPr="002332AC">
                      <w:rPr>
                        <w:lang w:val="de-DE"/>
                      </w:rPr>
                      <w:t>2500 EX Den Haag</w:t>
                    </w:r>
                  </w:p>
                  <w:p w14:paraId="135DC7C1" w14:textId="77777777" w:rsidR="00483BB5" w:rsidRPr="002332AC" w:rsidRDefault="00483BB5">
                    <w:pPr>
                      <w:pStyle w:val="WitregelW1"/>
                      <w:rPr>
                        <w:lang w:val="de-DE"/>
                      </w:rPr>
                    </w:pPr>
                  </w:p>
                  <w:p w14:paraId="0FC4E3B3" w14:textId="77777777" w:rsidR="00483BB5" w:rsidRPr="002332AC" w:rsidRDefault="007B5278">
                    <w:pPr>
                      <w:pStyle w:val="Afzendgegevens"/>
                      <w:rPr>
                        <w:lang w:val="de-DE"/>
                      </w:rPr>
                    </w:pPr>
                    <w:r w:rsidRPr="002332AC">
                      <w:rPr>
                        <w:lang w:val="de-DE"/>
                      </w:rPr>
                      <w:t>T   070-456 0000</w:t>
                    </w:r>
                  </w:p>
                  <w:p w14:paraId="0F60006E" w14:textId="15C02053" w:rsidR="00483BB5" w:rsidRDefault="007B5278" w:rsidP="00315C7B">
                    <w:pPr>
                      <w:pStyle w:val="Afzendgegevens"/>
                      <w:spacing w:line="240" w:lineRule="auto"/>
                    </w:pPr>
                    <w:r>
                      <w:t>F   070-456 1111</w:t>
                    </w:r>
                    <w:r w:rsidR="00F35FC9">
                      <w:br/>
                    </w:r>
                    <w:r w:rsidR="00F35FC9">
                      <w:br/>
                    </w:r>
                    <w:r w:rsidR="00F35FC9" w:rsidRPr="00F35FC9">
                      <w:rPr>
                        <w:b/>
                        <w:bCs/>
                      </w:rPr>
                      <w:t xml:space="preserve">Kenmerk </w:t>
                    </w:r>
                    <w:r w:rsidR="00F35FC9">
                      <w:br/>
                      <w:t>IENW/BSK-2024/328197</w:t>
                    </w:r>
                  </w:p>
                  <w:p w14:paraId="2006E335" w14:textId="77777777" w:rsidR="00315C7B" w:rsidRPr="00315C7B" w:rsidRDefault="00315C7B" w:rsidP="00315C7B">
                    <w:pPr>
                      <w:spacing w:line="240" w:lineRule="auto"/>
                      <w:rPr>
                        <w:sz w:val="13"/>
                        <w:szCs w:val="13"/>
                      </w:rPr>
                    </w:pPr>
                  </w:p>
                  <w:p w14:paraId="1E46D556" w14:textId="1B1DFAFF" w:rsidR="00315C7B" w:rsidRPr="00315C7B" w:rsidRDefault="00315C7B" w:rsidP="00315C7B">
                    <w:pPr>
                      <w:spacing w:line="240" w:lineRule="auto"/>
                      <w:rPr>
                        <w:b/>
                        <w:bCs/>
                        <w:sz w:val="13"/>
                        <w:szCs w:val="13"/>
                      </w:rPr>
                    </w:pPr>
                    <w:r w:rsidRPr="00315C7B">
                      <w:rPr>
                        <w:b/>
                        <w:bCs/>
                        <w:sz w:val="13"/>
                        <w:szCs w:val="13"/>
                      </w:rPr>
                      <w:t>Bijlage(n)</w:t>
                    </w:r>
                  </w:p>
                  <w:p w14:paraId="01F0C1F7" w14:textId="0C4DC47A" w:rsidR="00315C7B" w:rsidRPr="00315C7B" w:rsidRDefault="00315C7B" w:rsidP="00315C7B">
                    <w:pPr>
                      <w:spacing w:line="240" w:lineRule="auto"/>
                      <w:rPr>
                        <w:sz w:val="13"/>
                        <w:szCs w:val="13"/>
                      </w:rPr>
                    </w:pPr>
                    <w:r w:rsidRPr="00315C7B">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CBF399" wp14:editId="2F4D068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B53F5E5" w14:textId="77777777" w:rsidR="00483BB5" w:rsidRDefault="007B5278">
                          <w:pPr>
                            <w:pStyle w:val="MarginlessContainer"/>
                          </w:pPr>
                          <w:r>
                            <w:rPr>
                              <w:noProof/>
                              <w:lang w:val="en-GB" w:eastAsia="en-GB"/>
                            </w:rPr>
                            <w:drawing>
                              <wp:inline distT="0" distB="0" distL="0" distR="0" wp14:anchorId="7AF472F0" wp14:editId="0EEA684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CBF399"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B53F5E5" w14:textId="77777777" w:rsidR="00483BB5" w:rsidRDefault="007B5278">
                    <w:pPr>
                      <w:pStyle w:val="MarginlessContainer"/>
                    </w:pPr>
                    <w:r>
                      <w:rPr>
                        <w:noProof/>
                        <w:lang w:val="en-GB" w:eastAsia="en-GB"/>
                      </w:rPr>
                      <w:drawing>
                        <wp:inline distT="0" distB="0" distL="0" distR="0" wp14:anchorId="7AF472F0" wp14:editId="0EEA684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901447C" wp14:editId="00AD2D2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D1FB67" w14:textId="77777777" w:rsidR="00483BB5" w:rsidRDefault="007B5278">
                          <w:pPr>
                            <w:pStyle w:val="MarginlessContainer"/>
                          </w:pPr>
                          <w:r>
                            <w:rPr>
                              <w:noProof/>
                              <w:lang w:val="en-GB" w:eastAsia="en-GB"/>
                            </w:rPr>
                            <w:drawing>
                              <wp:inline distT="0" distB="0" distL="0" distR="0" wp14:anchorId="51AF7F2D" wp14:editId="54AEC63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01447C"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7D1FB67" w14:textId="77777777" w:rsidR="00483BB5" w:rsidRDefault="007B5278">
                    <w:pPr>
                      <w:pStyle w:val="MarginlessContainer"/>
                    </w:pPr>
                    <w:r>
                      <w:rPr>
                        <w:noProof/>
                        <w:lang w:val="en-GB" w:eastAsia="en-GB"/>
                      </w:rPr>
                      <w:drawing>
                        <wp:inline distT="0" distB="0" distL="0" distR="0" wp14:anchorId="51AF7F2D" wp14:editId="54AEC63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EA9FE6C" wp14:editId="2A923321">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A59DFDD" w14:textId="77777777" w:rsidR="00483BB5" w:rsidRDefault="007B527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EA9FE6C"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A59DFDD" w14:textId="77777777" w:rsidR="00483BB5" w:rsidRDefault="007B527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C03950" wp14:editId="7A639CB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4E0CAC" w14:textId="77777777" w:rsidR="00483BB5" w:rsidRDefault="007B527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C0395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E4E0CAC" w14:textId="77777777" w:rsidR="00483BB5" w:rsidRDefault="007B527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804184" wp14:editId="055E5CC4">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83BB5" w14:paraId="766187AC" w14:textId="77777777">
                            <w:trPr>
                              <w:trHeight w:val="200"/>
                            </w:trPr>
                            <w:tc>
                              <w:tcPr>
                                <w:tcW w:w="1140" w:type="dxa"/>
                              </w:tcPr>
                              <w:p w14:paraId="7D0E46FC" w14:textId="77777777" w:rsidR="00483BB5" w:rsidRDefault="00483BB5"/>
                            </w:tc>
                            <w:tc>
                              <w:tcPr>
                                <w:tcW w:w="5400" w:type="dxa"/>
                              </w:tcPr>
                              <w:p w14:paraId="27C61D5F" w14:textId="77777777" w:rsidR="00483BB5" w:rsidRDefault="00483BB5"/>
                            </w:tc>
                          </w:tr>
                          <w:tr w:rsidR="00483BB5" w14:paraId="67946806" w14:textId="77777777">
                            <w:trPr>
                              <w:trHeight w:val="240"/>
                            </w:trPr>
                            <w:tc>
                              <w:tcPr>
                                <w:tcW w:w="1140" w:type="dxa"/>
                              </w:tcPr>
                              <w:p w14:paraId="169EBA3D" w14:textId="77777777" w:rsidR="00483BB5" w:rsidRDefault="007B5278">
                                <w:r>
                                  <w:t>Datum</w:t>
                                </w:r>
                              </w:p>
                            </w:tc>
                            <w:tc>
                              <w:tcPr>
                                <w:tcW w:w="5400" w:type="dxa"/>
                              </w:tcPr>
                              <w:p w14:paraId="625B673D" w14:textId="57F98178" w:rsidR="00483BB5" w:rsidRDefault="002C2642">
                                <w:r>
                                  <w:t>20 december 2024</w:t>
                                </w:r>
                              </w:p>
                            </w:tc>
                          </w:tr>
                          <w:tr w:rsidR="00483BB5" w14:paraId="2E3B35F7" w14:textId="77777777">
                            <w:trPr>
                              <w:trHeight w:val="240"/>
                            </w:trPr>
                            <w:tc>
                              <w:tcPr>
                                <w:tcW w:w="1140" w:type="dxa"/>
                              </w:tcPr>
                              <w:p w14:paraId="4367985A" w14:textId="77777777" w:rsidR="00483BB5" w:rsidRDefault="007B5278">
                                <w:r>
                                  <w:t>Betreft</w:t>
                                </w:r>
                              </w:p>
                            </w:tc>
                            <w:tc>
                              <w:tcPr>
                                <w:tcW w:w="5400" w:type="dxa"/>
                              </w:tcPr>
                              <w:p w14:paraId="784C9D4B" w14:textId="468BB143" w:rsidR="00483BB5" w:rsidRDefault="00C5484E">
                                <w:r>
                                  <w:t xml:space="preserve">Verzamelbrief </w:t>
                                </w:r>
                                <w:r w:rsidR="007B5278">
                                  <w:t>Luchtkwaliteit</w:t>
                                </w:r>
                              </w:p>
                            </w:tc>
                          </w:tr>
                          <w:tr w:rsidR="00483BB5" w14:paraId="19D9F122" w14:textId="77777777">
                            <w:trPr>
                              <w:trHeight w:val="200"/>
                            </w:trPr>
                            <w:tc>
                              <w:tcPr>
                                <w:tcW w:w="1140" w:type="dxa"/>
                              </w:tcPr>
                              <w:p w14:paraId="309217FA" w14:textId="77777777" w:rsidR="00483BB5" w:rsidRDefault="00483BB5"/>
                            </w:tc>
                            <w:tc>
                              <w:tcPr>
                                <w:tcW w:w="5400" w:type="dxa"/>
                              </w:tcPr>
                              <w:p w14:paraId="6FAEA417" w14:textId="77777777" w:rsidR="00483BB5" w:rsidRDefault="00483BB5"/>
                            </w:tc>
                          </w:tr>
                        </w:tbl>
                        <w:p w14:paraId="590452AF" w14:textId="77777777" w:rsidR="00951AF5" w:rsidRDefault="00951AF5"/>
                      </w:txbxContent>
                    </wps:txbx>
                    <wps:bodyPr vert="horz" wrap="square" lIns="0" tIns="0" rIns="0" bIns="0" anchor="t" anchorCtr="0"/>
                  </wps:wsp>
                </a:graphicData>
              </a:graphic>
            </wp:anchor>
          </w:drawing>
        </mc:Choice>
        <mc:Fallback>
          <w:pict>
            <v:shape w14:anchorId="5A804184"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83BB5" w14:paraId="766187AC" w14:textId="77777777">
                      <w:trPr>
                        <w:trHeight w:val="200"/>
                      </w:trPr>
                      <w:tc>
                        <w:tcPr>
                          <w:tcW w:w="1140" w:type="dxa"/>
                        </w:tcPr>
                        <w:p w14:paraId="7D0E46FC" w14:textId="77777777" w:rsidR="00483BB5" w:rsidRDefault="00483BB5"/>
                      </w:tc>
                      <w:tc>
                        <w:tcPr>
                          <w:tcW w:w="5400" w:type="dxa"/>
                        </w:tcPr>
                        <w:p w14:paraId="27C61D5F" w14:textId="77777777" w:rsidR="00483BB5" w:rsidRDefault="00483BB5"/>
                      </w:tc>
                    </w:tr>
                    <w:tr w:rsidR="00483BB5" w14:paraId="67946806" w14:textId="77777777">
                      <w:trPr>
                        <w:trHeight w:val="240"/>
                      </w:trPr>
                      <w:tc>
                        <w:tcPr>
                          <w:tcW w:w="1140" w:type="dxa"/>
                        </w:tcPr>
                        <w:p w14:paraId="169EBA3D" w14:textId="77777777" w:rsidR="00483BB5" w:rsidRDefault="007B5278">
                          <w:r>
                            <w:t>Datum</w:t>
                          </w:r>
                        </w:p>
                      </w:tc>
                      <w:tc>
                        <w:tcPr>
                          <w:tcW w:w="5400" w:type="dxa"/>
                        </w:tcPr>
                        <w:p w14:paraId="625B673D" w14:textId="57F98178" w:rsidR="00483BB5" w:rsidRDefault="002C2642">
                          <w:r>
                            <w:t>20 december 2024</w:t>
                          </w:r>
                        </w:p>
                      </w:tc>
                    </w:tr>
                    <w:tr w:rsidR="00483BB5" w14:paraId="2E3B35F7" w14:textId="77777777">
                      <w:trPr>
                        <w:trHeight w:val="240"/>
                      </w:trPr>
                      <w:tc>
                        <w:tcPr>
                          <w:tcW w:w="1140" w:type="dxa"/>
                        </w:tcPr>
                        <w:p w14:paraId="4367985A" w14:textId="77777777" w:rsidR="00483BB5" w:rsidRDefault="007B5278">
                          <w:r>
                            <w:t>Betreft</w:t>
                          </w:r>
                        </w:p>
                      </w:tc>
                      <w:tc>
                        <w:tcPr>
                          <w:tcW w:w="5400" w:type="dxa"/>
                        </w:tcPr>
                        <w:p w14:paraId="784C9D4B" w14:textId="468BB143" w:rsidR="00483BB5" w:rsidRDefault="00C5484E">
                          <w:r>
                            <w:t xml:space="preserve">Verzamelbrief </w:t>
                          </w:r>
                          <w:r w:rsidR="007B5278">
                            <w:t>Luchtkwaliteit</w:t>
                          </w:r>
                        </w:p>
                      </w:tc>
                    </w:tr>
                    <w:tr w:rsidR="00483BB5" w14:paraId="19D9F122" w14:textId="77777777">
                      <w:trPr>
                        <w:trHeight w:val="200"/>
                      </w:trPr>
                      <w:tc>
                        <w:tcPr>
                          <w:tcW w:w="1140" w:type="dxa"/>
                        </w:tcPr>
                        <w:p w14:paraId="309217FA" w14:textId="77777777" w:rsidR="00483BB5" w:rsidRDefault="00483BB5"/>
                      </w:tc>
                      <w:tc>
                        <w:tcPr>
                          <w:tcW w:w="5400" w:type="dxa"/>
                        </w:tcPr>
                        <w:p w14:paraId="6FAEA417" w14:textId="77777777" w:rsidR="00483BB5" w:rsidRDefault="00483BB5"/>
                      </w:tc>
                    </w:tr>
                  </w:tbl>
                  <w:p w14:paraId="590452AF" w14:textId="77777777" w:rsidR="00951AF5" w:rsidRDefault="00951AF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0198FB1" wp14:editId="3FAA2D8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70E44C" w14:textId="77777777" w:rsidR="00951AF5" w:rsidRDefault="00951AF5"/>
                      </w:txbxContent>
                    </wps:txbx>
                    <wps:bodyPr vert="horz" wrap="square" lIns="0" tIns="0" rIns="0" bIns="0" anchor="t" anchorCtr="0"/>
                  </wps:wsp>
                </a:graphicData>
              </a:graphic>
            </wp:anchor>
          </w:drawing>
        </mc:Choice>
        <mc:Fallback>
          <w:pict>
            <v:shape w14:anchorId="10198FB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770E44C" w14:textId="77777777" w:rsidR="00951AF5" w:rsidRDefault="00951A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DC273"/>
    <w:multiLevelType w:val="multilevel"/>
    <w:tmpl w:val="4D0FE75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9BE88D"/>
    <w:multiLevelType w:val="multilevel"/>
    <w:tmpl w:val="AD2A82F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E88D8D"/>
    <w:multiLevelType w:val="multilevel"/>
    <w:tmpl w:val="C84480E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E3BAF5"/>
    <w:multiLevelType w:val="multilevel"/>
    <w:tmpl w:val="1646E56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1048E9"/>
    <w:multiLevelType w:val="multilevel"/>
    <w:tmpl w:val="B274134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4759D3"/>
    <w:multiLevelType w:val="multilevel"/>
    <w:tmpl w:val="57852CC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D621D8"/>
    <w:multiLevelType w:val="multilevel"/>
    <w:tmpl w:val="C2D8830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EBE9D6"/>
    <w:multiLevelType w:val="multilevel"/>
    <w:tmpl w:val="D8A3C9E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C50C6E1"/>
    <w:multiLevelType w:val="multilevel"/>
    <w:tmpl w:val="4BE5359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EEA33B"/>
    <w:multiLevelType w:val="multilevel"/>
    <w:tmpl w:val="780198D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DCADD02"/>
    <w:multiLevelType w:val="multilevel"/>
    <w:tmpl w:val="246743D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EE6827"/>
    <w:multiLevelType w:val="multilevel"/>
    <w:tmpl w:val="E90D66D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C8C2810"/>
    <w:multiLevelType w:val="multilevel"/>
    <w:tmpl w:val="504D6BD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E46BD5"/>
    <w:multiLevelType w:val="multilevel"/>
    <w:tmpl w:val="9782D88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8772D1"/>
    <w:multiLevelType w:val="multilevel"/>
    <w:tmpl w:val="1C01FAF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B7DB1B"/>
    <w:multiLevelType w:val="multilevel"/>
    <w:tmpl w:val="0F2D7B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6093A5"/>
    <w:multiLevelType w:val="multilevel"/>
    <w:tmpl w:val="DBE68BF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48EC8"/>
    <w:multiLevelType w:val="multilevel"/>
    <w:tmpl w:val="1C5F344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03A67"/>
    <w:multiLevelType w:val="multilevel"/>
    <w:tmpl w:val="F789875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B83A15"/>
    <w:multiLevelType w:val="multilevel"/>
    <w:tmpl w:val="B406E7E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740172"/>
    <w:multiLevelType w:val="multilevel"/>
    <w:tmpl w:val="6D8249A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0E46FA"/>
    <w:multiLevelType w:val="hybridMultilevel"/>
    <w:tmpl w:val="016E3CAC"/>
    <w:lvl w:ilvl="0" w:tplc="884436F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8D2955"/>
    <w:multiLevelType w:val="hybridMultilevel"/>
    <w:tmpl w:val="E4AC5A06"/>
    <w:lvl w:ilvl="0" w:tplc="23783120">
      <w:start w:val="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13"/>
  </w:num>
  <w:num w:numId="5">
    <w:abstractNumId w:val="1"/>
  </w:num>
  <w:num w:numId="6">
    <w:abstractNumId w:val="15"/>
  </w:num>
  <w:num w:numId="7">
    <w:abstractNumId w:val="0"/>
  </w:num>
  <w:num w:numId="8">
    <w:abstractNumId w:val="12"/>
  </w:num>
  <w:num w:numId="9">
    <w:abstractNumId w:val="20"/>
  </w:num>
  <w:num w:numId="10">
    <w:abstractNumId w:val="11"/>
  </w:num>
  <w:num w:numId="11">
    <w:abstractNumId w:val="2"/>
  </w:num>
  <w:num w:numId="12">
    <w:abstractNumId w:val="10"/>
  </w:num>
  <w:num w:numId="13">
    <w:abstractNumId w:val="4"/>
  </w:num>
  <w:num w:numId="14">
    <w:abstractNumId w:val="16"/>
  </w:num>
  <w:num w:numId="15">
    <w:abstractNumId w:val="17"/>
  </w:num>
  <w:num w:numId="16">
    <w:abstractNumId w:val="6"/>
  </w:num>
  <w:num w:numId="17">
    <w:abstractNumId w:val="18"/>
  </w:num>
  <w:num w:numId="18">
    <w:abstractNumId w:val="7"/>
  </w:num>
  <w:num w:numId="19">
    <w:abstractNumId w:val="5"/>
  </w:num>
  <w:num w:numId="20">
    <w:abstractNumId w:val="9"/>
  </w:num>
  <w:num w:numId="21">
    <w:abstractNumId w:val="8"/>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AC"/>
    <w:rsid w:val="00006D0A"/>
    <w:rsid w:val="00023C5A"/>
    <w:rsid w:val="00031E49"/>
    <w:rsid w:val="000663D8"/>
    <w:rsid w:val="00080F5E"/>
    <w:rsid w:val="00083CAE"/>
    <w:rsid w:val="00091850"/>
    <w:rsid w:val="000918FD"/>
    <w:rsid w:val="000B1FCA"/>
    <w:rsid w:val="000C3127"/>
    <w:rsid w:val="000D2DDF"/>
    <w:rsid w:val="000D6A04"/>
    <w:rsid w:val="000E4721"/>
    <w:rsid w:val="000F7421"/>
    <w:rsid w:val="001179E0"/>
    <w:rsid w:val="00120AAF"/>
    <w:rsid w:val="00125AF7"/>
    <w:rsid w:val="00131569"/>
    <w:rsid w:val="00131A6B"/>
    <w:rsid w:val="0014580D"/>
    <w:rsid w:val="00166BCE"/>
    <w:rsid w:val="001B0096"/>
    <w:rsid w:val="001B1C5F"/>
    <w:rsid w:val="001C2DB3"/>
    <w:rsid w:val="001D3CC7"/>
    <w:rsid w:val="001D5CE8"/>
    <w:rsid w:val="001D6F7C"/>
    <w:rsid w:val="001E2AEF"/>
    <w:rsid w:val="001F72D9"/>
    <w:rsid w:val="001F7353"/>
    <w:rsid w:val="00202059"/>
    <w:rsid w:val="002142E5"/>
    <w:rsid w:val="00215294"/>
    <w:rsid w:val="002332AC"/>
    <w:rsid w:val="0023723F"/>
    <w:rsid w:val="00250DE9"/>
    <w:rsid w:val="00277B08"/>
    <w:rsid w:val="00285BD0"/>
    <w:rsid w:val="002A749C"/>
    <w:rsid w:val="002B12F9"/>
    <w:rsid w:val="002C2642"/>
    <w:rsid w:val="002F51DD"/>
    <w:rsid w:val="00300049"/>
    <w:rsid w:val="00315C7B"/>
    <w:rsid w:val="00333132"/>
    <w:rsid w:val="00383959"/>
    <w:rsid w:val="00396D13"/>
    <w:rsid w:val="003A0500"/>
    <w:rsid w:val="003C1E51"/>
    <w:rsid w:val="003D020C"/>
    <w:rsid w:val="003D3026"/>
    <w:rsid w:val="003F3976"/>
    <w:rsid w:val="00410200"/>
    <w:rsid w:val="00423C34"/>
    <w:rsid w:val="00444C5E"/>
    <w:rsid w:val="00473C0E"/>
    <w:rsid w:val="00481188"/>
    <w:rsid w:val="00483BB5"/>
    <w:rsid w:val="004922CF"/>
    <w:rsid w:val="004B4906"/>
    <w:rsid w:val="004C47BD"/>
    <w:rsid w:val="004E6C66"/>
    <w:rsid w:val="004E6C9E"/>
    <w:rsid w:val="004F4A78"/>
    <w:rsid w:val="00516675"/>
    <w:rsid w:val="00530050"/>
    <w:rsid w:val="00532E33"/>
    <w:rsid w:val="00537C4C"/>
    <w:rsid w:val="005410D6"/>
    <w:rsid w:val="005472EA"/>
    <w:rsid w:val="005564EE"/>
    <w:rsid w:val="00576E7B"/>
    <w:rsid w:val="00585E31"/>
    <w:rsid w:val="0059603C"/>
    <w:rsid w:val="005A1065"/>
    <w:rsid w:val="005B05A5"/>
    <w:rsid w:val="00612BD6"/>
    <w:rsid w:val="00617A0A"/>
    <w:rsid w:val="00630573"/>
    <w:rsid w:val="00660B7D"/>
    <w:rsid w:val="00660E04"/>
    <w:rsid w:val="00661027"/>
    <w:rsid w:val="00663DEC"/>
    <w:rsid w:val="00664023"/>
    <w:rsid w:val="0067399D"/>
    <w:rsid w:val="00680223"/>
    <w:rsid w:val="00695261"/>
    <w:rsid w:val="006A26E4"/>
    <w:rsid w:val="006A52C2"/>
    <w:rsid w:val="006A5F8B"/>
    <w:rsid w:val="006C4115"/>
    <w:rsid w:val="006C5A07"/>
    <w:rsid w:val="006D6AB1"/>
    <w:rsid w:val="006E6CC1"/>
    <w:rsid w:val="007057BF"/>
    <w:rsid w:val="00730966"/>
    <w:rsid w:val="00767ACB"/>
    <w:rsid w:val="007941B6"/>
    <w:rsid w:val="007A0066"/>
    <w:rsid w:val="007A17A7"/>
    <w:rsid w:val="007A6069"/>
    <w:rsid w:val="007B5278"/>
    <w:rsid w:val="007D7741"/>
    <w:rsid w:val="007E5854"/>
    <w:rsid w:val="007F2D25"/>
    <w:rsid w:val="007F3D88"/>
    <w:rsid w:val="00804791"/>
    <w:rsid w:val="0083210C"/>
    <w:rsid w:val="0084557F"/>
    <w:rsid w:val="00854465"/>
    <w:rsid w:val="00854839"/>
    <w:rsid w:val="008777DB"/>
    <w:rsid w:val="00882088"/>
    <w:rsid w:val="00887752"/>
    <w:rsid w:val="00911A8C"/>
    <w:rsid w:val="009126E2"/>
    <w:rsid w:val="00951404"/>
    <w:rsid w:val="00951AF5"/>
    <w:rsid w:val="00954E0C"/>
    <w:rsid w:val="009854FF"/>
    <w:rsid w:val="0099590B"/>
    <w:rsid w:val="009A597E"/>
    <w:rsid w:val="009B0D1B"/>
    <w:rsid w:val="009B1B65"/>
    <w:rsid w:val="009B2719"/>
    <w:rsid w:val="009B7E06"/>
    <w:rsid w:val="009E5F5F"/>
    <w:rsid w:val="00A001C6"/>
    <w:rsid w:val="00A02960"/>
    <w:rsid w:val="00A137ED"/>
    <w:rsid w:val="00A1566C"/>
    <w:rsid w:val="00A24C4A"/>
    <w:rsid w:val="00A320C1"/>
    <w:rsid w:val="00A53F0E"/>
    <w:rsid w:val="00A70D28"/>
    <w:rsid w:val="00A72BF3"/>
    <w:rsid w:val="00A7520A"/>
    <w:rsid w:val="00A81F74"/>
    <w:rsid w:val="00AD6246"/>
    <w:rsid w:val="00B410FC"/>
    <w:rsid w:val="00B621C7"/>
    <w:rsid w:val="00B63D00"/>
    <w:rsid w:val="00B67A92"/>
    <w:rsid w:val="00B9156E"/>
    <w:rsid w:val="00B931BC"/>
    <w:rsid w:val="00BB42ED"/>
    <w:rsid w:val="00BB62EF"/>
    <w:rsid w:val="00BD331F"/>
    <w:rsid w:val="00BD44A0"/>
    <w:rsid w:val="00BF6102"/>
    <w:rsid w:val="00C104EB"/>
    <w:rsid w:val="00C27113"/>
    <w:rsid w:val="00C4653F"/>
    <w:rsid w:val="00C5312D"/>
    <w:rsid w:val="00C5484E"/>
    <w:rsid w:val="00C54D4D"/>
    <w:rsid w:val="00C70A45"/>
    <w:rsid w:val="00CB13C0"/>
    <w:rsid w:val="00CC21BE"/>
    <w:rsid w:val="00CC646D"/>
    <w:rsid w:val="00CD1C1D"/>
    <w:rsid w:val="00CE5E02"/>
    <w:rsid w:val="00D00B69"/>
    <w:rsid w:val="00D0605F"/>
    <w:rsid w:val="00D262A2"/>
    <w:rsid w:val="00D56EFD"/>
    <w:rsid w:val="00D620EC"/>
    <w:rsid w:val="00D73B67"/>
    <w:rsid w:val="00D777A4"/>
    <w:rsid w:val="00D858F6"/>
    <w:rsid w:val="00D92F97"/>
    <w:rsid w:val="00DA27A0"/>
    <w:rsid w:val="00DC52DA"/>
    <w:rsid w:val="00DD2113"/>
    <w:rsid w:val="00DD6BF6"/>
    <w:rsid w:val="00DD7091"/>
    <w:rsid w:val="00DF3FEF"/>
    <w:rsid w:val="00DF7354"/>
    <w:rsid w:val="00E01EE7"/>
    <w:rsid w:val="00E233E2"/>
    <w:rsid w:val="00E73A3B"/>
    <w:rsid w:val="00E92499"/>
    <w:rsid w:val="00E97444"/>
    <w:rsid w:val="00EB20CF"/>
    <w:rsid w:val="00EC6E38"/>
    <w:rsid w:val="00EC73FA"/>
    <w:rsid w:val="00F02176"/>
    <w:rsid w:val="00F035D1"/>
    <w:rsid w:val="00F27B4A"/>
    <w:rsid w:val="00F33925"/>
    <w:rsid w:val="00F35FC9"/>
    <w:rsid w:val="00F36503"/>
    <w:rsid w:val="00F44256"/>
    <w:rsid w:val="00F4532B"/>
    <w:rsid w:val="00FB4B6F"/>
    <w:rsid w:val="00FD33F7"/>
    <w:rsid w:val="00FF3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2332AC"/>
    <w:pPr>
      <w:ind w:left="720"/>
      <w:contextualSpacing/>
    </w:pPr>
  </w:style>
  <w:style w:type="character" w:styleId="CommentReference">
    <w:name w:val="annotation reference"/>
    <w:basedOn w:val="DefaultParagraphFont"/>
    <w:uiPriority w:val="99"/>
    <w:semiHidden/>
    <w:unhideWhenUsed/>
    <w:rsid w:val="001F72D9"/>
    <w:rPr>
      <w:sz w:val="16"/>
      <w:szCs w:val="16"/>
    </w:rPr>
  </w:style>
  <w:style w:type="paragraph" w:styleId="CommentText">
    <w:name w:val="annotation text"/>
    <w:basedOn w:val="Normal"/>
    <w:link w:val="CommentTextChar"/>
    <w:uiPriority w:val="99"/>
    <w:unhideWhenUsed/>
    <w:rsid w:val="001F72D9"/>
    <w:pPr>
      <w:spacing w:line="240" w:lineRule="auto"/>
    </w:pPr>
    <w:rPr>
      <w:sz w:val="20"/>
      <w:szCs w:val="20"/>
    </w:rPr>
  </w:style>
  <w:style w:type="character" w:customStyle="1" w:styleId="CommentTextChar">
    <w:name w:val="Comment Text Char"/>
    <w:basedOn w:val="DefaultParagraphFont"/>
    <w:link w:val="CommentText"/>
    <w:uiPriority w:val="99"/>
    <w:rsid w:val="001F72D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F72D9"/>
    <w:rPr>
      <w:b/>
      <w:bCs/>
    </w:rPr>
  </w:style>
  <w:style w:type="character" w:customStyle="1" w:styleId="CommentSubjectChar">
    <w:name w:val="Comment Subject Char"/>
    <w:basedOn w:val="CommentTextChar"/>
    <w:link w:val="CommentSubject"/>
    <w:uiPriority w:val="99"/>
    <w:semiHidden/>
    <w:rsid w:val="001F72D9"/>
    <w:rPr>
      <w:rFonts w:ascii="Verdana" w:hAnsi="Verdana"/>
      <w:b/>
      <w:bCs/>
      <w:color w:val="000000"/>
    </w:rPr>
  </w:style>
  <w:style w:type="paragraph" w:styleId="Header">
    <w:name w:val="header"/>
    <w:basedOn w:val="Normal"/>
    <w:link w:val="HeaderChar"/>
    <w:uiPriority w:val="99"/>
    <w:unhideWhenUsed/>
    <w:rsid w:val="00E92499"/>
    <w:pPr>
      <w:tabs>
        <w:tab w:val="center" w:pos="4536"/>
        <w:tab w:val="right" w:pos="9072"/>
      </w:tabs>
      <w:spacing w:line="240" w:lineRule="auto"/>
    </w:pPr>
  </w:style>
  <w:style w:type="character" w:customStyle="1" w:styleId="HeaderChar">
    <w:name w:val="Header Char"/>
    <w:basedOn w:val="DefaultParagraphFont"/>
    <w:link w:val="Header"/>
    <w:uiPriority w:val="99"/>
    <w:rsid w:val="00E92499"/>
    <w:rPr>
      <w:rFonts w:ascii="Verdana" w:hAnsi="Verdana"/>
      <w:color w:val="000000"/>
      <w:sz w:val="18"/>
      <w:szCs w:val="18"/>
    </w:rPr>
  </w:style>
  <w:style w:type="paragraph" w:styleId="Footer">
    <w:name w:val="footer"/>
    <w:basedOn w:val="Normal"/>
    <w:link w:val="FooterChar"/>
    <w:uiPriority w:val="99"/>
    <w:unhideWhenUsed/>
    <w:rsid w:val="00E92499"/>
    <w:pPr>
      <w:tabs>
        <w:tab w:val="center" w:pos="4536"/>
        <w:tab w:val="right" w:pos="9072"/>
      </w:tabs>
      <w:spacing w:line="240" w:lineRule="auto"/>
    </w:pPr>
  </w:style>
  <w:style w:type="character" w:customStyle="1" w:styleId="FooterChar">
    <w:name w:val="Footer Char"/>
    <w:basedOn w:val="DefaultParagraphFont"/>
    <w:link w:val="Footer"/>
    <w:uiPriority w:val="99"/>
    <w:rsid w:val="00E92499"/>
    <w:rPr>
      <w:rFonts w:ascii="Verdana" w:hAnsi="Verdana"/>
      <w:color w:val="000000"/>
      <w:sz w:val="18"/>
      <w:szCs w:val="18"/>
    </w:rPr>
  </w:style>
  <w:style w:type="paragraph" w:styleId="FootnoteText">
    <w:name w:val="footnote text"/>
    <w:basedOn w:val="Normal"/>
    <w:link w:val="FootnoteTextChar"/>
    <w:uiPriority w:val="99"/>
    <w:semiHidden/>
    <w:unhideWhenUsed/>
    <w:rsid w:val="00006D0A"/>
    <w:pPr>
      <w:spacing w:line="240" w:lineRule="auto"/>
    </w:pPr>
    <w:rPr>
      <w:sz w:val="20"/>
      <w:szCs w:val="20"/>
    </w:rPr>
  </w:style>
  <w:style w:type="character" w:customStyle="1" w:styleId="FootnoteTextChar">
    <w:name w:val="Footnote Text Char"/>
    <w:basedOn w:val="DefaultParagraphFont"/>
    <w:link w:val="FootnoteText"/>
    <w:uiPriority w:val="99"/>
    <w:semiHidden/>
    <w:rsid w:val="00006D0A"/>
    <w:rPr>
      <w:rFonts w:ascii="Verdana" w:hAnsi="Verdana"/>
      <w:color w:val="000000"/>
    </w:rPr>
  </w:style>
  <w:style w:type="character" w:styleId="FootnoteReference">
    <w:name w:val="footnote reference"/>
    <w:basedOn w:val="DefaultParagraphFont"/>
    <w:uiPriority w:val="99"/>
    <w:semiHidden/>
    <w:unhideWhenUsed/>
    <w:rsid w:val="00006D0A"/>
    <w:rPr>
      <w:vertAlign w:val="superscript"/>
    </w:rPr>
  </w:style>
  <w:style w:type="character" w:styleId="Hyperlink">
    <w:name w:val="Hyperlink"/>
    <w:basedOn w:val="DefaultParagraphFont"/>
    <w:uiPriority w:val="99"/>
    <w:unhideWhenUsed/>
    <w:rsid w:val="00006D0A"/>
    <w:rPr>
      <w:color w:val="0000FF"/>
      <w:u w:val="single"/>
    </w:rPr>
  </w:style>
  <w:style w:type="character" w:styleId="FollowedHyperlink">
    <w:name w:val="FollowedHyperlink"/>
    <w:basedOn w:val="DefaultParagraphFont"/>
    <w:uiPriority w:val="99"/>
    <w:semiHidden/>
    <w:unhideWhenUsed/>
    <w:rsid w:val="007B5278"/>
    <w:rPr>
      <w:color w:val="954F72" w:themeColor="followedHyperlink"/>
      <w:u w:val="single"/>
    </w:rPr>
  </w:style>
  <w:style w:type="paragraph" w:styleId="Revision">
    <w:name w:val="Revision"/>
    <w:hidden/>
    <w:uiPriority w:val="99"/>
    <w:semiHidden/>
    <w:rsid w:val="007F3D88"/>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7F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42099">
      <w:bodyDiv w:val="1"/>
      <w:marLeft w:val="0"/>
      <w:marRight w:val="0"/>
      <w:marTop w:val="0"/>
      <w:marBottom w:val="0"/>
      <w:divBdr>
        <w:top w:val="none" w:sz="0" w:space="0" w:color="auto"/>
        <w:left w:val="none" w:sz="0" w:space="0" w:color="auto"/>
        <w:bottom w:val="none" w:sz="0" w:space="0" w:color="auto"/>
        <w:right w:val="none" w:sz="0" w:space="0" w:color="auto"/>
      </w:divBdr>
    </w:div>
    <w:div w:id="785273427">
      <w:bodyDiv w:val="1"/>
      <w:marLeft w:val="0"/>
      <w:marRight w:val="0"/>
      <w:marTop w:val="0"/>
      <w:marBottom w:val="0"/>
      <w:divBdr>
        <w:top w:val="none" w:sz="0" w:space="0" w:color="auto"/>
        <w:left w:val="none" w:sz="0" w:space="0" w:color="auto"/>
        <w:bottom w:val="none" w:sz="0" w:space="0" w:color="auto"/>
        <w:right w:val="none" w:sz="0" w:space="0" w:color="auto"/>
      </w:divBdr>
    </w:div>
    <w:div w:id="165251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1797</ap:Words>
  <ap:Characters>10249</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2024-12-20T10:37:00.0000000Z</dcterms:created>
  <dcterms:modified xsi:type="dcterms:W3CDTF">2024-12-20T10:37:00.0000000Z</dcterms:modified>
  <dc:description>------------------------</dc:description>
  <dc:subject/>
  <dc:title/>
  <keywords/>
  <version/>
  <category/>
</coreProperties>
</file>