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2024Z21920</w:t>
        <w:br/>
      </w:r>
      <w:proofErr w:type="spellEnd"/>
    </w:p>
    <w:p>
      <w:pPr>
        <w:pStyle w:val="Normal"/>
        <w:rPr>
          <w:b w:val="1"/>
          <w:bCs w:val="1"/>
        </w:rPr>
      </w:pPr>
      <w:r w:rsidR="250AE766">
        <w:rPr>
          <w:b w:val="0"/>
          <w:bCs w:val="0"/>
        </w:rPr>
        <w:t>(ingezonden 20 december 2024)</w:t>
        <w:br/>
      </w:r>
    </w:p>
    <w:p>
      <w:r>
        <w:t xml:space="preserve">Vragen van het lid Inge van Dijk (CDA) aan de minister van Sociale Zaken en Werkgelegenheid over de berichten 'Oud-IT-hoogleraar waarschuwt voor chaos bij UWV' en 'Onrust bij UWV over nieuwe werkwijze' </w:t>
      </w:r>
      <w:r>
        <w:br/>
      </w:r>
    </w:p>
    <w:p>
      <w:r>
        <w:t xml:space="preserve"> </w:t>
      </w:r>
      <w:r>
        <w:br/>
      </w:r>
    </w:p>
    <w:p>
      <w:pPr>
        <w:pStyle w:val="ListParagraph"/>
        <w:numPr>
          <w:ilvl w:val="0"/>
          <w:numId w:val="100464110"/>
        </w:numPr>
        <w:ind w:left="360"/>
      </w:pPr>
      <w:r>
        <w:t>Bent u bekend met, en betrokken bij, de Verandermotor, het plan van de Raad van Bestuur van het UWV om de organisatie ingrijpend te herstructureren om het UWV weer vlot te trekken? 1) 2)</w:t>
      </w:r>
      <w:r>
        <w:br/>
      </w:r>
    </w:p>
    <w:p>
      <w:pPr>
        <w:pStyle w:val="ListParagraph"/>
        <w:numPr>
          <w:ilvl w:val="0"/>
          <w:numId w:val="100464110"/>
        </w:numPr>
        <w:ind w:left="360"/>
      </w:pPr>
      <w:r>
        <w:t>Wat vindt u van de zorgwekkende conclusies van een onderzoeksteam onder leiding van oud-hoogleraar Daan Rijsenbrij over de Verandermotor? </w:t>
      </w:r>
      <w:r>
        <w:br/>
      </w:r>
    </w:p>
    <w:p>
      <w:pPr>
        <w:pStyle w:val="ListParagraph"/>
        <w:numPr>
          <w:ilvl w:val="0"/>
          <w:numId w:val="100464110"/>
        </w:numPr>
        <w:ind w:left="360"/>
      </w:pPr>
      <w:r>
        <w:t>Ontvangt u ook signalen van de betrokkenen, met name de medewerkers van het UWV, dat dit allemaal veel te snel gaat, omdat de organisatie hier nog niet aan toe is, zowel voor wat betreft cultuur als IT? </w:t>
      </w:r>
      <w:r>
        <w:br/>
      </w:r>
    </w:p>
    <w:p>
      <w:pPr>
        <w:pStyle w:val="ListParagraph"/>
        <w:numPr>
          <w:ilvl w:val="0"/>
          <w:numId w:val="100464110"/>
        </w:numPr>
        <w:ind w:left="360"/>
      </w:pPr>
      <w:r>
        <w:t>Denkt u dat de Verandermotor de juiste processtappen en tijdslijn bevat om van een procesgerichte uitvoeringsorganisatie naar een mensgerichte publieke dienstverlener te gaan, en van een verticale structuur naar een horizontale organisatie te gaan, mede in het licht van de opgave om tegelijkertijd een hersteloperatie uit te voeren? </w:t>
      </w:r>
      <w:r>
        <w:br/>
      </w:r>
    </w:p>
    <w:p>
      <w:pPr>
        <w:pStyle w:val="ListParagraph"/>
        <w:numPr>
          <w:ilvl w:val="0"/>
          <w:numId w:val="100464110"/>
        </w:numPr>
        <w:ind w:left="360"/>
      </w:pPr>
      <w:r>
        <w:t>Kunt u afzonderlijk ingaan op de zeven potentiële specifieke ‘faalfactoren’ die het onderzoeksteam heeft geïdentificeerd? </w:t>
      </w:r>
      <w:r>
        <w:br/>
      </w:r>
    </w:p>
    <w:p>
      <w:pPr>
        <w:pStyle w:val="ListParagraph"/>
        <w:numPr>
          <w:ilvl w:val="0"/>
          <w:numId w:val="100464110"/>
        </w:numPr>
        <w:ind w:left="360"/>
      </w:pPr>
      <w:r>
        <w:t>Deze conclusies overwegende, denkt u dat het UWV naast de Verandermotor, op dit moment ook een hersteloperatie van de fouten bij beoordeling van Wet werk en inkomen naar arbeidsvermogen(WIA)- en Wajong-aanvragen aankan? </w:t>
      </w:r>
      <w:r>
        <w:br/>
      </w:r>
    </w:p>
    <w:p>
      <w:pPr>
        <w:pStyle w:val="ListParagraph"/>
        <w:numPr>
          <w:ilvl w:val="0"/>
          <w:numId w:val="100464110"/>
        </w:numPr>
        <w:ind w:left="360"/>
      </w:pPr>
      <w:r>
        <w:t>Bent u het met ons eens dat het onacceptabel is als de Verandermotor zou leiden tot het op de lange baan schuiven van de hersteloperatie? </w:t>
      </w:r>
      <w:r>
        <w:br/>
      </w:r>
    </w:p>
    <w:p>
      <w:pPr>
        <w:pStyle w:val="ListParagraph"/>
        <w:numPr>
          <w:ilvl w:val="0"/>
          <w:numId w:val="100464110"/>
        </w:numPr>
        <w:ind w:left="360"/>
      </w:pPr>
      <w:r>
        <w:t>Bent u het daarom met ons eens dat de organisatie beter eerst kan focussen op zichzelf op orde krijgen, en dat de hersteloperatie dus beter buiten het UWV belegd kan worden om op beide de voortgang te bewaren?</w:t>
      </w:r>
      <w:r>
        <w:br/>
      </w:r>
    </w:p>
    <w:p>
      <w:pPr>
        <w:pStyle w:val="ListParagraph"/>
        <w:numPr>
          <w:ilvl w:val="0"/>
          <w:numId w:val="100464110"/>
        </w:numPr>
        <w:ind w:left="360"/>
      </w:pPr>
      <w:r>
        <w:t>Bent u bereid het advies van Rijsenbrij aan uw adres op te volgen om als verantwoordelijk bewindspersoon de hele operatie per direct drie maanden te bevriezen om zo een groep onpartijdige experts de ruimte te geven een </w:t>
      </w:r>
      <w:r>
        <w:rPr>
          <w:i w:val="1"/>
          <w:iCs w:val="1"/>
        </w:rPr>
        <w:t xml:space="preserve">second opinion</w:t>
      </w:r>
      <w:r>
        <w:rPr/>
        <w:t xml:space="preserve"> te formuleren onder toeziend oog van de Algemene Rekenkamer? Zo niet, waarom niet?</w:t>
      </w:r>
      <w:r>
        <w:br/>
      </w:r>
    </w:p>
    <w:p>
      <w:pPr>
        <w:pStyle w:val="ListParagraph"/>
        <w:numPr>
          <w:ilvl w:val="0"/>
          <w:numId w:val="100464110"/>
        </w:numPr>
        <w:ind w:left="360"/>
      </w:pPr>
      <w:r>
        <w:t>Ziet u ook het risico dat de schade niet te overzien is als de Verandermotor doorgaat en de operatie halverwege de rit moet worden afgeblazen?</w:t>
      </w:r>
      <w:r>
        <w:br/>
      </w:r>
    </w:p>
    <w:p>
      <w:r>
        <w:t xml:space="preserve"> </w:t>
      </w:r>
      <w:r>
        <w:br/>
      </w:r>
    </w:p>
    <w:p>
      <w:r>
        <w:t xml:space="preserve">1) Computable, 18 december 2024, 'Oud-IT-hoogleraar waarschuwt voor chaos bij UWV, (https://www.computable.nl/2024/12/18/oud-it-hoogleraar-waarschuwt-voor-chaos-bij-uwv/).</w:t>
      </w:r>
      <w:r>
        <w:br/>
      </w:r>
    </w:p>
    <w:p>
      <w:r>
        <w:t xml:space="preserve">2) Computable, 18 december 2024, 'Onrust bij UWV over nieuwe werkwijze', (https://www.computable.nl/2024/12/18/onrust-bij-uwv-over-nieuwe-werkwijze/).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