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2024Z21919</w:t>
        <w:br/>
      </w:r>
      <w:proofErr w:type="spellEnd"/>
    </w:p>
    <w:p>
      <w:pPr>
        <w:pStyle w:val="Normal"/>
        <w:rPr>
          <w:b w:val="1"/>
          <w:bCs w:val="1"/>
        </w:rPr>
      </w:pPr>
      <w:r w:rsidR="250AE766">
        <w:rPr>
          <w:b w:val="0"/>
          <w:bCs w:val="0"/>
        </w:rPr>
        <w:t>(ingezonden 20 december 2024)</w:t>
        <w:br/>
      </w:r>
    </w:p>
    <w:p>
      <w:r>
        <w:t xml:space="preserve">Vragen van het lid Krul (CDA) aan de minister van Volksgezondheid, Welzijn en Sport over de uitzending van Radar 'De gevolgen van het verdwijnen van de restitutiepolis' van 16 december 2024 </w:t>
      </w:r>
      <w:r>
        <w:br/>
      </w:r>
    </w:p>
    <w:p>
      <w:r>
        <w:t xml:space="preserve"> </w:t>
      </w:r>
      <w:r>
        <w:br/>
      </w:r>
    </w:p>
    <w:p>
      <w:r>
        <w:t xml:space="preserve">1.           Kent u de uitzending van Radar van 16 december 2024? Zo ja, wat vindt u van hetgeen gezegd is over het verdwijnen van de restitutiepolis en de gevolgen daarvan?</w:t>
      </w:r>
      <w:r>
        <w:br/>
      </w:r>
    </w:p>
    <w:p>
      <w:r>
        <w:t xml:space="preserve">2.           Klopt het dat de Nederlandse Zorgautoriteit (NZa) negen zorgverzekeraars een aanwijzing geeft?</w:t>
      </w:r>
      <w:r>
        <w:br/>
      </w:r>
    </w:p>
    <w:p>
      <w:r>
        <w:t xml:space="preserve">3.           Klopt het dat deze zorgverkeraars een aanwijzing krijgen omdat ze de vrije artsenkeuze overtreden?</w:t>
      </w:r>
      <w:r>
        <w:br/>
      </w:r>
    </w:p>
    <w:p>
      <w:r>
        <w:t xml:space="preserve">4.           Vindt u dat zorgverzekeraars duidelijk genoeg aan verzekerden kenbaar maken wat de verschillende opties zijn bij de keuzes voor een basisverzekering? Zo nee, hoe kan dit verduidelijkt worden?</w:t>
      </w:r>
      <w:r>
        <w:br/>
      </w:r>
    </w:p>
    <w:p>
      <w:r>
        <w:t xml:space="preserve">5.           Vindt u dat deze onduidelijkheid ertoe leidt dat mensen met een smalle beurs een goedkoper type polis (moeten) kiezen die minder opties bevat?</w:t>
      </w:r>
      <w:r>
        <w:br/>
      </w:r>
    </w:p>
    <w:p>
      <w:r>
        <w:t xml:space="preserve">6.           Hoe verhoudt de zorgplicht van zorgverzekeraars, namelijk dat iedere verzekerde binnen een redelijke tijd en afstand de zorg krijgt die nodig is, zich tot het hinderpaalcriterium, gezien de oplopende wachtlijsten in de zorg?</w:t>
      </w:r>
      <w:r>
        <w:br/>
      </w:r>
    </w:p>
    <w:p>
      <w:r>
        <w:t xml:space="preserve">7.           Begrijpt u dat verzekerden zich gedwongen voelen om zich (soms tijdelijk) tot ongecontracteerde zorg te wenden, bijvoorbeeld gezien de zeer lange wachtlijsten in de geestelijke gezondheidszorg (GGZ)? </w:t>
      </w:r>
      <w:r>
        <w:br/>
      </w:r>
    </w:p>
    <w:p>
      <w:r>
        <w:t xml:space="preserve">8.           Hoe wordt bepaald of 75% van de vergoeding van ongecontracteerde zorg een hinderpaal voor de verzekerde is of dat dit geen hinderpaal is? </w:t>
      </w:r>
      <w:r>
        <w:br/>
      </w:r>
    </w:p>
    <w:p>
      <w:r>
        <w:t xml:space="preserve">9.           Wordt dit per behandeling bepaald of per duur van de behandeling, bijvoorbeeld in de GGZ?  </w:t>
      </w:r>
      <w:r>
        <w:br/>
      </w:r>
    </w:p>
    <w:p>
      <w:r>
        <w:t xml:space="preserve">10.        Hoeveel verzekerden zijn er naar Stichting klachten en geschillen zorgverzekeringen (SKGZ) gestapt om een klacht in te dienen tegen de hoogte van de bijdrage bij ongecontracteerde zorg in 2024? Is het aantal klachten gestegen of gedaald sinds 2023?</w:t>
      </w:r>
      <w:r>
        <w:br/>
      </w:r>
    </w:p>
    <w:p>
      <w:r>
        <w:t xml:space="preserve">11.        Hoelang duurt het voordat een klacht behandeld is bij de geschillencommissie?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