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2024Z21908</w:t>
        <w:br/>
      </w:r>
      <w:proofErr w:type="spellEnd"/>
    </w:p>
    <w:p>
      <w:pPr>
        <w:pStyle w:val="Normal"/>
        <w:rPr>
          <w:b w:val="1"/>
          <w:bCs w:val="1"/>
        </w:rPr>
      </w:pPr>
      <w:r w:rsidR="250AE766">
        <w:rPr>
          <w:b w:val="0"/>
          <w:bCs w:val="0"/>
        </w:rPr>
        <w:t>(ingezonden 20 december 2024)</w:t>
        <w:br/>
      </w:r>
    </w:p>
    <w:p>
      <w:r>
        <w:t xml:space="preserve">Vragen van het lid Bontenbal (CDA) aan de minister van Klimaat en Groene Groei over geothermiebronnen en het maatschappelijk prioriteringskader netcongestie.</w:t>
      </w:r>
      <w:r>
        <w:br/>
      </w:r>
    </w:p>
    <w:p>
      <w:r>
        <w:t xml:space="preserve"> </w:t>
      </w:r>
      <w:r>
        <w:br/>
      </w:r>
    </w:p>
    <w:p>
      <w:r>
        <w:t xml:space="preserve">1.            Onderschrijft u dat het benutten van geothermie niet alleen belangrijk is om te komen tot duurzame warmtesystemen, maar ook kan bijdragen aan het verlagen van de druk op het elektriciteitsnet door het verlagen van de vraag naar elektriciteit voor verwarming in de glastuinbouw en de gebouwde omgeving?</w:t>
      </w:r>
      <w:r>
        <w:br/>
      </w:r>
    </w:p>
    <w:p>
      <w:r>
        <w:t xml:space="preserve"> </w:t>
      </w:r>
      <w:r>
        <w:br/>
      </w:r>
    </w:p>
    <w:p>
      <w:r>
        <w:t xml:space="preserve">2.            Klopt het dat in het maatschappelijk prioriteringskader bij netcongestie klanten die zorgen voor vermindering van netcongestie, de congestieverzachters, de hoogste prioriteit op de wachtlijst krijgen?</w:t>
      </w:r>
      <w:r>
        <w:br/>
      </w:r>
    </w:p>
    <w:p>
      <w:r>
        <w:t xml:space="preserve"> </w:t>
      </w:r>
      <w:r>
        <w:br/>
      </w:r>
    </w:p>
    <w:p>
      <w:r>
        <w:t xml:space="preserve">3.            Is het juist dat de Autoriteit Consument en Markt (ACM) warmtebronnen zoals geothermie niet heeft gecategoriseerd als congestieverzachter of basisbehoefte en er dus geen ruimte is om een geothermiebron van elektriciteit te voorzien als er congestie is afgekondigd?</w:t>
      </w:r>
      <w:r>
        <w:br/>
      </w:r>
    </w:p>
    <w:p>
      <w:r>
        <w:t xml:space="preserve"> </w:t>
      </w:r>
      <w:r>
        <w:br/>
      </w:r>
    </w:p>
    <w:p>
      <w:r>
        <w:t xml:space="preserve">4.            In hoeverre en in welke mate is netcongestie een oorzaak van het ook door het kabinet erkende achterblijven van de ontwikkeling van geothermie als warmtebron voor warmtenetten? Kunt u hier een inschatting van geven?</w:t>
      </w:r>
      <w:r>
        <w:br/>
      </w:r>
    </w:p>
    <w:p>
      <w:r>
        <w:t xml:space="preserve"> </w:t>
      </w:r>
      <w:r>
        <w:br/>
      </w:r>
    </w:p>
    <w:p>
      <w:r>
        <w:t xml:space="preserve">5.            Kunt u tevens een inschatting maken van de omvang van de potentiële bijdrage aan het verzachten en/of oplossen van congestie die nu niet wordt benut doordat geothermiebronnen niet kunnen worden aangesloten op het elektriciteitsnet?</w:t>
      </w:r>
      <w:r>
        <w:br/>
      </w:r>
    </w:p>
    <w:p>
      <w:r>
        <w:t xml:space="preserve"> </w:t>
      </w:r>
      <w:r>
        <w:br/>
      </w:r>
    </w:p>
    <w:p>
      <w:r>
        <w:t xml:space="preserve">6.            Welke mogelijkheden ziet u om geothermiebronnen alsnog prioriteit te geven in het maatschappelijk prioriteringskader, zodat deze effectief bij kunnen dragen aan de warmtetransitie en aan het verzachten en/of voorkomen van netcongestie door het voorkomen van elektrificatie?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39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3960">
    <w:abstractNumId w:val="1004639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