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DA5C94" w:rsidR="00DA5C94" w:rsidTr="00EA1CE4" w14:paraId="39659E81" w14:textId="77777777">
        <w:tc>
          <w:tcPr>
            <w:tcW w:w="6379" w:type="dxa"/>
            <w:gridSpan w:val="2"/>
            <w:tcBorders>
              <w:top w:val="nil"/>
              <w:left w:val="nil"/>
              <w:bottom w:val="nil"/>
              <w:right w:val="nil"/>
            </w:tcBorders>
            <w:vAlign w:val="center"/>
          </w:tcPr>
          <w:p w:rsidRPr="00DA5C94" w:rsidR="004330ED" w:rsidP="00EA1CE4" w:rsidRDefault="004330ED" w14:paraId="6F1E573B" w14:textId="77777777">
            <w:pPr>
              <w:pStyle w:val="Amendement"/>
              <w:tabs>
                <w:tab w:val="clear" w:pos="3310"/>
                <w:tab w:val="clear" w:pos="3600"/>
              </w:tabs>
              <w:rPr>
                <w:rFonts w:ascii="Times New Roman" w:hAnsi="Times New Roman"/>
                <w:color w:val="000000" w:themeColor="text1"/>
                <w:spacing w:val="40"/>
                <w:sz w:val="22"/>
              </w:rPr>
            </w:pPr>
            <w:r w:rsidRPr="00DA5C94">
              <w:rPr>
                <w:rFonts w:ascii="Times New Roman" w:hAnsi="Times New Roman"/>
                <w:color w:val="000000" w:themeColor="text1"/>
                <w:spacing w:val="40"/>
                <w:sz w:val="30"/>
              </w:rPr>
              <w:t>T</w:t>
            </w:r>
            <w:r w:rsidRPr="00DA5C94" w:rsidR="0021777F">
              <w:rPr>
                <w:rFonts w:ascii="Times New Roman" w:hAnsi="Times New Roman"/>
                <w:color w:val="000000" w:themeColor="text1"/>
                <w:spacing w:val="40"/>
                <w:sz w:val="22"/>
              </w:rPr>
              <w:t>WEEDE</w:t>
            </w:r>
            <w:r w:rsidRPr="00DA5C94">
              <w:rPr>
                <w:rFonts w:ascii="Times New Roman" w:hAnsi="Times New Roman"/>
                <w:color w:val="000000" w:themeColor="text1"/>
                <w:spacing w:val="40"/>
                <w:sz w:val="22"/>
              </w:rPr>
              <w:t xml:space="preserve"> </w:t>
            </w:r>
            <w:r w:rsidRPr="00DA5C94">
              <w:rPr>
                <w:rFonts w:ascii="Times New Roman" w:hAnsi="Times New Roman"/>
                <w:color w:val="000000" w:themeColor="text1"/>
                <w:spacing w:val="40"/>
                <w:sz w:val="30"/>
              </w:rPr>
              <w:t>K</w:t>
            </w:r>
            <w:r w:rsidRPr="00DA5C94" w:rsidR="0021777F">
              <w:rPr>
                <w:rFonts w:ascii="Times New Roman" w:hAnsi="Times New Roman"/>
                <w:color w:val="000000" w:themeColor="text1"/>
                <w:spacing w:val="40"/>
                <w:sz w:val="22"/>
              </w:rPr>
              <w:t xml:space="preserve">AMER </w:t>
            </w:r>
            <w:r w:rsidRPr="00DA5C94">
              <w:rPr>
                <w:rFonts w:ascii="Times New Roman" w:hAnsi="Times New Roman"/>
                <w:color w:val="000000" w:themeColor="text1"/>
                <w:spacing w:val="40"/>
                <w:sz w:val="22"/>
              </w:rPr>
              <w:t>DER</w:t>
            </w:r>
            <w:r w:rsidRPr="00DA5C94">
              <w:rPr>
                <w:rFonts w:ascii="Times New Roman" w:hAnsi="Times New Roman"/>
                <w:color w:val="000000" w:themeColor="text1"/>
                <w:spacing w:val="40"/>
                <w:sz w:val="30"/>
              </w:rPr>
              <w:t xml:space="preserve"> S</w:t>
            </w:r>
            <w:r w:rsidRPr="00DA5C94">
              <w:rPr>
                <w:rFonts w:ascii="Times New Roman" w:hAnsi="Times New Roman"/>
                <w:color w:val="000000" w:themeColor="text1"/>
                <w:spacing w:val="40"/>
                <w:sz w:val="22"/>
              </w:rPr>
              <w:t>TATEN-</w:t>
            </w:r>
            <w:r w:rsidRPr="00DA5C94">
              <w:rPr>
                <w:rFonts w:ascii="Times New Roman" w:hAnsi="Times New Roman"/>
                <w:color w:val="000000" w:themeColor="text1"/>
                <w:spacing w:val="40"/>
                <w:sz w:val="30"/>
              </w:rPr>
              <w:t>G</w:t>
            </w:r>
            <w:r w:rsidRPr="00DA5C94">
              <w:rPr>
                <w:rFonts w:ascii="Times New Roman" w:hAnsi="Times New Roman"/>
                <w:color w:val="000000" w:themeColor="text1"/>
                <w:spacing w:val="40"/>
                <w:sz w:val="22"/>
              </w:rPr>
              <w:t>ENERAAL</w:t>
            </w:r>
          </w:p>
        </w:tc>
        <w:tc>
          <w:tcPr>
            <w:tcW w:w="3969" w:type="dxa"/>
            <w:tcBorders>
              <w:top w:val="nil"/>
              <w:left w:val="nil"/>
              <w:bottom w:val="nil"/>
              <w:right w:val="nil"/>
            </w:tcBorders>
          </w:tcPr>
          <w:p w:rsidRPr="00DA5C94" w:rsidR="004330ED" w:rsidP="006E0971" w:rsidRDefault="004330ED" w14:paraId="7A05539D" w14:textId="77777777">
            <w:pPr>
              <w:pStyle w:val="Amendement"/>
              <w:tabs>
                <w:tab w:val="clear" w:pos="3310"/>
                <w:tab w:val="clear" w:pos="3600"/>
              </w:tabs>
              <w:ind w:left="-70"/>
              <w:jc w:val="right"/>
              <w:rPr>
                <w:rFonts w:ascii="Times New Roman" w:hAnsi="Times New Roman"/>
                <w:color w:val="000000" w:themeColor="text1"/>
                <w:spacing w:val="40"/>
                <w:sz w:val="22"/>
              </w:rPr>
            </w:pPr>
            <w:r w:rsidRPr="00DA5C94">
              <w:rPr>
                <w:rFonts w:ascii="Times New Roman" w:hAnsi="Times New Roman"/>
                <w:color w:val="000000" w:themeColor="text1"/>
                <w:sz w:val="88"/>
              </w:rPr>
              <w:t>2</w:t>
            </w:r>
          </w:p>
        </w:tc>
      </w:tr>
      <w:tr w:rsidRPr="00DA5C94" w:rsidR="00DA5C94" w:rsidTr="00EA1CE4" w14:paraId="3310669A" w14:textId="77777777">
        <w:trPr>
          <w:cantSplit/>
        </w:trPr>
        <w:tc>
          <w:tcPr>
            <w:tcW w:w="10348" w:type="dxa"/>
            <w:gridSpan w:val="3"/>
            <w:tcBorders>
              <w:top w:val="single" w:color="auto" w:sz="4" w:space="0"/>
              <w:left w:val="nil"/>
              <w:bottom w:val="nil"/>
              <w:right w:val="nil"/>
            </w:tcBorders>
          </w:tcPr>
          <w:p w:rsidRPr="00DA5C94" w:rsidR="004330ED" w:rsidP="004A1E29" w:rsidRDefault="004330ED" w14:paraId="0A7E8712" w14:textId="77777777">
            <w:pPr>
              <w:pStyle w:val="Amendement"/>
              <w:tabs>
                <w:tab w:val="clear" w:pos="3310"/>
                <w:tab w:val="clear" w:pos="3600"/>
              </w:tabs>
              <w:rPr>
                <w:rFonts w:ascii="Times New Roman" w:hAnsi="Times New Roman"/>
                <w:color w:val="000000" w:themeColor="text1"/>
              </w:rPr>
            </w:pPr>
            <w:r w:rsidRPr="00DA5C94">
              <w:rPr>
                <w:rFonts w:ascii="Times New Roman" w:hAnsi="Times New Roman"/>
                <w:b w:val="0"/>
                <w:color w:val="000000" w:themeColor="text1"/>
              </w:rPr>
              <w:t>Vergaderjaar 20</w:t>
            </w:r>
            <w:r w:rsidRPr="00DA5C94" w:rsidR="001D56AF">
              <w:rPr>
                <w:rFonts w:ascii="Times New Roman" w:hAnsi="Times New Roman"/>
                <w:b w:val="0"/>
                <w:color w:val="000000" w:themeColor="text1"/>
              </w:rPr>
              <w:t>2</w:t>
            </w:r>
            <w:r w:rsidRPr="00DA5C94" w:rsidR="004A1E29">
              <w:rPr>
                <w:rFonts w:ascii="Times New Roman" w:hAnsi="Times New Roman"/>
                <w:b w:val="0"/>
                <w:color w:val="000000" w:themeColor="text1"/>
              </w:rPr>
              <w:t>3</w:t>
            </w:r>
            <w:r w:rsidRPr="00DA5C94" w:rsidR="005A6097">
              <w:rPr>
                <w:rFonts w:ascii="Times New Roman" w:hAnsi="Times New Roman"/>
                <w:b w:val="0"/>
                <w:color w:val="000000" w:themeColor="text1"/>
              </w:rPr>
              <w:t>-20</w:t>
            </w:r>
            <w:r w:rsidRPr="00DA5C94" w:rsidR="00212E0A">
              <w:rPr>
                <w:rFonts w:ascii="Times New Roman" w:hAnsi="Times New Roman"/>
                <w:b w:val="0"/>
                <w:color w:val="000000" w:themeColor="text1"/>
              </w:rPr>
              <w:t>2</w:t>
            </w:r>
            <w:r w:rsidRPr="00DA5C94" w:rsidR="004A1E29">
              <w:rPr>
                <w:rFonts w:ascii="Times New Roman" w:hAnsi="Times New Roman"/>
                <w:b w:val="0"/>
                <w:color w:val="000000" w:themeColor="text1"/>
              </w:rPr>
              <w:t>4</w:t>
            </w:r>
          </w:p>
        </w:tc>
      </w:tr>
      <w:tr w:rsidRPr="00DA5C94" w:rsidR="00DA5C94" w:rsidTr="00EA1CE4" w14:paraId="16EDBE37" w14:textId="77777777">
        <w:trPr>
          <w:cantSplit/>
        </w:trPr>
        <w:tc>
          <w:tcPr>
            <w:tcW w:w="10348" w:type="dxa"/>
            <w:gridSpan w:val="3"/>
            <w:tcBorders>
              <w:top w:val="nil"/>
              <w:left w:val="nil"/>
              <w:bottom w:val="nil"/>
              <w:right w:val="nil"/>
            </w:tcBorders>
          </w:tcPr>
          <w:p w:rsidRPr="00DA5C94" w:rsidR="004330ED" w:rsidP="00BF623B" w:rsidRDefault="004330ED" w14:paraId="173CEA1B" w14:textId="77777777">
            <w:pPr>
              <w:pStyle w:val="Amendement"/>
              <w:tabs>
                <w:tab w:val="clear" w:pos="3310"/>
                <w:tab w:val="clear" w:pos="3600"/>
              </w:tabs>
              <w:rPr>
                <w:rFonts w:ascii="Times New Roman" w:hAnsi="Times New Roman"/>
                <w:b w:val="0"/>
                <w:color w:val="000000" w:themeColor="text1"/>
              </w:rPr>
            </w:pPr>
          </w:p>
        </w:tc>
      </w:tr>
      <w:tr w:rsidRPr="00DA5C94" w:rsidR="00DA5C94" w:rsidTr="00EA1CE4" w14:paraId="57643EAC" w14:textId="77777777">
        <w:trPr>
          <w:cantSplit/>
        </w:trPr>
        <w:tc>
          <w:tcPr>
            <w:tcW w:w="10348" w:type="dxa"/>
            <w:gridSpan w:val="3"/>
            <w:tcBorders>
              <w:top w:val="nil"/>
              <w:left w:val="nil"/>
              <w:bottom w:val="single" w:color="auto" w:sz="4" w:space="0"/>
              <w:right w:val="nil"/>
            </w:tcBorders>
          </w:tcPr>
          <w:p w:rsidRPr="00DA5C94" w:rsidR="004330ED" w:rsidP="00BF623B" w:rsidRDefault="004330ED" w14:paraId="39A7047F" w14:textId="77777777">
            <w:pPr>
              <w:pStyle w:val="Amendement"/>
              <w:tabs>
                <w:tab w:val="clear" w:pos="3310"/>
                <w:tab w:val="clear" w:pos="3600"/>
              </w:tabs>
              <w:rPr>
                <w:rFonts w:ascii="Times New Roman" w:hAnsi="Times New Roman"/>
                <w:color w:val="000000" w:themeColor="text1"/>
              </w:rPr>
            </w:pPr>
          </w:p>
        </w:tc>
      </w:tr>
      <w:tr w:rsidRPr="00DA5C94" w:rsidR="00DA5C94"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4330ED" w:rsidP="006E0971" w:rsidRDefault="004330ED" w14:paraId="3BC531B7"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4330ED" w:rsidP="006E0971" w:rsidRDefault="004330ED" w14:paraId="1710FC2B" w14:textId="77777777">
            <w:pPr>
              <w:suppressAutoHyphens/>
              <w:ind w:left="-70"/>
              <w:rPr>
                <w:b/>
                <w:color w:val="000000" w:themeColor="text1"/>
              </w:rPr>
            </w:pPr>
          </w:p>
        </w:tc>
      </w:tr>
      <w:tr w:rsidRPr="00DA5C94" w:rsidR="00DA5C94"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EA1CE4" w:rsidRDefault="00D351C1" w14:paraId="76B0720A" w14:textId="173261C3">
            <w:pPr>
              <w:pStyle w:val="Amendement"/>
              <w:tabs>
                <w:tab w:val="clear" w:pos="3310"/>
                <w:tab w:val="clear" w:pos="3600"/>
              </w:tabs>
              <w:rPr>
                <w:rFonts w:ascii="Times New Roman" w:hAnsi="Times New Roman"/>
                <w:color w:val="000000" w:themeColor="text1"/>
              </w:rPr>
            </w:pPr>
            <w:r w:rsidRPr="00DA5C94">
              <w:rPr>
                <w:rFonts w:ascii="Times New Roman" w:hAnsi="Times New Roman"/>
                <w:color w:val="000000" w:themeColor="text1"/>
              </w:rPr>
              <w:t>36 327</w:t>
            </w:r>
          </w:p>
        </w:tc>
        <w:tc>
          <w:tcPr>
            <w:tcW w:w="7371" w:type="dxa"/>
            <w:gridSpan w:val="2"/>
          </w:tcPr>
          <w:p w:rsidRPr="00DA5C94" w:rsidR="003C21AC" w:rsidP="00D351C1" w:rsidRDefault="00D351C1" w14:paraId="6A13DD8C" w14:textId="28946D9A">
            <w:pPr>
              <w:rPr>
                <w:b/>
                <w:bCs/>
                <w:color w:val="000000" w:themeColor="text1"/>
                <w:szCs w:val="24"/>
              </w:rPr>
            </w:pPr>
            <w:r w:rsidRPr="00DA5C94">
              <w:rPr>
                <w:b/>
                <w:bCs/>
                <w:color w:val="000000" w:themeColor="text1"/>
                <w:szCs w:val="24"/>
              </w:rPr>
              <w:t>Vaststelling van het nieuwe Wetboek van Strafvordering (Wetboek van Strafvordering)</w:t>
            </w:r>
          </w:p>
        </w:tc>
      </w:tr>
      <w:tr w:rsidRPr="00DA5C94" w:rsidR="00DA5C94"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6E0971" w:rsidRDefault="003C21AC" w14:paraId="5465D9C8"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3C21AC" w:rsidP="006E0971" w:rsidRDefault="003C21AC" w14:paraId="6260B894" w14:textId="77777777">
            <w:pPr>
              <w:pStyle w:val="Amendement"/>
              <w:tabs>
                <w:tab w:val="clear" w:pos="3310"/>
                <w:tab w:val="clear" w:pos="3600"/>
              </w:tabs>
              <w:ind w:left="-70"/>
              <w:rPr>
                <w:rFonts w:ascii="Times New Roman" w:hAnsi="Times New Roman"/>
                <w:color w:val="000000" w:themeColor="text1"/>
              </w:rPr>
            </w:pPr>
          </w:p>
        </w:tc>
      </w:tr>
      <w:tr w:rsidRPr="00DA5C94" w:rsidR="00DA5C94"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6E0971" w:rsidRDefault="003C21AC" w14:paraId="18D821AA"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3C21AC" w:rsidP="006E0971" w:rsidRDefault="003C21AC" w14:paraId="36902750" w14:textId="77777777">
            <w:pPr>
              <w:pStyle w:val="Amendement"/>
              <w:tabs>
                <w:tab w:val="clear" w:pos="3310"/>
                <w:tab w:val="clear" w:pos="3600"/>
              </w:tabs>
              <w:ind w:left="-70"/>
              <w:rPr>
                <w:rFonts w:ascii="Times New Roman" w:hAnsi="Times New Roman"/>
                <w:color w:val="000000" w:themeColor="text1"/>
              </w:rPr>
            </w:pPr>
          </w:p>
        </w:tc>
      </w:tr>
      <w:tr w:rsidRPr="00DA5C94" w:rsidR="00DA5C94"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EA1CE4" w:rsidRDefault="003C21AC" w14:paraId="7E3DE03E" w14:textId="0F4C09E6">
            <w:pPr>
              <w:pStyle w:val="Amendement"/>
              <w:tabs>
                <w:tab w:val="clear" w:pos="3310"/>
                <w:tab w:val="clear" w:pos="3600"/>
              </w:tabs>
              <w:rPr>
                <w:rFonts w:ascii="Times New Roman" w:hAnsi="Times New Roman"/>
                <w:color w:val="000000" w:themeColor="text1"/>
              </w:rPr>
            </w:pPr>
            <w:r w:rsidRPr="00DA5C94">
              <w:rPr>
                <w:rFonts w:ascii="Times New Roman" w:hAnsi="Times New Roman"/>
                <w:color w:val="000000" w:themeColor="text1"/>
              </w:rPr>
              <w:t xml:space="preserve">Nr. </w:t>
            </w:r>
            <w:r w:rsidR="00A26EA3">
              <w:rPr>
                <w:rFonts w:ascii="Times New Roman" w:hAnsi="Times New Roman"/>
                <w:caps/>
                <w:color w:val="000000" w:themeColor="text1"/>
              </w:rPr>
              <w:t>12</w:t>
            </w:r>
          </w:p>
        </w:tc>
        <w:tc>
          <w:tcPr>
            <w:tcW w:w="7371" w:type="dxa"/>
            <w:gridSpan w:val="2"/>
          </w:tcPr>
          <w:p w:rsidRPr="00DA5C94" w:rsidR="003C21AC" w:rsidP="006E0971" w:rsidRDefault="003C21AC" w14:paraId="26D0B6DE" w14:textId="0172B3BC">
            <w:pPr>
              <w:pStyle w:val="Amendement"/>
              <w:tabs>
                <w:tab w:val="clear" w:pos="3310"/>
                <w:tab w:val="clear" w:pos="3600"/>
              </w:tabs>
              <w:ind w:left="-70"/>
              <w:rPr>
                <w:rFonts w:ascii="Times New Roman" w:hAnsi="Times New Roman"/>
                <w:caps/>
                <w:color w:val="000000" w:themeColor="text1"/>
              </w:rPr>
            </w:pPr>
            <w:r w:rsidRPr="00DA5C94">
              <w:rPr>
                <w:rFonts w:ascii="Times New Roman" w:hAnsi="Times New Roman"/>
                <w:caps/>
                <w:color w:val="000000" w:themeColor="text1"/>
              </w:rPr>
              <w:t>AMENDEMENT VAN HET LID</w:t>
            </w:r>
            <w:r w:rsidRPr="00DA5C94" w:rsidR="00D351C1">
              <w:rPr>
                <w:rFonts w:ascii="Times New Roman" w:hAnsi="Times New Roman"/>
                <w:caps/>
                <w:color w:val="000000" w:themeColor="text1"/>
              </w:rPr>
              <w:t xml:space="preserve"> </w:t>
            </w:r>
            <w:r w:rsidRPr="00DA5C94" w:rsidR="00445B67">
              <w:rPr>
                <w:rFonts w:ascii="Times New Roman" w:hAnsi="Times New Roman"/>
                <w:caps/>
                <w:color w:val="000000" w:themeColor="text1"/>
              </w:rPr>
              <w:t>Sneller</w:t>
            </w:r>
          </w:p>
        </w:tc>
      </w:tr>
      <w:tr w:rsidRPr="00DA5C94" w:rsidR="00DA5C94"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3C21AC" w:rsidP="006E0971" w:rsidRDefault="003C21AC" w14:paraId="290DCD13"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3C21AC" w:rsidP="006E0971" w:rsidRDefault="003C21AC" w14:paraId="11810BFA" w14:textId="528E8B91">
            <w:pPr>
              <w:pStyle w:val="Amendement"/>
              <w:tabs>
                <w:tab w:val="clear" w:pos="3310"/>
                <w:tab w:val="clear" w:pos="3600"/>
              </w:tabs>
              <w:ind w:left="-70"/>
              <w:rPr>
                <w:rFonts w:ascii="Times New Roman" w:hAnsi="Times New Roman"/>
                <w:color w:val="000000" w:themeColor="text1"/>
              </w:rPr>
            </w:pPr>
            <w:r w:rsidRPr="00DA5C94">
              <w:rPr>
                <w:rFonts w:ascii="Times New Roman" w:hAnsi="Times New Roman"/>
                <w:b w:val="0"/>
                <w:color w:val="000000" w:themeColor="text1"/>
              </w:rPr>
              <w:t xml:space="preserve">Ontvangen </w:t>
            </w:r>
            <w:r w:rsidR="00A26EA3">
              <w:rPr>
                <w:rFonts w:ascii="Times New Roman" w:hAnsi="Times New Roman"/>
                <w:b w:val="0"/>
                <w:color w:val="000000" w:themeColor="text1"/>
              </w:rPr>
              <w:t>19 december 2024</w:t>
            </w:r>
          </w:p>
        </w:tc>
      </w:tr>
      <w:tr w:rsidRPr="00DA5C94" w:rsidR="00DA5C94"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DA5C94" w:rsidR="00B01BA6" w:rsidP="006E0971" w:rsidRDefault="00B01BA6" w14:paraId="25ADC96A"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DA5C94" w:rsidR="00B01BA6" w:rsidP="006E0971" w:rsidRDefault="00B01BA6" w14:paraId="1714B057" w14:textId="77777777">
            <w:pPr>
              <w:pStyle w:val="Amendement"/>
              <w:tabs>
                <w:tab w:val="clear" w:pos="3310"/>
                <w:tab w:val="clear" w:pos="3600"/>
              </w:tabs>
              <w:ind w:left="-70"/>
              <w:rPr>
                <w:rFonts w:ascii="Times New Roman" w:hAnsi="Times New Roman"/>
                <w:b w:val="0"/>
                <w:color w:val="000000" w:themeColor="text1"/>
              </w:rPr>
            </w:pPr>
          </w:p>
        </w:tc>
      </w:tr>
      <w:tr w:rsidRPr="00DA5C94"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DA5C94" w:rsidR="00B01BA6" w:rsidP="0088452C" w:rsidRDefault="00B01BA6" w14:paraId="7DD62B92" w14:textId="77777777">
            <w:pPr>
              <w:ind w:firstLine="284"/>
              <w:rPr>
                <w:color w:val="000000" w:themeColor="text1"/>
              </w:rPr>
            </w:pPr>
            <w:r w:rsidRPr="00DA5C94">
              <w:rPr>
                <w:color w:val="000000" w:themeColor="text1"/>
              </w:rPr>
              <w:t>De ondergetekende stelt het volgende amendement voor:</w:t>
            </w:r>
          </w:p>
        </w:tc>
      </w:tr>
    </w:tbl>
    <w:p w:rsidRPr="00DA5C94" w:rsidR="004330ED" w:rsidP="00EA1CE4" w:rsidRDefault="004330ED" w14:paraId="4A63DC82" w14:textId="515DDEC6">
      <w:pPr>
        <w:rPr>
          <w:color w:val="000000" w:themeColor="text1"/>
        </w:rPr>
      </w:pPr>
    </w:p>
    <w:p w:rsidRPr="00DA5C94" w:rsidR="00EF0421" w:rsidP="00EA1CE4" w:rsidRDefault="00EF0421" w14:paraId="74C6B7C1" w14:textId="2D427B40">
      <w:pPr>
        <w:rPr>
          <w:color w:val="000000" w:themeColor="text1"/>
        </w:rPr>
      </w:pPr>
      <w:r w:rsidRPr="00DA5C94">
        <w:rPr>
          <w:color w:val="000000" w:themeColor="text1"/>
        </w:rPr>
        <w:t>I</w:t>
      </w:r>
    </w:p>
    <w:p w:rsidRPr="00DA5C94" w:rsidR="00EF0421" w:rsidP="00EA1CE4" w:rsidRDefault="00EF0421" w14:paraId="20991EE2" w14:textId="77777777">
      <w:pPr>
        <w:rPr>
          <w:color w:val="000000" w:themeColor="text1"/>
        </w:rPr>
      </w:pPr>
    </w:p>
    <w:p w:rsidRPr="00DA5C94" w:rsidR="00EF0421" w:rsidP="00EF0421" w:rsidRDefault="00EF0421" w14:paraId="21F8D499" w14:textId="327BD497">
      <w:pPr>
        <w:ind w:firstLine="284"/>
        <w:rPr>
          <w:color w:val="000000" w:themeColor="text1"/>
        </w:rPr>
      </w:pPr>
      <w:r w:rsidRPr="00DA5C94">
        <w:rPr>
          <w:color w:val="000000" w:themeColor="text1"/>
        </w:rPr>
        <w:t>In artikel 2.5.21, tweede lid, wordt na “waaruit blijkt” ingevoegd “dat voldaan is aan de voorwaarden, gesteld in artikel 2.5.27, lid 01, en” en wordt “artikel 2.5.27, eerste lid,” vervangen door “het eerste lid van dat artikel”.</w:t>
      </w:r>
    </w:p>
    <w:p w:rsidRPr="00DA5C94" w:rsidR="00EF0421" w:rsidP="00EA1CE4" w:rsidRDefault="00EF0421" w14:paraId="511BDBD7" w14:textId="77777777">
      <w:pPr>
        <w:rPr>
          <w:color w:val="000000" w:themeColor="text1"/>
        </w:rPr>
      </w:pPr>
    </w:p>
    <w:p w:rsidRPr="00DA5C94" w:rsidR="00EF0421" w:rsidP="00EA1CE4" w:rsidRDefault="00EF0421" w14:paraId="2832F8B9" w14:textId="3755BD45">
      <w:pPr>
        <w:rPr>
          <w:color w:val="000000" w:themeColor="text1"/>
        </w:rPr>
      </w:pPr>
      <w:r w:rsidRPr="00DA5C94">
        <w:rPr>
          <w:color w:val="000000" w:themeColor="text1"/>
        </w:rPr>
        <w:t>II</w:t>
      </w:r>
    </w:p>
    <w:p w:rsidRPr="00DA5C94" w:rsidR="00EF0421" w:rsidP="00EA1CE4" w:rsidRDefault="00EF0421" w14:paraId="32FDB39C" w14:textId="77777777">
      <w:pPr>
        <w:rPr>
          <w:color w:val="000000" w:themeColor="text1"/>
        </w:rPr>
      </w:pPr>
    </w:p>
    <w:p w:rsidRPr="00DA5C94" w:rsidR="007026CD" w:rsidP="00BF623B" w:rsidRDefault="00AD69D5" w14:paraId="6A1E2159" w14:textId="2F899C00">
      <w:pPr>
        <w:rPr>
          <w:color w:val="000000" w:themeColor="text1"/>
        </w:rPr>
      </w:pPr>
      <w:r w:rsidRPr="00DA5C94">
        <w:rPr>
          <w:color w:val="000000" w:themeColor="text1"/>
        </w:rPr>
        <w:tab/>
      </w:r>
      <w:r w:rsidRPr="00DA5C94" w:rsidR="008B1CF2">
        <w:rPr>
          <w:color w:val="000000" w:themeColor="text1"/>
        </w:rPr>
        <w:t>Voor a</w:t>
      </w:r>
      <w:r w:rsidRPr="00DA5C94">
        <w:rPr>
          <w:color w:val="000000" w:themeColor="text1"/>
        </w:rPr>
        <w:t>rtikel 2.5.</w:t>
      </w:r>
      <w:r w:rsidRPr="00DA5C94" w:rsidR="007026CD">
        <w:rPr>
          <w:color w:val="000000" w:themeColor="text1"/>
        </w:rPr>
        <w:t>27</w:t>
      </w:r>
      <w:r w:rsidRPr="00DA5C94" w:rsidR="008B1CF2">
        <w:rPr>
          <w:color w:val="000000" w:themeColor="text1"/>
        </w:rPr>
        <w:t xml:space="preserve">, eerste lid, </w:t>
      </w:r>
      <w:r w:rsidRPr="00DA5C94">
        <w:rPr>
          <w:color w:val="000000" w:themeColor="text1"/>
        </w:rPr>
        <w:t xml:space="preserve">wordt </w:t>
      </w:r>
      <w:r w:rsidRPr="00DA5C94" w:rsidR="007026CD">
        <w:rPr>
          <w:color w:val="000000" w:themeColor="text1"/>
        </w:rPr>
        <w:t>een lid ingevoegd, luidende:</w:t>
      </w:r>
    </w:p>
    <w:p w:rsidRPr="00DA5C94" w:rsidR="00911DB8" w:rsidP="007026CD" w:rsidRDefault="007026CD" w14:paraId="2D4D8CFD" w14:textId="3945BCC9">
      <w:pPr>
        <w:ind w:firstLine="284"/>
        <w:rPr>
          <w:color w:val="000000" w:themeColor="text1"/>
        </w:rPr>
      </w:pPr>
      <w:r w:rsidRPr="00DA5C94">
        <w:rPr>
          <w:color w:val="000000" w:themeColor="text1"/>
        </w:rPr>
        <w:t xml:space="preserve">01. </w:t>
      </w:r>
      <w:r w:rsidRPr="00DA5C94" w:rsidR="001C1C1D">
        <w:rPr>
          <w:color w:val="000000" w:themeColor="text1"/>
        </w:rPr>
        <w:t>Er vindt ge</w:t>
      </w:r>
      <w:r w:rsidRPr="00DA5C94" w:rsidR="008B1CF2">
        <w:rPr>
          <w:color w:val="000000" w:themeColor="text1"/>
        </w:rPr>
        <w:t xml:space="preserve">en </w:t>
      </w:r>
      <w:r w:rsidRPr="00DA5C94">
        <w:rPr>
          <w:color w:val="000000" w:themeColor="text1"/>
        </w:rPr>
        <w:t xml:space="preserve">bevel tot voorlopige hechtenis </w:t>
      </w:r>
      <w:r w:rsidRPr="00DA5C94" w:rsidR="001C1C1D">
        <w:rPr>
          <w:color w:val="000000" w:themeColor="text1"/>
        </w:rPr>
        <w:t>plaats</w:t>
      </w:r>
      <w:r w:rsidRPr="00DA5C94">
        <w:rPr>
          <w:color w:val="000000" w:themeColor="text1"/>
        </w:rPr>
        <w:t>,</w:t>
      </w:r>
      <w:r w:rsidR="00DA5C94">
        <w:rPr>
          <w:color w:val="000000" w:themeColor="text1"/>
        </w:rPr>
        <w:t xml:space="preserve"> </w:t>
      </w:r>
      <w:r w:rsidRPr="00DA5C94" w:rsidR="001C1C1D">
        <w:rPr>
          <w:color w:val="000000" w:themeColor="text1"/>
        </w:rPr>
        <w:t>tenzij</w:t>
      </w:r>
      <w:r w:rsidRPr="00DA5C94" w:rsidR="008B1CF2">
        <w:rPr>
          <w:color w:val="000000" w:themeColor="text1"/>
        </w:rPr>
        <w:t>:</w:t>
      </w:r>
      <w:r w:rsidRPr="00DA5C94">
        <w:rPr>
          <w:color w:val="000000" w:themeColor="text1"/>
        </w:rPr>
        <w:t xml:space="preserve"> </w:t>
      </w:r>
    </w:p>
    <w:p w:rsidRPr="00DA5C94" w:rsidR="00911DB8" w:rsidP="007026CD" w:rsidRDefault="00911DB8" w14:paraId="0229150E" w14:textId="2830883D">
      <w:pPr>
        <w:ind w:firstLine="284"/>
        <w:rPr>
          <w:color w:val="000000" w:themeColor="text1"/>
        </w:rPr>
      </w:pPr>
      <w:r w:rsidRPr="00DA5C94">
        <w:rPr>
          <w:color w:val="000000" w:themeColor="text1"/>
        </w:rPr>
        <w:t xml:space="preserve">a. </w:t>
      </w:r>
      <w:r w:rsidRPr="00DA5C94" w:rsidR="00033168">
        <w:rPr>
          <w:color w:val="000000" w:themeColor="text1"/>
        </w:rPr>
        <w:t xml:space="preserve">dit bevel </w:t>
      </w:r>
      <w:r w:rsidRPr="00DA5C94" w:rsidR="007026CD">
        <w:rPr>
          <w:color w:val="000000" w:themeColor="text1"/>
        </w:rPr>
        <w:t>strikt noodzakelijk is</w:t>
      </w:r>
      <w:r w:rsidRPr="00DA5C94">
        <w:rPr>
          <w:color w:val="000000" w:themeColor="text1"/>
        </w:rPr>
        <w:t>;</w:t>
      </w:r>
    </w:p>
    <w:p w:rsidRPr="00DA5C94" w:rsidR="00911DB8" w:rsidP="007026CD" w:rsidRDefault="00911DB8" w14:paraId="3109AD9D" w14:textId="4E969933">
      <w:pPr>
        <w:ind w:firstLine="284"/>
        <w:rPr>
          <w:color w:val="000000" w:themeColor="text1"/>
        </w:rPr>
      </w:pPr>
      <w:r w:rsidRPr="00DA5C94">
        <w:rPr>
          <w:color w:val="000000" w:themeColor="text1"/>
        </w:rPr>
        <w:t>b. er geen</w:t>
      </w:r>
      <w:r w:rsidRPr="00DA5C94" w:rsidR="001C1C1D">
        <w:rPr>
          <w:color w:val="000000" w:themeColor="text1"/>
        </w:rPr>
        <w:t xml:space="preserve"> minder ingrijpende</w:t>
      </w:r>
      <w:r w:rsidRPr="00DA5C94">
        <w:rPr>
          <w:color w:val="000000" w:themeColor="text1"/>
        </w:rPr>
        <w:t xml:space="preserve"> </w:t>
      </w:r>
      <w:r w:rsidRPr="00DA5C94" w:rsidR="007026CD">
        <w:rPr>
          <w:color w:val="000000" w:themeColor="text1"/>
        </w:rPr>
        <w:t>alternatieven zijn</w:t>
      </w:r>
      <w:r w:rsidRPr="00DA5C94">
        <w:rPr>
          <w:color w:val="000000" w:themeColor="text1"/>
        </w:rPr>
        <w:t xml:space="preserve"> </w:t>
      </w:r>
      <w:r w:rsidRPr="00DA5C94" w:rsidR="001C1C1D">
        <w:rPr>
          <w:color w:val="000000" w:themeColor="text1"/>
        </w:rPr>
        <w:t xml:space="preserve">om </w:t>
      </w:r>
      <w:r w:rsidRPr="00DA5C94">
        <w:rPr>
          <w:color w:val="000000" w:themeColor="text1"/>
        </w:rPr>
        <w:t xml:space="preserve">hetzelfde doel </w:t>
      </w:r>
      <w:r w:rsidRPr="00DA5C94" w:rsidR="001C1C1D">
        <w:rPr>
          <w:color w:val="000000" w:themeColor="text1"/>
        </w:rPr>
        <w:t>te bereiken</w:t>
      </w:r>
      <w:r w:rsidRPr="00DA5C94">
        <w:rPr>
          <w:color w:val="000000" w:themeColor="text1"/>
        </w:rPr>
        <w:t>; en</w:t>
      </w:r>
    </w:p>
    <w:p w:rsidRPr="00DA5C94" w:rsidR="007026CD" w:rsidP="007026CD" w:rsidRDefault="00911DB8" w14:paraId="7ABCB957" w14:textId="329D4686">
      <w:pPr>
        <w:ind w:firstLine="284"/>
        <w:rPr>
          <w:color w:val="000000" w:themeColor="text1"/>
        </w:rPr>
      </w:pPr>
      <w:r w:rsidRPr="00DA5C94">
        <w:rPr>
          <w:color w:val="000000" w:themeColor="text1"/>
        </w:rPr>
        <w:t>c. rekening is gehouden met de specifieke omstandigheden van het geval.</w:t>
      </w:r>
    </w:p>
    <w:p w:rsidRPr="00DA5C94" w:rsidR="00EA1CE4" w:rsidP="00EA1CE4" w:rsidRDefault="00EA1CE4" w14:paraId="606D88CF" w14:textId="77777777">
      <w:pPr>
        <w:rPr>
          <w:color w:val="000000" w:themeColor="text1"/>
        </w:rPr>
      </w:pPr>
    </w:p>
    <w:p w:rsidRPr="00DA5C94" w:rsidR="003C21AC" w:rsidP="00BF623B" w:rsidRDefault="003C21AC" w14:paraId="089FBAE3" w14:textId="55AFAAE7">
      <w:pPr>
        <w:rPr>
          <w:b/>
          <w:color w:val="000000" w:themeColor="text1"/>
        </w:rPr>
      </w:pPr>
      <w:r w:rsidRPr="00DA5C94">
        <w:rPr>
          <w:b/>
          <w:color w:val="000000" w:themeColor="text1"/>
        </w:rPr>
        <w:t>Toelichting</w:t>
      </w:r>
    </w:p>
    <w:p w:rsidRPr="00DA5C94" w:rsidR="005C39D2" w:rsidP="003F6A08" w:rsidRDefault="00972EA0" w14:paraId="3370E759" w14:textId="6B8493D0">
      <w:pPr>
        <w:pStyle w:val="Normaalweb"/>
        <w:rPr>
          <w:color w:val="000000" w:themeColor="text1"/>
        </w:rPr>
      </w:pPr>
      <w:r w:rsidRPr="00DA5C94">
        <w:rPr>
          <w:color w:val="000000" w:themeColor="text1"/>
        </w:rPr>
        <w:t xml:space="preserve">De toepassing van voorlopige </w:t>
      </w:r>
      <w:r w:rsidRPr="00DA5C94" w:rsidR="00BD33A3">
        <w:rPr>
          <w:color w:val="000000" w:themeColor="text1"/>
        </w:rPr>
        <w:t xml:space="preserve">hechtenis in Nederland </w:t>
      </w:r>
      <w:r w:rsidRPr="00DA5C94" w:rsidR="007D279B">
        <w:rPr>
          <w:color w:val="000000" w:themeColor="text1"/>
        </w:rPr>
        <w:t xml:space="preserve">krijgt </w:t>
      </w:r>
      <w:r w:rsidRPr="00DA5C94" w:rsidR="00BD33A3">
        <w:rPr>
          <w:color w:val="000000" w:themeColor="text1"/>
        </w:rPr>
        <w:t>zowel nationale</w:t>
      </w:r>
      <w:r w:rsidRPr="00DA5C94" w:rsidR="00BC3DDB">
        <w:rPr>
          <w:color w:val="000000" w:themeColor="text1"/>
        </w:rPr>
        <w:t xml:space="preserve"> </w:t>
      </w:r>
      <w:r w:rsidRPr="00DA5C94" w:rsidR="00BD33A3">
        <w:rPr>
          <w:color w:val="000000" w:themeColor="text1"/>
        </w:rPr>
        <w:t>als internationale kriti</w:t>
      </w:r>
      <w:r w:rsidRPr="00DA5C94" w:rsidR="000D3F47">
        <w:rPr>
          <w:color w:val="000000" w:themeColor="text1"/>
        </w:rPr>
        <w:t>ek.</w:t>
      </w:r>
      <w:r w:rsidRPr="00DA5C94" w:rsidR="00BC3DDB">
        <w:rPr>
          <w:rStyle w:val="Voetnootmarkering"/>
          <w:color w:val="000000" w:themeColor="text1"/>
        </w:rPr>
        <w:footnoteReference w:id="1"/>
      </w:r>
      <w:r w:rsidRPr="00DA5C94" w:rsidR="003A78F7">
        <w:rPr>
          <w:color w:val="000000" w:themeColor="text1"/>
        </w:rPr>
        <w:t xml:space="preserve"> </w:t>
      </w:r>
      <w:r w:rsidRPr="00DA5C94" w:rsidR="00AA7A38">
        <w:rPr>
          <w:color w:val="000000" w:themeColor="text1"/>
        </w:rPr>
        <w:t xml:space="preserve">Het wordt te vaak en te gemakkelijk toegepast, terwijl alternatieven </w:t>
      </w:r>
      <w:r w:rsidRPr="00DA5C94" w:rsidR="00C024AC">
        <w:rPr>
          <w:color w:val="000000" w:themeColor="text1"/>
        </w:rPr>
        <w:t xml:space="preserve">middels de schorsing onder voorwaarden onvoldoende benut worden </w:t>
      </w:r>
      <w:r w:rsidRPr="00DA5C94" w:rsidR="00D3193F">
        <w:rPr>
          <w:color w:val="000000" w:themeColor="text1"/>
        </w:rPr>
        <w:t xml:space="preserve">(gedragsinterventies, </w:t>
      </w:r>
      <w:r w:rsidRPr="00DA5C94" w:rsidR="00576CF2">
        <w:rPr>
          <w:color w:val="000000" w:themeColor="text1"/>
        </w:rPr>
        <w:t xml:space="preserve">huisarrest, contactverbod, borgsom, elektrisch toezicht). </w:t>
      </w:r>
      <w:r w:rsidRPr="00DA5C94" w:rsidR="006D609E">
        <w:rPr>
          <w:color w:val="000000" w:themeColor="text1"/>
        </w:rPr>
        <w:t xml:space="preserve">Uit </w:t>
      </w:r>
      <w:r w:rsidRPr="00DA5C94" w:rsidR="00356475">
        <w:rPr>
          <w:color w:val="000000" w:themeColor="text1"/>
        </w:rPr>
        <w:t>onderzoek van de Europese Commissie blijkt dat</w:t>
      </w:r>
      <w:r w:rsidRPr="00DA5C94" w:rsidR="00710D82">
        <w:rPr>
          <w:color w:val="000000" w:themeColor="text1"/>
        </w:rPr>
        <w:t xml:space="preserve"> een derde van de </w:t>
      </w:r>
      <w:r w:rsidRPr="00DA5C94" w:rsidR="00C024AC">
        <w:rPr>
          <w:color w:val="000000" w:themeColor="text1"/>
        </w:rPr>
        <w:t xml:space="preserve">Nederlandse </w:t>
      </w:r>
      <w:r w:rsidRPr="00DA5C94" w:rsidR="00710D82">
        <w:rPr>
          <w:color w:val="000000" w:themeColor="text1"/>
        </w:rPr>
        <w:t xml:space="preserve">gevangenispopulatie </w:t>
      </w:r>
      <w:r w:rsidRPr="00DA5C94" w:rsidR="00C024AC">
        <w:rPr>
          <w:color w:val="000000" w:themeColor="text1"/>
        </w:rPr>
        <w:t>in voorlopige hechtenis zit</w:t>
      </w:r>
      <w:r w:rsidRPr="00DA5C94" w:rsidR="003C163A">
        <w:rPr>
          <w:color w:val="000000" w:themeColor="text1"/>
        </w:rPr>
        <w:t xml:space="preserve">, aanzienlijk meer dan </w:t>
      </w:r>
      <w:r w:rsidRPr="00DA5C94" w:rsidR="00584F7C">
        <w:rPr>
          <w:color w:val="000000" w:themeColor="text1"/>
        </w:rPr>
        <w:t>het Europese gemiddelde van 25%</w:t>
      </w:r>
      <w:r w:rsidRPr="00DA5C94" w:rsidR="00860A4F">
        <w:rPr>
          <w:color w:val="000000" w:themeColor="text1"/>
        </w:rPr>
        <w:t>.</w:t>
      </w:r>
      <w:r w:rsidRPr="00DA5C94" w:rsidR="00860A4F">
        <w:rPr>
          <w:rStyle w:val="Voetnootmarkering"/>
          <w:color w:val="000000" w:themeColor="text1"/>
        </w:rPr>
        <w:footnoteReference w:id="2"/>
      </w:r>
      <w:r w:rsidRPr="00DA5C94" w:rsidR="00584F7C">
        <w:rPr>
          <w:color w:val="000000" w:themeColor="text1"/>
        </w:rPr>
        <w:t xml:space="preserve"> </w:t>
      </w:r>
      <w:r w:rsidRPr="00DA5C94" w:rsidR="007F68FF">
        <w:rPr>
          <w:color w:val="000000" w:themeColor="text1"/>
        </w:rPr>
        <w:t>Vaak blijkt voorlopige hechtenis achteraf onnodig</w:t>
      </w:r>
      <w:r w:rsidRPr="00DA5C94" w:rsidR="00692861">
        <w:rPr>
          <w:color w:val="000000" w:themeColor="text1"/>
        </w:rPr>
        <w:t xml:space="preserve">, </w:t>
      </w:r>
      <w:r w:rsidR="00D1192A">
        <w:rPr>
          <w:color w:val="000000" w:themeColor="text1"/>
        </w:rPr>
        <w:t>te herleiden uit het aantal</w:t>
      </w:r>
      <w:r w:rsidRPr="00DA5C94" w:rsidR="00692861">
        <w:rPr>
          <w:color w:val="000000" w:themeColor="text1"/>
        </w:rPr>
        <w:t xml:space="preserve"> toegekende</w:t>
      </w:r>
      <w:r w:rsidRPr="00DA5C94" w:rsidR="00A86251">
        <w:rPr>
          <w:color w:val="000000" w:themeColor="text1"/>
        </w:rPr>
        <w:t xml:space="preserve"> schadevergoedingen aan ex-verdachten ter compensatie van de onrechtmatig doorgebrachte tijd in voorarrest.</w:t>
      </w:r>
      <w:r w:rsidRPr="00DA5C94" w:rsidR="00A86251">
        <w:rPr>
          <w:rStyle w:val="Voetnootmarkering"/>
          <w:color w:val="000000" w:themeColor="text1"/>
        </w:rPr>
        <w:footnoteReference w:id="3"/>
      </w:r>
      <w:r w:rsidRPr="00DA5C94" w:rsidR="0059011A">
        <w:rPr>
          <w:color w:val="000000" w:themeColor="text1"/>
        </w:rPr>
        <w:t xml:space="preserve"> </w:t>
      </w:r>
      <w:r w:rsidR="00361DAC">
        <w:rPr>
          <w:color w:val="000000" w:themeColor="text1"/>
        </w:rPr>
        <w:t xml:space="preserve">Net als voor reguliere korte detenties geldt </w:t>
      </w:r>
      <w:r w:rsidRPr="00DA5C94" w:rsidR="00B00058">
        <w:rPr>
          <w:color w:val="000000" w:themeColor="text1"/>
        </w:rPr>
        <w:t xml:space="preserve">voor korte detenties in het kader van voorlopige hechtenis dat deze detentieschade veroorzaken en dat recidivecijfers </w:t>
      </w:r>
      <w:r w:rsidRPr="00DA5C94" w:rsidR="00B11310">
        <w:rPr>
          <w:color w:val="000000" w:themeColor="text1"/>
        </w:rPr>
        <w:t>na detentie hoog liggen.</w:t>
      </w:r>
      <w:r w:rsidRPr="00DA5C94" w:rsidR="00B11310">
        <w:rPr>
          <w:rStyle w:val="Voetnootmarkering"/>
          <w:color w:val="000000" w:themeColor="text1"/>
        </w:rPr>
        <w:footnoteReference w:id="4"/>
      </w:r>
      <w:r w:rsidRPr="00DA5C94" w:rsidR="002175A7">
        <w:rPr>
          <w:color w:val="000000" w:themeColor="text1"/>
        </w:rPr>
        <w:t xml:space="preserve"> De indiener onderschrijft derhalve</w:t>
      </w:r>
      <w:r w:rsidRPr="00DA5C94" w:rsidR="005C39D2">
        <w:rPr>
          <w:color w:val="000000" w:themeColor="text1"/>
        </w:rPr>
        <w:t xml:space="preserve"> de ambities van de regering om tegemoet te komen aan de kritiek.</w:t>
      </w:r>
      <w:r w:rsidRPr="00DA5C94" w:rsidR="00CC3372">
        <w:rPr>
          <w:color w:val="000000" w:themeColor="text1"/>
        </w:rPr>
        <w:t xml:space="preserve"> Net als de</w:t>
      </w:r>
      <w:r w:rsidRPr="00DA5C94" w:rsidR="004836AB">
        <w:rPr>
          <w:color w:val="000000" w:themeColor="text1"/>
        </w:rPr>
        <w:t xml:space="preserve"> </w:t>
      </w:r>
      <w:r w:rsidR="00A26EA3">
        <w:rPr>
          <w:color w:val="000000" w:themeColor="text1"/>
        </w:rPr>
        <w:t xml:space="preserve">Afdeling advisering van de </w:t>
      </w:r>
      <w:r w:rsidRPr="00DA5C94" w:rsidR="004836AB">
        <w:rPr>
          <w:color w:val="000000" w:themeColor="text1"/>
        </w:rPr>
        <w:t xml:space="preserve">Raad van </w:t>
      </w:r>
      <w:r w:rsidRPr="00DA5C94" w:rsidR="004836AB">
        <w:rPr>
          <w:color w:val="000000" w:themeColor="text1"/>
        </w:rPr>
        <w:lastRenderedPageBreak/>
        <w:t>State</w:t>
      </w:r>
      <w:r w:rsidRPr="00DA5C94" w:rsidR="00CC3372">
        <w:rPr>
          <w:rStyle w:val="Voetnootmarkering"/>
          <w:color w:val="000000" w:themeColor="text1"/>
        </w:rPr>
        <w:footnoteReference w:id="5"/>
      </w:r>
      <w:r w:rsidRPr="00DA5C94" w:rsidR="004836AB">
        <w:rPr>
          <w:color w:val="000000" w:themeColor="text1"/>
        </w:rPr>
        <w:t xml:space="preserve"> vraagt </w:t>
      </w:r>
      <w:r w:rsidRPr="00DA5C94" w:rsidR="00CC3372">
        <w:rPr>
          <w:color w:val="000000" w:themeColor="text1"/>
        </w:rPr>
        <w:t xml:space="preserve">indiener </w:t>
      </w:r>
      <w:r w:rsidRPr="00DA5C94" w:rsidR="004836AB">
        <w:rPr>
          <w:color w:val="000000" w:themeColor="text1"/>
        </w:rPr>
        <w:t xml:space="preserve">zich echter af of het nu voorliggende voorstel </w:t>
      </w:r>
      <w:r w:rsidRPr="00DA5C94" w:rsidR="00C1280C">
        <w:rPr>
          <w:color w:val="000000" w:themeColor="text1"/>
        </w:rPr>
        <w:t>voldoende effectief is om de</w:t>
      </w:r>
      <w:r w:rsidRPr="00DA5C94" w:rsidR="00CC3372">
        <w:rPr>
          <w:color w:val="000000" w:themeColor="text1"/>
        </w:rPr>
        <w:t>ze ambities</w:t>
      </w:r>
      <w:r w:rsidRPr="00DA5C94" w:rsidR="00C1280C">
        <w:rPr>
          <w:color w:val="000000" w:themeColor="text1"/>
        </w:rPr>
        <w:t xml:space="preserve"> waar te maken</w:t>
      </w:r>
      <w:r w:rsidRPr="00DA5C94" w:rsidR="00CC3372">
        <w:rPr>
          <w:color w:val="000000" w:themeColor="text1"/>
        </w:rPr>
        <w:t xml:space="preserve"> en stelt zich daarom het voorliggende amendement voor.</w:t>
      </w:r>
    </w:p>
    <w:p w:rsidRPr="00DA5C94" w:rsidR="00026CF4" w:rsidP="003F6A08" w:rsidRDefault="00FC29B9" w14:paraId="7BD709F0" w14:textId="6424B0D4">
      <w:pPr>
        <w:pStyle w:val="Normaalweb"/>
        <w:rPr>
          <w:color w:val="000000" w:themeColor="text1"/>
        </w:rPr>
      </w:pPr>
      <w:r w:rsidRPr="00DA5C94">
        <w:rPr>
          <w:color w:val="000000" w:themeColor="text1"/>
        </w:rPr>
        <w:t xml:space="preserve">Met dit amendement beoogt de indiener een betere inbedding van alternatieven voor voorlopige hechtenis, in lijn met de </w:t>
      </w:r>
      <w:r w:rsidRPr="00DA5C94">
        <w:rPr>
          <w:rStyle w:val="Nadruk"/>
          <w:color w:val="000000" w:themeColor="text1"/>
        </w:rPr>
        <w:t>ultimum remedium</w:t>
      </w:r>
      <w:r w:rsidRPr="00DA5C94">
        <w:rPr>
          <w:color w:val="000000" w:themeColor="text1"/>
        </w:rPr>
        <w:t xml:space="preserve">-gedachte. Dit </w:t>
      </w:r>
      <w:r w:rsidRPr="00DA5C94" w:rsidR="00FE137A">
        <w:rPr>
          <w:color w:val="000000" w:themeColor="text1"/>
        </w:rPr>
        <w:t>adresseert</w:t>
      </w:r>
      <w:r w:rsidRPr="00DA5C94">
        <w:rPr>
          <w:color w:val="000000" w:themeColor="text1"/>
        </w:rPr>
        <w:t xml:space="preserve"> de kritiek dat voorlopige hechtenis in Nederland te vaak en te gemakkelijk wordt toegepast, terwijl alternatieven relatief weinig worden benut. Zoals de </w:t>
      </w:r>
      <w:r w:rsidR="00A26EA3">
        <w:rPr>
          <w:color w:val="000000" w:themeColor="text1"/>
        </w:rPr>
        <w:t xml:space="preserve">Afdeling advisering van de </w:t>
      </w:r>
      <w:r w:rsidRPr="00DA5C94">
        <w:rPr>
          <w:color w:val="000000" w:themeColor="text1"/>
        </w:rPr>
        <w:t xml:space="preserve">Raad van State in haar advies benadrukt, volgt de verplichting voor rechters om altijd te onderzoeken of schorsing van voorlopige hechtenis mogelijk is, reeds uit de rechtspraak van het Europees Hof voor de Rechten van de Mens (EHRM). </w:t>
      </w:r>
      <w:r w:rsidRPr="00DA5C94" w:rsidR="002057FB">
        <w:rPr>
          <w:color w:val="000000" w:themeColor="text1"/>
        </w:rPr>
        <w:t xml:space="preserve">Derhalve </w:t>
      </w:r>
      <w:r w:rsidRPr="00DA5C94" w:rsidR="00DC3709">
        <w:rPr>
          <w:color w:val="000000" w:themeColor="text1"/>
        </w:rPr>
        <w:t>komt</w:t>
      </w:r>
      <w:r w:rsidRPr="00DA5C94" w:rsidR="002057FB">
        <w:rPr>
          <w:color w:val="000000" w:themeColor="text1"/>
        </w:rPr>
        <w:t xml:space="preserve"> de voorgestelde </w:t>
      </w:r>
      <w:r w:rsidRPr="00DA5C94" w:rsidR="0002475C">
        <w:rPr>
          <w:color w:val="000000" w:themeColor="text1"/>
        </w:rPr>
        <w:t xml:space="preserve">wettelijke regeling </w:t>
      </w:r>
      <w:r w:rsidRPr="00DA5C94" w:rsidR="00DC3709">
        <w:rPr>
          <w:color w:val="000000" w:themeColor="text1"/>
        </w:rPr>
        <w:t xml:space="preserve">de kritiek onvoldoende tegemoet. </w:t>
      </w:r>
      <w:r w:rsidRPr="00DA5C94" w:rsidR="00731F39">
        <w:rPr>
          <w:color w:val="000000" w:themeColor="text1"/>
        </w:rPr>
        <w:t xml:space="preserve">Om </w:t>
      </w:r>
      <w:r w:rsidRPr="00DA5C94" w:rsidR="00956403">
        <w:rPr>
          <w:color w:val="000000" w:themeColor="text1"/>
        </w:rPr>
        <w:t>dit te verbeteren worden</w:t>
      </w:r>
      <w:r w:rsidRPr="00DA5C94" w:rsidR="00F70564">
        <w:rPr>
          <w:color w:val="000000" w:themeColor="text1"/>
        </w:rPr>
        <w:t xml:space="preserve"> </w:t>
      </w:r>
      <w:r w:rsidRPr="00DA5C94" w:rsidR="00F70564">
        <w:rPr>
          <w:rStyle w:val="Zwaar"/>
          <w:b w:val="0"/>
          <w:bCs w:val="0"/>
          <w:color w:val="000000" w:themeColor="text1"/>
        </w:rPr>
        <w:t>aanbevelingen 14 en 15</w:t>
      </w:r>
      <w:r w:rsidRPr="00DA5C94" w:rsidR="00F70564">
        <w:rPr>
          <w:color w:val="000000" w:themeColor="text1"/>
        </w:rPr>
        <w:t xml:space="preserve"> van de Europese Commissie (C(2022) 8987)</w:t>
      </w:r>
      <w:r w:rsidRPr="00DA5C94" w:rsidR="005A3FB3">
        <w:rPr>
          <w:rStyle w:val="Voetnootmarkering"/>
          <w:color w:val="000000" w:themeColor="text1"/>
        </w:rPr>
        <w:footnoteReference w:id="6"/>
      </w:r>
      <w:r w:rsidRPr="00DA5C94" w:rsidR="00F70564">
        <w:rPr>
          <w:color w:val="000000" w:themeColor="text1"/>
        </w:rPr>
        <w:t>, waarin wordt gesteld dat voorlopige hechtenis als ultimum remedium moet gelden en dat</w:t>
      </w:r>
      <w:r w:rsidRPr="00DA5C94" w:rsidR="0030447A">
        <w:rPr>
          <w:color w:val="000000" w:themeColor="text1"/>
        </w:rPr>
        <w:t xml:space="preserve"> </w:t>
      </w:r>
      <w:r w:rsidRPr="00DA5C94" w:rsidR="00FC2B9B">
        <w:rPr>
          <w:color w:val="000000" w:themeColor="text1"/>
        </w:rPr>
        <w:t xml:space="preserve">een minder ingrijpend alternatief </w:t>
      </w:r>
      <w:r w:rsidRPr="00DA5C94" w:rsidR="0030447A">
        <w:rPr>
          <w:color w:val="000000" w:themeColor="text1"/>
        </w:rPr>
        <w:t>wordt gekozen waar mogelijk</w:t>
      </w:r>
      <w:r w:rsidRPr="00DA5C94" w:rsidR="00241B3A">
        <w:rPr>
          <w:color w:val="000000" w:themeColor="text1"/>
        </w:rPr>
        <w:t>, expliciet in de wet op</w:t>
      </w:r>
      <w:r w:rsidRPr="00DA5C94" w:rsidR="00956403">
        <w:rPr>
          <w:color w:val="000000" w:themeColor="text1"/>
        </w:rPr>
        <w:t>genomen</w:t>
      </w:r>
      <w:r w:rsidRPr="00DA5C94" w:rsidR="00D96B66">
        <w:rPr>
          <w:color w:val="000000" w:themeColor="text1"/>
        </w:rPr>
        <w:t>.</w:t>
      </w:r>
      <w:r w:rsidRPr="00DA5C94" w:rsidR="003F2BB0">
        <w:rPr>
          <w:color w:val="000000" w:themeColor="text1"/>
        </w:rPr>
        <w:t xml:space="preserve"> </w:t>
      </w:r>
    </w:p>
    <w:p w:rsidRPr="00DA5C94" w:rsidR="00445B67" w:rsidP="00445B67" w:rsidRDefault="00445B67" w14:paraId="39834B10" w14:textId="51B1101D">
      <w:pPr>
        <w:rPr>
          <w:color w:val="000000" w:themeColor="text1"/>
        </w:rPr>
      </w:pPr>
      <w:r w:rsidRPr="00DA5C94">
        <w:rPr>
          <w:color w:val="000000" w:themeColor="text1"/>
        </w:rPr>
        <w:t>Sneller</w:t>
      </w:r>
    </w:p>
    <w:sectPr w:rsidRPr="00DA5C94" w:rsidR="00445B6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2D2A1" w14:textId="77777777" w:rsidR="00FC3D37" w:rsidRDefault="00FC3D37">
      <w:pPr>
        <w:spacing w:line="20" w:lineRule="exact"/>
      </w:pPr>
    </w:p>
  </w:endnote>
  <w:endnote w:type="continuationSeparator" w:id="0">
    <w:p w14:paraId="26337564" w14:textId="77777777" w:rsidR="00FC3D37" w:rsidRDefault="00FC3D37">
      <w:pPr>
        <w:pStyle w:val="Amendement"/>
      </w:pPr>
      <w:r>
        <w:rPr>
          <w:b w:val="0"/>
        </w:rPr>
        <w:t xml:space="preserve"> </w:t>
      </w:r>
    </w:p>
  </w:endnote>
  <w:endnote w:type="continuationNotice" w:id="1">
    <w:p w14:paraId="5B5D2E12" w14:textId="77777777" w:rsidR="00FC3D37" w:rsidRDefault="00FC3D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4B14E" w14:textId="77777777" w:rsidR="00FC3D37" w:rsidRDefault="00FC3D37">
      <w:pPr>
        <w:pStyle w:val="Amendement"/>
      </w:pPr>
      <w:r>
        <w:rPr>
          <w:b w:val="0"/>
        </w:rPr>
        <w:separator/>
      </w:r>
    </w:p>
  </w:footnote>
  <w:footnote w:type="continuationSeparator" w:id="0">
    <w:p w14:paraId="7B43C3E7" w14:textId="77777777" w:rsidR="00FC3D37" w:rsidRDefault="00FC3D37">
      <w:r>
        <w:continuationSeparator/>
      </w:r>
    </w:p>
  </w:footnote>
  <w:footnote w:id="1">
    <w:p w14:paraId="06104330" w14:textId="77777777" w:rsidR="00BC3DDB" w:rsidRDefault="00BC3DDB" w:rsidP="00BC3DDB">
      <w:pPr>
        <w:pStyle w:val="Voetnoottekst"/>
      </w:pPr>
      <w:r>
        <w:rPr>
          <w:rStyle w:val="Voetnootmarkering"/>
        </w:rPr>
        <w:footnoteRef/>
      </w:r>
      <w:r>
        <w:t xml:space="preserve"> Memorie van toelichting, pagina 416 en 417</w:t>
      </w:r>
    </w:p>
  </w:footnote>
  <w:footnote w:id="2">
    <w:p w14:paraId="4106FC0C" w14:textId="7292FAD1" w:rsidR="00860A4F" w:rsidRDefault="00860A4F">
      <w:pPr>
        <w:pStyle w:val="Voetnoottekst"/>
      </w:pPr>
      <w:r>
        <w:rPr>
          <w:rStyle w:val="Voetnootmarkering"/>
        </w:rPr>
        <w:footnoteRef/>
      </w:r>
      <w:r>
        <w:t xml:space="preserve"> </w:t>
      </w:r>
      <w:r w:rsidR="00EA3FC6">
        <w:t>Bijlage bij Groenboek over detentie, Europese Commissie, 2011</w:t>
      </w:r>
      <w:r w:rsidR="00D82F6B">
        <w:br/>
      </w:r>
      <w:hyperlink r:id="rId1" w:history="1">
        <w:r w:rsidR="00D82F6B" w:rsidRPr="001A68B6">
          <w:rPr>
            <w:rStyle w:val="Hyperlink"/>
          </w:rPr>
          <w:t>https://www.eerstekamer.nl/eu/edossier/e110030_groenboek_over_de</w:t>
        </w:r>
      </w:hyperlink>
      <w:r w:rsidR="00D82F6B">
        <w:t xml:space="preserve"> </w:t>
      </w:r>
    </w:p>
  </w:footnote>
  <w:footnote w:id="3">
    <w:p w14:paraId="0A5C32F5" w14:textId="0C944A66" w:rsidR="00A86251" w:rsidRDefault="00A86251">
      <w:pPr>
        <w:pStyle w:val="Voetnoottekst"/>
      </w:pPr>
      <w:r>
        <w:rPr>
          <w:rStyle w:val="Voetnootmarkering"/>
        </w:rPr>
        <w:footnoteRef/>
      </w:r>
      <w:r>
        <w:t xml:space="preserve"> </w:t>
      </w:r>
      <w:r w:rsidR="008F299F">
        <w:t>Algemene Rekenkamer, Voorarrest: verdachten in de cel; Een kwantitatieve analyse van inverzekeringstelling en voorlopige hechtenis, Kamerstukken II 2017/18, 29 279, nr. 397</w:t>
      </w:r>
    </w:p>
  </w:footnote>
  <w:footnote w:id="4">
    <w:p w14:paraId="2E185F19" w14:textId="0F37C5A1" w:rsidR="00B11310" w:rsidRDefault="00B11310">
      <w:pPr>
        <w:pStyle w:val="Voetnoottekst"/>
      </w:pPr>
      <w:r>
        <w:rPr>
          <w:rStyle w:val="Voetnootmarkering"/>
        </w:rPr>
        <w:footnoteRef/>
      </w:r>
      <w:r>
        <w:t xml:space="preserve"> </w:t>
      </w:r>
      <w:r w:rsidR="002175A7">
        <w:t xml:space="preserve">WODC onderzoek ‘korte detenties nader bekeken’ </w:t>
      </w:r>
      <w:hyperlink r:id="rId2" w:history="1">
        <w:r w:rsidR="002175A7" w:rsidRPr="001A68B6">
          <w:rPr>
            <w:rStyle w:val="Hyperlink"/>
          </w:rPr>
          <w:t>https://open.overheid.nl/documenten/ronl-549ce973-4633-4450-8093-ca69771811f7/pdf</w:t>
        </w:r>
      </w:hyperlink>
      <w:r w:rsidR="002175A7">
        <w:t xml:space="preserve"> </w:t>
      </w:r>
    </w:p>
  </w:footnote>
  <w:footnote w:id="5">
    <w:p w14:paraId="2099122E" w14:textId="3FEED17E" w:rsidR="00CC3372" w:rsidRDefault="00CC3372">
      <w:pPr>
        <w:pStyle w:val="Voetnoottekst"/>
      </w:pPr>
      <w:r>
        <w:rPr>
          <w:rStyle w:val="Voetnootmarkering"/>
        </w:rPr>
        <w:footnoteRef/>
      </w:r>
      <w:r>
        <w:t xml:space="preserve"> </w:t>
      </w:r>
      <w:r w:rsidR="00432D38">
        <w:t xml:space="preserve">Advies </w:t>
      </w:r>
      <w:r w:rsidR="00FA5714">
        <w:t>Afdeling advisering Raad van State en Nader rapport, p. 135</w:t>
      </w:r>
    </w:p>
  </w:footnote>
  <w:footnote w:id="6">
    <w:p w14:paraId="0BB666A3" w14:textId="24F78820" w:rsidR="005A3FB3" w:rsidRDefault="005A3FB3">
      <w:pPr>
        <w:pStyle w:val="Voetnoottekst"/>
      </w:pPr>
      <w:r>
        <w:rPr>
          <w:rStyle w:val="Voetnootmarkering"/>
        </w:rPr>
        <w:footnoteRef/>
      </w:r>
      <w:r>
        <w:t xml:space="preserve"> </w:t>
      </w:r>
      <w:r w:rsidRPr="0056114D">
        <w:t>https://op.europa.eu/nl/publication-detail/-/publication/0659fe44-c9e8-11ed-a05c-01aa75ed71a1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0450C"/>
    <w:rsid w:val="00006A49"/>
    <w:rsid w:val="0002475C"/>
    <w:rsid w:val="00026CF4"/>
    <w:rsid w:val="00033168"/>
    <w:rsid w:val="0006718C"/>
    <w:rsid w:val="00080EE3"/>
    <w:rsid w:val="000D17BF"/>
    <w:rsid w:val="000D3F47"/>
    <w:rsid w:val="001311FE"/>
    <w:rsid w:val="00157CAF"/>
    <w:rsid w:val="001656EE"/>
    <w:rsid w:val="0016653D"/>
    <w:rsid w:val="001A137C"/>
    <w:rsid w:val="001C080F"/>
    <w:rsid w:val="001C1C1D"/>
    <w:rsid w:val="001D0A5C"/>
    <w:rsid w:val="001D56AF"/>
    <w:rsid w:val="001D6F27"/>
    <w:rsid w:val="001E0E21"/>
    <w:rsid w:val="002057FB"/>
    <w:rsid w:val="00206F0A"/>
    <w:rsid w:val="00212E0A"/>
    <w:rsid w:val="002153B0"/>
    <w:rsid w:val="00215E99"/>
    <w:rsid w:val="002175A7"/>
    <w:rsid w:val="0021777F"/>
    <w:rsid w:val="00241B3A"/>
    <w:rsid w:val="00241DD0"/>
    <w:rsid w:val="0028120A"/>
    <w:rsid w:val="002A0713"/>
    <w:rsid w:val="0030447A"/>
    <w:rsid w:val="0031368A"/>
    <w:rsid w:val="00332383"/>
    <w:rsid w:val="00356475"/>
    <w:rsid w:val="00361DAC"/>
    <w:rsid w:val="003A78F7"/>
    <w:rsid w:val="003C163A"/>
    <w:rsid w:val="003C21AC"/>
    <w:rsid w:val="003C5218"/>
    <w:rsid w:val="003C7876"/>
    <w:rsid w:val="003E2F98"/>
    <w:rsid w:val="003F2BB0"/>
    <w:rsid w:val="003F6A08"/>
    <w:rsid w:val="0042574B"/>
    <w:rsid w:val="00432D38"/>
    <w:rsid w:val="004330ED"/>
    <w:rsid w:val="00445B67"/>
    <w:rsid w:val="004576E5"/>
    <w:rsid w:val="00481C91"/>
    <w:rsid w:val="004836AB"/>
    <w:rsid w:val="004911E3"/>
    <w:rsid w:val="00497D57"/>
    <w:rsid w:val="004A1E29"/>
    <w:rsid w:val="004A7DD4"/>
    <w:rsid w:val="004B50D8"/>
    <w:rsid w:val="004B5B90"/>
    <w:rsid w:val="004D056A"/>
    <w:rsid w:val="00501109"/>
    <w:rsid w:val="005703C9"/>
    <w:rsid w:val="00576CF2"/>
    <w:rsid w:val="00584F7C"/>
    <w:rsid w:val="0059011A"/>
    <w:rsid w:val="00597703"/>
    <w:rsid w:val="005A3804"/>
    <w:rsid w:val="005A3FB3"/>
    <w:rsid w:val="005A6097"/>
    <w:rsid w:val="005B1DCC"/>
    <w:rsid w:val="005B7323"/>
    <w:rsid w:val="005C25B9"/>
    <w:rsid w:val="005C39D2"/>
    <w:rsid w:val="00614D18"/>
    <w:rsid w:val="006242D0"/>
    <w:rsid w:val="006267E6"/>
    <w:rsid w:val="006558D2"/>
    <w:rsid w:val="00672D25"/>
    <w:rsid w:val="006738BC"/>
    <w:rsid w:val="00692861"/>
    <w:rsid w:val="006D3E69"/>
    <w:rsid w:val="006D609E"/>
    <w:rsid w:val="006E0971"/>
    <w:rsid w:val="007026CD"/>
    <w:rsid w:val="00710D82"/>
    <w:rsid w:val="00731F39"/>
    <w:rsid w:val="007709F6"/>
    <w:rsid w:val="007965FC"/>
    <w:rsid w:val="00796F2A"/>
    <w:rsid w:val="007A47C9"/>
    <w:rsid w:val="007B654B"/>
    <w:rsid w:val="007D2608"/>
    <w:rsid w:val="007D279B"/>
    <w:rsid w:val="007F68FF"/>
    <w:rsid w:val="008164E5"/>
    <w:rsid w:val="00830081"/>
    <w:rsid w:val="008467D7"/>
    <w:rsid w:val="00852541"/>
    <w:rsid w:val="00860A4F"/>
    <w:rsid w:val="00865D47"/>
    <w:rsid w:val="00882E32"/>
    <w:rsid w:val="0088452C"/>
    <w:rsid w:val="008B1CF2"/>
    <w:rsid w:val="008D7DCB"/>
    <w:rsid w:val="008F299F"/>
    <w:rsid w:val="009055DB"/>
    <w:rsid w:val="00905ECB"/>
    <w:rsid w:val="00911DB8"/>
    <w:rsid w:val="00956403"/>
    <w:rsid w:val="0096165D"/>
    <w:rsid w:val="00972EA0"/>
    <w:rsid w:val="00990F71"/>
    <w:rsid w:val="00993E91"/>
    <w:rsid w:val="009A409F"/>
    <w:rsid w:val="009B5845"/>
    <w:rsid w:val="009C0C1F"/>
    <w:rsid w:val="009D467C"/>
    <w:rsid w:val="009D5768"/>
    <w:rsid w:val="00A10505"/>
    <w:rsid w:val="00A1288B"/>
    <w:rsid w:val="00A24322"/>
    <w:rsid w:val="00A26EA3"/>
    <w:rsid w:val="00A53203"/>
    <w:rsid w:val="00A772EB"/>
    <w:rsid w:val="00A86251"/>
    <w:rsid w:val="00AA7A38"/>
    <w:rsid w:val="00AD69D5"/>
    <w:rsid w:val="00B00058"/>
    <w:rsid w:val="00B01BA6"/>
    <w:rsid w:val="00B11310"/>
    <w:rsid w:val="00B45384"/>
    <w:rsid w:val="00B4708A"/>
    <w:rsid w:val="00B9663F"/>
    <w:rsid w:val="00BB09CD"/>
    <w:rsid w:val="00BC3DDB"/>
    <w:rsid w:val="00BD33A3"/>
    <w:rsid w:val="00BF623B"/>
    <w:rsid w:val="00C024AC"/>
    <w:rsid w:val="00C035D4"/>
    <w:rsid w:val="00C1280C"/>
    <w:rsid w:val="00C23577"/>
    <w:rsid w:val="00C679BF"/>
    <w:rsid w:val="00C81BBD"/>
    <w:rsid w:val="00CC3372"/>
    <w:rsid w:val="00CC66FD"/>
    <w:rsid w:val="00CD3132"/>
    <w:rsid w:val="00CE27CD"/>
    <w:rsid w:val="00D1192A"/>
    <w:rsid w:val="00D134F3"/>
    <w:rsid w:val="00D3193F"/>
    <w:rsid w:val="00D351C1"/>
    <w:rsid w:val="00D35DCD"/>
    <w:rsid w:val="00D46B18"/>
    <w:rsid w:val="00D47D01"/>
    <w:rsid w:val="00D774B3"/>
    <w:rsid w:val="00D82F6B"/>
    <w:rsid w:val="00D96B66"/>
    <w:rsid w:val="00DA5C94"/>
    <w:rsid w:val="00DC3709"/>
    <w:rsid w:val="00DD35A5"/>
    <w:rsid w:val="00DE2948"/>
    <w:rsid w:val="00DF68BE"/>
    <w:rsid w:val="00DF712A"/>
    <w:rsid w:val="00E25DF4"/>
    <w:rsid w:val="00E3485D"/>
    <w:rsid w:val="00E6619B"/>
    <w:rsid w:val="00E94B18"/>
    <w:rsid w:val="00EA1CE4"/>
    <w:rsid w:val="00EA3FC6"/>
    <w:rsid w:val="00EA69AC"/>
    <w:rsid w:val="00EB40A1"/>
    <w:rsid w:val="00EC1028"/>
    <w:rsid w:val="00EC3112"/>
    <w:rsid w:val="00ED41A9"/>
    <w:rsid w:val="00ED5E57"/>
    <w:rsid w:val="00EE1BD8"/>
    <w:rsid w:val="00EF0421"/>
    <w:rsid w:val="00EF2DC5"/>
    <w:rsid w:val="00F70564"/>
    <w:rsid w:val="00FA5714"/>
    <w:rsid w:val="00FA5BBE"/>
    <w:rsid w:val="00FC29B9"/>
    <w:rsid w:val="00FC2B9B"/>
    <w:rsid w:val="00FC3D37"/>
    <w:rsid w:val="00FE1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character" w:customStyle="1" w:styleId="VoetnoottekstChar">
    <w:name w:val="Voetnoottekst Char"/>
    <w:basedOn w:val="Standaardalinea-lettertype"/>
    <w:link w:val="Voetnoottekst"/>
    <w:uiPriority w:val="99"/>
    <w:semiHidden/>
    <w:rsid w:val="00026CF4"/>
    <w:rPr>
      <w:sz w:val="24"/>
    </w:rPr>
  </w:style>
  <w:style w:type="character" w:styleId="Voetnootmarkering">
    <w:name w:val="footnote reference"/>
    <w:basedOn w:val="Standaardalinea-lettertype"/>
    <w:uiPriority w:val="99"/>
    <w:semiHidden/>
    <w:unhideWhenUsed/>
    <w:rsid w:val="00026CF4"/>
    <w:rPr>
      <w:vertAlign w:val="superscript"/>
    </w:rPr>
  </w:style>
  <w:style w:type="paragraph" w:styleId="Revisie">
    <w:name w:val="Revision"/>
    <w:hidden/>
    <w:uiPriority w:val="99"/>
    <w:semiHidden/>
    <w:rsid w:val="008B1CF2"/>
    <w:rPr>
      <w:sz w:val="24"/>
    </w:rPr>
  </w:style>
  <w:style w:type="paragraph" w:styleId="Normaalweb">
    <w:name w:val="Normal (Web)"/>
    <w:basedOn w:val="Standaard"/>
    <w:uiPriority w:val="99"/>
    <w:unhideWhenUsed/>
    <w:rsid w:val="00F70564"/>
    <w:pPr>
      <w:widowControl/>
      <w:spacing w:before="100" w:beforeAutospacing="1" w:after="100" w:afterAutospacing="1"/>
    </w:pPr>
    <w:rPr>
      <w:szCs w:val="24"/>
    </w:rPr>
  </w:style>
  <w:style w:type="character" w:styleId="Zwaar">
    <w:name w:val="Strong"/>
    <w:basedOn w:val="Standaardalinea-lettertype"/>
    <w:uiPriority w:val="22"/>
    <w:qFormat/>
    <w:rsid w:val="00F70564"/>
    <w:rPr>
      <w:b/>
      <w:bCs/>
    </w:rPr>
  </w:style>
  <w:style w:type="character" w:styleId="Nadruk">
    <w:name w:val="Emphasis"/>
    <w:basedOn w:val="Standaardalinea-lettertype"/>
    <w:uiPriority w:val="20"/>
    <w:qFormat/>
    <w:rsid w:val="00F70564"/>
    <w:rPr>
      <w:i/>
      <w:iCs/>
    </w:rPr>
  </w:style>
  <w:style w:type="character" w:styleId="Hyperlink">
    <w:name w:val="Hyperlink"/>
    <w:basedOn w:val="Standaardalinea-lettertype"/>
    <w:unhideWhenUsed/>
    <w:rsid w:val="00D82F6B"/>
    <w:rPr>
      <w:color w:val="0000FF" w:themeColor="hyperlink"/>
      <w:u w:val="single"/>
    </w:rPr>
  </w:style>
  <w:style w:type="character" w:styleId="Onopgelostemelding">
    <w:name w:val="Unresolved Mention"/>
    <w:basedOn w:val="Standaardalinea-lettertype"/>
    <w:uiPriority w:val="99"/>
    <w:semiHidden/>
    <w:unhideWhenUsed/>
    <w:rsid w:val="00D8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 w:id="20361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549ce973-4633-4450-8093-ca69771811f7/pdf" TargetMode="External"/><Relationship Id="rId1" Type="http://schemas.openxmlformats.org/officeDocument/2006/relationships/hyperlink" Target="https://www.eerstekamer.nl/eu/edossier/e110030_groenboek_over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433</ap:Words>
  <ap:Characters>2593</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2024-12-19T14:21:00.0000000Z</dcterms:created>
  <dcterms:modified xsi:type="dcterms:W3CDTF">2024-12-19T14:21:00.0000000Z</dcterms:modified>
  <dc:description>------------------------</dc:description>
  <dc:subject/>
  <keywords/>
  <version/>
  <category/>
</coreProperties>
</file>