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DD" w:rsidRDefault="00AA2ADD" w14:paraId="7D402D64" w14:textId="77777777">
      <w:bookmarkStart w:name="_GoBack" w:id="0"/>
      <w:bookmarkEnd w:id="0"/>
    </w:p>
    <w:p w:rsidRPr="00EF2EB2" w:rsidR="00EF2534" w:rsidP="00EF2534" w:rsidRDefault="00EF2534" w14:paraId="65D00F6F" w14:textId="6AE05D55">
      <w:pPr>
        <w:rPr>
          <w:color w:val="auto"/>
        </w:rPr>
      </w:pPr>
      <w:r w:rsidRPr="00EF2EB2">
        <w:rPr>
          <w:color w:val="auto"/>
        </w:rPr>
        <w:t xml:space="preserve">In deze brief ga ik in op de door uw Kamer aangenomen motie van </w:t>
      </w:r>
      <w:r w:rsidRPr="00EF2EB2" w:rsidR="00DE7B8C">
        <w:rPr>
          <w:color w:val="auto"/>
        </w:rPr>
        <w:t xml:space="preserve">het </w:t>
      </w:r>
      <w:r w:rsidRPr="00EF2EB2" w:rsidR="00DE7B8C">
        <w:t xml:space="preserve">lid Diederik van Dijk c.s. </w:t>
      </w:r>
      <w:r w:rsidRPr="00EF2EB2">
        <w:rPr>
          <w:color w:val="auto"/>
        </w:rPr>
        <w:t xml:space="preserve">De motie verzoekt de regering te verkennen hoe – kortweg- andere lidstaten invulling geven aan het beginsel van effectieve rechtsbescherming voor vreemdelingen met oog op mogelijke afschaffing dan wel beperking van de rechterlijke dwangsom in asielzaken en de Kamer over de uitkomsten van deze verkenning te informeren voor de begrotingsbehandeling. </w:t>
      </w:r>
    </w:p>
    <w:p w:rsidRPr="00EF2EB2" w:rsidR="00C05BD3" w:rsidP="00C05BD3" w:rsidRDefault="00C05BD3" w14:paraId="492806B3" w14:textId="762D5BE6">
      <w:pPr>
        <w:rPr>
          <w:rFonts w:eastAsia="Times New Roman"/>
        </w:rPr>
      </w:pPr>
      <w:r w:rsidRPr="00EF2EB2">
        <w:t>In mijn antwoord van 24 oktober 2024 op een schriftelijke vraag in het kader van de begroting heb ik aangegeven dat de Tweede</w:t>
      </w:r>
      <w:r w:rsidRPr="00EF2EB2">
        <w:rPr>
          <w:rFonts w:eastAsia="Times New Roman"/>
        </w:rPr>
        <w:t xml:space="preserve"> Kamer z.s.m. en uiterlijk vóór het kerstreces een schriftelijke reactie op de motie ontvangt. </w:t>
      </w:r>
    </w:p>
    <w:p w:rsidRPr="00EF2EB2" w:rsidR="00C76C60" w:rsidP="00C05BD3" w:rsidRDefault="00C76C60" w14:paraId="08538DFC" w14:textId="77777777">
      <w:pPr>
        <w:rPr>
          <w:rFonts w:eastAsia="Times New Roman"/>
        </w:rPr>
      </w:pPr>
    </w:p>
    <w:p w:rsidRPr="00EF2EB2" w:rsidR="00C05BD3" w:rsidP="00C05BD3" w:rsidRDefault="00C76C60" w14:paraId="20AB88DB" w14:textId="39F2394B">
      <w:pPr>
        <w:rPr>
          <w:rFonts w:eastAsia="Times New Roman"/>
        </w:rPr>
      </w:pPr>
      <w:r w:rsidRPr="00EF2EB2">
        <w:rPr>
          <w:rFonts w:eastAsia="Times New Roman"/>
        </w:rPr>
        <w:t>In</w:t>
      </w:r>
      <w:r w:rsidRPr="00EF2EB2" w:rsidR="00C05BD3">
        <w:rPr>
          <w:rFonts w:eastAsia="Times New Roman"/>
        </w:rPr>
        <w:t xml:space="preserve"> reactie op de motie</w:t>
      </w:r>
      <w:r w:rsidRPr="00EF2EB2">
        <w:rPr>
          <w:rFonts w:eastAsia="Times New Roman"/>
        </w:rPr>
        <w:t xml:space="preserve"> kan ik u het volgende mededelen.</w:t>
      </w:r>
    </w:p>
    <w:p w:rsidRPr="00EF2EB2" w:rsidR="00EF2534" w:rsidP="00EF2534" w:rsidRDefault="00EF2534" w14:paraId="3342F895" w14:textId="77777777">
      <w:pPr>
        <w:rPr>
          <w:color w:val="auto"/>
        </w:rPr>
      </w:pPr>
    </w:p>
    <w:p w:rsidRPr="00EF2EB2" w:rsidR="00193EC8" w:rsidP="00193EC8" w:rsidRDefault="00C05BD3" w14:paraId="7117FCD2" w14:textId="2C0FC964">
      <w:pPr>
        <w:rPr>
          <w:color w:val="auto"/>
        </w:rPr>
      </w:pPr>
      <w:r w:rsidRPr="00EF2EB2">
        <w:rPr>
          <w:color w:val="auto"/>
        </w:rPr>
        <w:t xml:space="preserve">De motie refereert aan een uitspraak van de afdeling </w:t>
      </w:r>
      <w:r w:rsidRPr="00EF2EB2" w:rsidR="00590005">
        <w:rPr>
          <w:color w:val="auto"/>
        </w:rPr>
        <w:t>B</w:t>
      </w:r>
      <w:r w:rsidRPr="00EF2EB2">
        <w:rPr>
          <w:color w:val="auto"/>
        </w:rPr>
        <w:t xml:space="preserve">estuursrechtspraak van de </w:t>
      </w:r>
      <w:r w:rsidRPr="00EF2EB2" w:rsidR="00590005">
        <w:rPr>
          <w:color w:val="auto"/>
        </w:rPr>
        <w:t>R</w:t>
      </w:r>
      <w:r w:rsidRPr="00EF2EB2">
        <w:rPr>
          <w:color w:val="auto"/>
        </w:rPr>
        <w:t xml:space="preserve">aad van </w:t>
      </w:r>
      <w:r w:rsidRPr="00EF2EB2" w:rsidR="00590005">
        <w:rPr>
          <w:color w:val="auto"/>
        </w:rPr>
        <w:t>S</w:t>
      </w:r>
      <w:r w:rsidRPr="00EF2EB2">
        <w:rPr>
          <w:color w:val="auto"/>
        </w:rPr>
        <w:t>tate</w:t>
      </w:r>
      <w:r w:rsidRPr="00EF2EB2" w:rsidR="00590005">
        <w:rPr>
          <w:color w:val="auto"/>
        </w:rPr>
        <w:t xml:space="preserve"> (Hierna: de Afdeling)</w:t>
      </w:r>
      <w:r w:rsidRPr="00EF2EB2">
        <w:rPr>
          <w:color w:val="auto"/>
        </w:rPr>
        <w:t xml:space="preserve">. </w:t>
      </w:r>
      <w:r w:rsidRPr="00EF2EB2" w:rsidR="00193EC8">
        <w:rPr>
          <w:color w:val="auto"/>
        </w:rPr>
        <w:t xml:space="preserve">De Afdeling heeft op 30 november 2022 bepaald dat uitsluiting van de rechterlijke dwangsom in de Tijdelijke wet opschorting dwangsommen IND, zonder alternatief dwangmiddel, in strijd is met het artikel 47 van het EU-Handvest van de grondrechten – het beginsel van effectieve rechtsbescherming. </w:t>
      </w:r>
    </w:p>
    <w:p w:rsidRPr="00EF2EB2" w:rsidR="00211474" w:rsidP="00211474" w:rsidRDefault="00211474" w14:paraId="3A0026A4" w14:textId="28B049AA">
      <w:pPr>
        <w:rPr>
          <w:color w:val="auto"/>
        </w:rPr>
      </w:pPr>
      <w:r w:rsidRPr="00EF2EB2">
        <w:t>Naar aanleiding van deze uitspraak is het concept voorstel van de Wijziging van de Vreemdelingenwet 2000</w:t>
      </w:r>
      <w:r w:rsidRPr="00EF2EB2">
        <w:rPr>
          <w:rStyle w:val="Voetnootmarkering"/>
        </w:rPr>
        <w:footnoteReference w:id="1"/>
      </w:r>
      <w:r w:rsidRPr="00EF2EB2">
        <w:t xml:space="preserve"> aangepast met de strekking dat de bestuurlijke dwangsom wordt afgeschaft </w:t>
      </w:r>
      <w:r w:rsidRPr="00EF2EB2" w:rsidR="00BB0FD7">
        <w:t xml:space="preserve">en </w:t>
      </w:r>
      <w:r w:rsidRPr="00EF2EB2">
        <w:t>de rechtelijke dwangsom intact blijft.</w:t>
      </w:r>
    </w:p>
    <w:p w:rsidRPr="00EF2EB2" w:rsidR="00C76C60" w:rsidP="00C05BD3" w:rsidRDefault="00C76C60" w14:paraId="4730E889" w14:textId="77777777"/>
    <w:p w:rsidRPr="00EF2EB2" w:rsidR="00C05BD3" w:rsidP="00C05BD3" w:rsidRDefault="00C05BD3" w14:paraId="1A810D5B" w14:textId="1341323C">
      <w:r w:rsidRPr="00EF2EB2">
        <w:t xml:space="preserve">In de brief aan de Tweede Kamer van 14 november 2024 ‘Planning wetgeving hoofdstuk 2 Regeerprogramma’ </w:t>
      </w:r>
      <w:r w:rsidRPr="00EF2EB2" w:rsidR="00C76C60">
        <w:t>is aangegeven</w:t>
      </w:r>
      <w:r w:rsidRPr="00EF2EB2">
        <w:t xml:space="preserve"> dat op dit moment wordt onderzocht of het juridisch toch mogelijk is om de rechterlijke dwangsom af te schaffen. </w:t>
      </w:r>
    </w:p>
    <w:p w:rsidRPr="00EF2EB2" w:rsidR="00C76C60" w:rsidP="00C76C60" w:rsidRDefault="00C76C60" w14:paraId="67485CF3" w14:textId="0E06D946">
      <w:pPr>
        <w:rPr>
          <w:rFonts w:eastAsia="Times New Roman"/>
        </w:rPr>
      </w:pPr>
      <w:r w:rsidRPr="00EF2EB2">
        <w:t>D</w:t>
      </w:r>
      <w:r w:rsidRPr="00EF2EB2" w:rsidR="00C05BD3">
        <w:t xml:space="preserve">e resultaten van </w:t>
      </w:r>
      <w:r w:rsidRPr="00EF2EB2">
        <w:t>de hier</w:t>
      </w:r>
      <w:r w:rsidRPr="00EF2EB2" w:rsidR="00BB0FD7">
        <w:t xml:space="preserve"> </w:t>
      </w:r>
      <w:r w:rsidRPr="00EF2EB2">
        <w:t xml:space="preserve">bedoelde </w:t>
      </w:r>
      <w:r w:rsidRPr="00EF2EB2" w:rsidR="00C05BD3">
        <w:t xml:space="preserve">inventarisatie </w:t>
      </w:r>
      <w:r w:rsidRPr="00EF2EB2">
        <w:t xml:space="preserve">zullen worden </w:t>
      </w:r>
      <w:r w:rsidRPr="00EF2EB2" w:rsidR="00C05BD3">
        <w:t>betrokken</w:t>
      </w:r>
      <w:r w:rsidRPr="00EF2EB2">
        <w:t xml:space="preserve"> bij dit onderzoek</w:t>
      </w:r>
      <w:r w:rsidRPr="00EF2EB2" w:rsidR="00C05BD3">
        <w:t>.</w:t>
      </w:r>
      <w:r w:rsidRPr="00EF2EB2">
        <w:rPr>
          <w:rFonts w:eastAsia="Times New Roman"/>
        </w:rPr>
        <w:t xml:space="preserve"> Conform mijn toezegging doe ik uw Kamer de reactie op de motie alvast toekomen, voorafgaande aan de uitkomst van het juridisch onderzoek. </w:t>
      </w:r>
    </w:p>
    <w:p w:rsidRPr="00EF2EB2" w:rsidR="00193EC8" w:rsidP="00EF2534" w:rsidRDefault="00193EC8" w14:paraId="32AC0C88" w14:textId="261790BA">
      <w:pPr>
        <w:rPr>
          <w:color w:val="auto"/>
        </w:rPr>
      </w:pPr>
    </w:p>
    <w:p w:rsidRPr="00EF2EB2" w:rsidR="00EF2534" w:rsidP="00EF2534" w:rsidRDefault="00EF2534" w14:paraId="2B47321D" w14:textId="0D697C59">
      <w:pPr>
        <w:rPr>
          <w:color w:val="auto"/>
        </w:rPr>
      </w:pPr>
      <w:r w:rsidRPr="00EF2EB2">
        <w:rPr>
          <w:color w:val="auto"/>
        </w:rPr>
        <w:t>Via het Europese migratie netwerk GDISC</w:t>
      </w:r>
      <w:r w:rsidRPr="00EF2EB2">
        <w:rPr>
          <w:rStyle w:val="Voetnootmarkering"/>
          <w:color w:val="auto"/>
        </w:rPr>
        <w:footnoteReference w:id="2"/>
      </w:r>
      <w:r w:rsidRPr="00EF2EB2">
        <w:rPr>
          <w:color w:val="auto"/>
        </w:rPr>
        <w:t xml:space="preserve"> heeft de IND navraag gedaan naar de wijze waarop asielzoekers in de bij GDISC aangesloten landen kunnen opkomen </w:t>
      </w:r>
      <w:r w:rsidRPr="00EF2EB2">
        <w:rPr>
          <w:color w:val="auto"/>
        </w:rPr>
        <w:lastRenderedPageBreak/>
        <w:t xml:space="preserve">tegen termijnoverschrijdingen bij de beslissing op hun aanvraag en welke middelen de rechtspraak ter beschikking staan. </w:t>
      </w:r>
    </w:p>
    <w:p w:rsidRPr="00EF2EB2" w:rsidR="00875940" w:rsidP="00875940" w:rsidRDefault="00EF2534" w14:paraId="7035D76B" w14:textId="0E643D6B">
      <w:pPr>
        <w:rPr>
          <w:rFonts w:ascii="Calibri" w:hAnsi="Calibri"/>
          <w:color w:val="auto"/>
          <w:sz w:val="22"/>
          <w:szCs w:val="22"/>
        </w:rPr>
      </w:pPr>
      <w:r w:rsidRPr="00EF2EB2">
        <w:rPr>
          <w:color w:val="auto"/>
        </w:rPr>
        <w:t xml:space="preserve">In deze brief worden de belangrijkste bevindingen benoemd. </w:t>
      </w:r>
      <w:r w:rsidRPr="00EF2EB2" w:rsidR="00875940">
        <w:t>Uit de inventarisatie is niet gebleken dat andere Europese landen een (ander) effectief rechtsmiddel</w:t>
      </w:r>
      <w:r w:rsidRPr="00EF2EB2" w:rsidR="00BB0FD7">
        <w:t xml:space="preserve"> hebben</w:t>
      </w:r>
      <w:r w:rsidRPr="00EF2EB2" w:rsidR="00875940">
        <w:t xml:space="preserve"> in de zin als bedoeld in vorengenoemde uitspraak van de Afdeling. Evenmin is gebleken dat effectieve rechtsbescherming in andere Europese landen wordt geborgd door het opleggen van dwangsommen of is geoordeeld dat dit enkel kan middels het opleggen van dwangsommen.</w:t>
      </w:r>
    </w:p>
    <w:p w:rsidRPr="00EF2EB2" w:rsidR="00C30B27" w:rsidP="00EF2534" w:rsidRDefault="00C30B27" w14:paraId="22440A75" w14:textId="2D5E4DCE">
      <w:pPr>
        <w:rPr>
          <w:color w:val="auto"/>
        </w:rPr>
      </w:pPr>
    </w:p>
    <w:p w:rsidRPr="00205D05" w:rsidR="00EF2534" w:rsidP="00EF2534" w:rsidRDefault="00EF2534" w14:paraId="655A4F09" w14:textId="4EF18339">
      <w:pPr>
        <w:rPr>
          <w:color w:val="auto"/>
        </w:rPr>
      </w:pPr>
      <w:r w:rsidRPr="00EF2EB2">
        <w:rPr>
          <w:color w:val="auto"/>
        </w:rPr>
        <w:t>Gelet op de vertrouwelijkheid van de verstrekte informatie worden de relevante uitkomsten van de uitvraag hoog-over en zonder verwijzing naar het betreffende land met u gedeeld.</w:t>
      </w:r>
    </w:p>
    <w:p w:rsidRPr="00205D05" w:rsidR="00EF2534" w:rsidP="00EF2534" w:rsidRDefault="00EF2534" w14:paraId="5496F791" w14:textId="77777777">
      <w:pPr>
        <w:rPr>
          <w:color w:val="auto"/>
        </w:rPr>
      </w:pPr>
    </w:p>
    <w:p w:rsidRPr="00205D05" w:rsidR="00EF2534" w:rsidP="00EF2534" w:rsidRDefault="00EF2534" w14:paraId="3EA453B6" w14:textId="6BF3279F">
      <w:pPr>
        <w:rPr>
          <w:rFonts w:eastAsia="Times New Roman"/>
          <w:color w:val="auto"/>
        </w:rPr>
      </w:pPr>
      <w:r w:rsidRPr="00205D05">
        <w:rPr>
          <w:color w:val="auto"/>
        </w:rPr>
        <w:t xml:space="preserve">Vijftien Europese landen (waarvan drie geen lidstaat van de EU) hebben gereageerd op het verzoek. </w:t>
      </w:r>
      <w:r w:rsidRPr="00205D05">
        <w:rPr>
          <w:rFonts w:eastAsia="Times New Roman"/>
          <w:color w:val="auto"/>
        </w:rPr>
        <w:t xml:space="preserve">In </w:t>
      </w:r>
      <w:r>
        <w:rPr>
          <w:rFonts w:eastAsia="Times New Roman"/>
          <w:color w:val="auto"/>
        </w:rPr>
        <w:t>elf van de</w:t>
      </w:r>
      <w:r w:rsidRPr="00205D05">
        <w:rPr>
          <w:rFonts w:eastAsia="Times New Roman"/>
          <w:color w:val="auto"/>
        </w:rPr>
        <w:t xml:space="preserve"> bevraagde landen </w:t>
      </w:r>
      <w:r w:rsidRPr="00205D05">
        <w:rPr>
          <w:color w:val="auto"/>
        </w:rPr>
        <w:t xml:space="preserve">kan een asielzoeker zich wenden tot de rechter bij overschrijding van de beslistermijn. Deze kan </w:t>
      </w:r>
      <w:r>
        <w:rPr>
          <w:color w:val="auto"/>
        </w:rPr>
        <w:t xml:space="preserve">in het merendeel van deze landen </w:t>
      </w:r>
      <w:r w:rsidRPr="00205D05">
        <w:rPr>
          <w:color w:val="auto"/>
        </w:rPr>
        <w:t>zijn uitspraak</w:t>
      </w:r>
      <w:r>
        <w:rPr>
          <w:color w:val="auto"/>
        </w:rPr>
        <w:t xml:space="preserve"> </w:t>
      </w:r>
      <w:r w:rsidRPr="00205D05">
        <w:rPr>
          <w:color w:val="auto"/>
        </w:rPr>
        <w:t xml:space="preserve">niet met een financiële prikkel kracht bij zetten. </w:t>
      </w:r>
      <w:r>
        <w:rPr>
          <w:color w:val="auto"/>
        </w:rPr>
        <w:t>Een drietal landen vormt hierop een u</w:t>
      </w:r>
      <w:r w:rsidRPr="00205D05">
        <w:rPr>
          <w:color w:val="auto"/>
        </w:rPr>
        <w:t>itzondering</w:t>
      </w:r>
      <w:r>
        <w:rPr>
          <w:color w:val="auto"/>
        </w:rPr>
        <w:t xml:space="preserve">, maar met een beperkte financiële impact en niet in verhouding tot de omvang van de dwangsommen in de Nederlandse praktijk. </w:t>
      </w:r>
      <w:r w:rsidRPr="00205D05">
        <w:rPr>
          <w:rFonts w:eastAsia="Times New Roman"/>
          <w:color w:val="auto"/>
        </w:rPr>
        <w:t>In een aantal landen is de Ombudsman de aangewezen instantie om te klagen over een termijnoverschrijding.</w:t>
      </w:r>
    </w:p>
    <w:p w:rsidRPr="00205D05" w:rsidR="00EF2534" w:rsidP="00EF2534" w:rsidRDefault="00EF2534" w14:paraId="412C4562" w14:textId="3694E892">
      <w:pPr>
        <w:rPr>
          <w:rFonts w:eastAsia="Times New Roman"/>
          <w:color w:val="auto"/>
        </w:rPr>
      </w:pPr>
      <w:r w:rsidRPr="00205D05">
        <w:rPr>
          <w:color w:val="auto"/>
        </w:rPr>
        <w:t>In één van de hier</w:t>
      </w:r>
      <w:r w:rsidR="00BB0FD7">
        <w:rPr>
          <w:color w:val="auto"/>
        </w:rPr>
        <w:t xml:space="preserve"> </w:t>
      </w:r>
      <w:r w:rsidRPr="00205D05">
        <w:rPr>
          <w:color w:val="auto"/>
        </w:rPr>
        <w:t xml:space="preserve">bedoelde landen </w:t>
      </w:r>
      <w:r w:rsidRPr="00205D05">
        <w:rPr>
          <w:rFonts w:eastAsia="Times New Roman"/>
          <w:color w:val="auto"/>
        </w:rPr>
        <w:t>kan de rechter bij een beroep tegen een termijnoverschrijding zelf in de besluitvorming van de zaak voorzien. Een ander land geeft aan dat een uitspraak van de rechter waarin een beslistermijn wordt opgelegd wordt gerespecteerd en nageleefd.</w:t>
      </w:r>
    </w:p>
    <w:p w:rsidR="00EF2534" w:rsidP="00EF2534" w:rsidRDefault="00EF2534" w14:paraId="5A6E9964" w14:textId="77777777">
      <w:pPr>
        <w:rPr>
          <w:color w:val="auto"/>
        </w:rPr>
      </w:pPr>
      <w:r w:rsidRPr="00205D05">
        <w:rPr>
          <w:color w:val="auto"/>
        </w:rPr>
        <w:t>Ten slotte is het goed te noemen dat enkele landen niet gebonden zijn aan het asiel acquis, en geen maximum beslistermijn voor asielaanvragen hanteren.</w:t>
      </w:r>
    </w:p>
    <w:p w:rsidR="00AA2ADD" w:rsidRDefault="00AA2ADD" w14:paraId="040FA766" w14:textId="77777777"/>
    <w:p w:rsidR="00670606" w:rsidRDefault="00670606" w14:paraId="28ADE0C6" w14:textId="77777777">
      <w:pPr>
        <w:pStyle w:val="WitregelW1bodytekst"/>
      </w:pPr>
    </w:p>
    <w:p w:rsidR="00670606" w:rsidRDefault="00A90DBD" w14:paraId="3194CACC" w14:textId="77777777">
      <w:r>
        <w:t>De Minister van Asiel en Migratie,</w:t>
      </w:r>
    </w:p>
    <w:p w:rsidR="00670606" w:rsidRDefault="00A90DBD" w14:paraId="3434B6CC" w14:textId="78A4A6C0">
      <w:r>
        <w:br/>
      </w:r>
    </w:p>
    <w:p w:rsidR="00670606" w:rsidRDefault="00A90DBD" w14:paraId="65557CE9" w14:textId="76BE2BD6">
      <w:r>
        <w:br/>
      </w:r>
    </w:p>
    <w:p w:rsidR="00670606" w:rsidRDefault="00A90DBD" w14:paraId="1BA5D774" w14:textId="6DB75028">
      <w:r>
        <w:t>M.H.M. Faber</w:t>
      </w:r>
      <w:r w:rsidR="006C210F">
        <w:t xml:space="preserve"> - Van de Klashorst</w:t>
      </w:r>
    </w:p>
    <w:p w:rsidR="00670606" w:rsidRDefault="00670606" w14:paraId="44474AB1" w14:textId="77777777"/>
    <w:p w:rsidR="00670606" w:rsidRDefault="00670606" w14:paraId="7E094210" w14:textId="77777777"/>
    <w:sectPr w:rsidR="0067060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4A4A" w14:textId="77777777" w:rsidR="00043523" w:rsidRDefault="00043523">
      <w:pPr>
        <w:spacing w:line="240" w:lineRule="auto"/>
      </w:pPr>
      <w:r>
        <w:separator/>
      </w:r>
    </w:p>
  </w:endnote>
  <w:endnote w:type="continuationSeparator" w:id="0">
    <w:p w14:paraId="2AE7E15A" w14:textId="77777777" w:rsidR="00043523" w:rsidRDefault="00043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KLKN L+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D269" w14:textId="77777777" w:rsidR="00EF2EB2" w:rsidRDefault="00EF2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09B6" w14:textId="77777777" w:rsidR="00670606" w:rsidRDefault="0067060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6883" w14:textId="77777777" w:rsidR="00EF2EB2" w:rsidRDefault="00EF2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1C2F" w14:textId="77777777" w:rsidR="00043523" w:rsidRDefault="00043523">
      <w:pPr>
        <w:spacing w:line="240" w:lineRule="auto"/>
      </w:pPr>
      <w:r>
        <w:separator/>
      </w:r>
    </w:p>
  </w:footnote>
  <w:footnote w:type="continuationSeparator" w:id="0">
    <w:p w14:paraId="0FBC566F" w14:textId="77777777" w:rsidR="00043523" w:rsidRDefault="00043523">
      <w:pPr>
        <w:spacing w:line="240" w:lineRule="auto"/>
      </w:pPr>
      <w:r>
        <w:continuationSeparator/>
      </w:r>
    </w:p>
  </w:footnote>
  <w:footnote w:id="1">
    <w:p w14:paraId="37B10B73" w14:textId="541A8D53" w:rsidR="00211474" w:rsidRDefault="00211474">
      <w:pPr>
        <w:pStyle w:val="Voetnoottekst"/>
      </w:pPr>
      <w:r>
        <w:rPr>
          <w:rStyle w:val="Voetnootmarkering"/>
        </w:rPr>
        <w:footnoteRef/>
      </w:r>
      <w:r>
        <w:t xml:space="preserve"> </w:t>
      </w:r>
      <w:r w:rsidRPr="00211474">
        <w:rPr>
          <w:sz w:val="16"/>
          <w:szCs w:val="16"/>
        </w:rPr>
        <w:t>voorstel van de Wijziging van de Vreemdelingenwet 2000 teneinde te voorzien in herziening van de regels voor niet tijdig beslissen op aanvragen op grond van de Vreemdelingenwet 2000 (Wet herziening regels niet tijdig beslissen in vreemdelingenzaken)</w:t>
      </w:r>
    </w:p>
  </w:footnote>
  <w:footnote w:id="2">
    <w:p w14:paraId="03624302" w14:textId="77777777" w:rsidR="00EF2534" w:rsidRPr="00590005" w:rsidRDefault="00EF2534" w:rsidP="00EF2534">
      <w:pPr>
        <w:pStyle w:val="Voetnoottekst"/>
        <w:rPr>
          <w:sz w:val="16"/>
          <w:szCs w:val="16"/>
        </w:rPr>
      </w:pPr>
      <w:r w:rsidRPr="00590005">
        <w:rPr>
          <w:rStyle w:val="Voetnootmarkering"/>
          <w:sz w:val="16"/>
          <w:szCs w:val="16"/>
        </w:rPr>
        <w:footnoteRef/>
      </w:r>
      <w:r w:rsidRPr="00590005">
        <w:rPr>
          <w:sz w:val="16"/>
          <w:szCs w:val="16"/>
        </w:rPr>
        <w:t xml:space="preserve"> </w:t>
      </w:r>
      <w:hyperlink r:id="rId1" w:history="1">
        <w:r w:rsidRPr="00590005">
          <w:rPr>
            <w:color w:val="0000FF"/>
            <w:sz w:val="16"/>
            <w:szCs w:val="16"/>
            <w:u w:val="single"/>
          </w:rPr>
          <w:t>General Directors' Immigration Services Conference - GDISC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B1C0" w14:textId="77777777" w:rsidR="00EF2EB2" w:rsidRDefault="00EF2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E0B3" w14:textId="77777777" w:rsidR="00670606" w:rsidRDefault="00A90DBD">
    <w:r>
      <w:rPr>
        <w:noProof/>
      </w:rPr>
      <mc:AlternateContent>
        <mc:Choice Requires="wps">
          <w:drawing>
            <wp:anchor distT="0" distB="0" distL="0" distR="0" simplePos="0" relativeHeight="251652608" behindDoc="0" locked="1" layoutInCell="1" allowOverlap="1" wp14:anchorId="59D54B77" wp14:editId="66BCFA8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63CB32" w14:textId="77777777" w:rsidR="00670606" w:rsidRDefault="00A90DBD">
                          <w:pPr>
                            <w:pStyle w:val="Referentiegegevensbold"/>
                          </w:pPr>
                          <w:r>
                            <w:t>Directoraat-Generaal Migratie</w:t>
                          </w:r>
                        </w:p>
                        <w:p w14:paraId="4B771B33" w14:textId="77777777" w:rsidR="00670606" w:rsidRDefault="00A90DBD">
                          <w:pPr>
                            <w:pStyle w:val="Referentiegegevens"/>
                          </w:pPr>
                          <w:r>
                            <w:t>Directie Migratiebeleid</w:t>
                          </w:r>
                        </w:p>
                        <w:p w14:paraId="335B4BDE" w14:textId="77777777" w:rsidR="00670606" w:rsidRDefault="00A90DBD">
                          <w:pPr>
                            <w:pStyle w:val="Referentiegegevens"/>
                          </w:pPr>
                          <w:r>
                            <w:t>Asiel, Opvang en Terugkeer</w:t>
                          </w:r>
                        </w:p>
                        <w:p w14:paraId="507A6368" w14:textId="77777777" w:rsidR="00670606" w:rsidRDefault="00670606">
                          <w:pPr>
                            <w:pStyle w:val="WitregelW2"/>
                          </w:pPr>
                        </w:p>
                        <w:p w14:paraId="02446BDF" w14:textId="77777777" w:rsidR="00670606" w:rsidRDefault="00A90DBD">
                          <w:pPr>
                            <w:pStyle w:val="Referentiegegevensbold"/>
                          </w:pPr>
                          <w:r>
                            <w:t>Datum</w:t>
                          </w:r>
                        </w:p>
                        <w:p w14:paraId="15EAEA62" w14:textId="0C9FCEA2" w:rsidR="00670606" w:rsidRDefault="004B5D2E">
                          <w:pPr>
                            <w:pStyle w:val="Referentiegegevens"/>
                          </w:pPr>
                          <w:sdt>
                            <w:sdtPr>
                              <w:id w:val="118733498"/>
                              <w:date w:fullDate="2024-12-18T00:00:00Z">
                                <w:dateFormat w:val="d MMMM yyyy"/>
                                <w:lid w:val="nl"/>
                                <w:storeMappedDataAs w:val="dateTime"/>
                                <w:calendar w:val="gregorian"/>
                              </w:date>
                            </w:sdtPr>
                            <w:sdtEndPr/>
                            <w:sdtContent>
                              <w:r w:rsidR="00EF2EB2">
                                <w:rPr>
                                  <w:lang w:val="nl"/>
                                </w:rPr>
                                <w:t>18 december 2024</w:t>
                              </w:r>
                            </w:sdtContent>
                          </w:sdt>
                        </w:p>
                        <w:p w14:paraId="702E770F" w14:textId="77777777" w:rsidR="00670606" w:rsidRDefault="00670606">
                          <w:pPr>
                            <w:pStyle w:val="WitregelW1"/>
                          </w:pPr>
                        </w:p>
                        <w:p w14:paraId="419A79E7" w14:textId="77777777" w:rsidR="00670606" w:rsidRDefault="00A90DBD">
                          <w:pPr>
                            <w:pStyle w:val="Referentiegegevensbold"/>
                          </w:pPr>
                          <w:r>
                            <w:t>Onze referentie</w:t>
                          </w:r>
                        </w:p>
                        <w:p w14:paraId="5E436BB5" w14:textId="77777777" w:rsidR="00670606" w:rsidRDefault="00A90DBD">
                          <w:pPr>
                            <w:pStyle w:val="Referentiegegevens"/>
                          </w:pPr>
                          <w:r>
                            <w:t>5631908</w:t>
                          </w:r>
                        </w:p>
                      </w:txbxContent>
                    </wps:txbx>
                    <wps:bodyPr vert="horz" wrap="square" lIns="0" tIns="0" rIns="0" bIns="0" anchor="t" anchorCtr="0"/>
                  </wps:wsp>
                </a:graphicData>
              </a:graphic>
            </wp:anchor>
          </w:drawing>
        </mc:Choice>
        <mc:Fallback>
          <w:pict>
            <v:shapetype w14:anchorId="59D54B7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C63CB32" w14:textId="77777777" w:rsidR="00670606" w:rsidRDefault="00A90DBD">
                    <w:pPr>
                      <w:pStyle w:val="Referentiegegevensbold"/>
                    </w:pPr>
                    <w:r>
                      <w:t>Directoraat-Generaal Migratie</w:t>
                    </w:r>
                  </w:p>
                  <w:p w14:paraId="4B771B33" w14:textId="77777777" w:rsidR="00670606" w:rsidRDefault="00A90DBD">
                    <w:pPr>
                      <w:pStyle w:val="Referentiegegevens"/>
                    </w:pPr>
                    <w:r>
                      <w:t>Directie Migratiebeleid</w:t>
                    </w:r>
                  </w:p>
                  <w:p w14:paraId="335B4BDE" w14:textId="77777777" w:rsidR="00670606" w:rsidRDefault="00A90DBD">
                    <w:pPr>
                      <w:pStyle w:val="Referentiegegevens"/>
                    </w:pPr>
                    <w:r>
                      <w:t>Asiel, Opvang en Terugkeer</w:t>
                    </w:r>
                  </w:p>
                  <w:p w14:paraId="507A6368" w14:textId="77777777" w:rsidR="00670606" w:rsidRDefault="00670606">
                    <w:pPr>
                      <w:pStyle w:val="WitregelW2"/>
                    </w:pPr>
                  </w:p>
                  <w:p w14:paraId="02446BDF" w14:textId="77777777" w:rsidR="00670606" w:rsidRDefault="00A90DBD">
                    <w:pPr>
                      <w:pStyle w:val="Referentiegegevensbold"/>
                    </w:pPr>
                    <w:r>
                      <w:t>Datum</w:t>
                    </w:r>
                  </w:p>
                  <w:p w14:paraId="15EAEA62" w14:textId="0C9FCEA2" w:rsidR="00670606" w:rsidRDefault="004B5D2E">
                    <w:pPr>
                      <w:pStyle w:val="Referentiegegevens"/>
                    </w:pPr>
                    <w:sdt>
                      <w:sdtPr>
                        <w:id w:val="118733498"/>
                        <w:date w:fullDate="2024-12-18T00:00:00Z">
                          <w:dateFormat w:val="d MMMM yyyy"/>
                          <w:lid w:val="nl"/>
                          <w:storeMappedDataAs w:val="dateTime"/>
                          <w:calendar w:val="gregorian"/>
                        </w:date>
                      </w:sdtPr>
                      <w:sdtEndPr/>
                      <w:sdtContent>
                        <w:r w:rsidR="00EF2EB2">
                          <w:rPr>
                            <w:lang w:val="nl"/>
                          </w:rPr>
                          <w:t>18 december 2024</w:t>
                        </w:r>
                      </w:sdtContent>
                    </w:sdt>
                  </w:p>
                  <w:p w14:paraId="702E770F" w14:textId="77777777" w:rsidR="00670606" w:rsidRDefault="00670606">
                    <w:pPr>
                      <w:pStyle w:val="WitregelW1"/>
                    </w:pPr>
                  </w:p>
                  <w:p w14:paraId="419A79E7" w14:textId="77777777" w:rsidR="00670606" w:rsidRDefault="00A90DBD">
                    <w:pPr>
                      <w:pStyle w:val="Referentiegegevensbold"/>
                    </w:pPr>
                    <w:r>
                      <w:t>Onze referentie</w:t>
                    </w:r>
                  </w:p>
                  <w:p w14:paraId="5E436BB5" w14:textId="77777777" w:rsidR="00670606" w:rsidRDefault="00A90DBD">
                    <w:pPr>
                      <w:pStyle w:val="Referentiegegevens"/>
                    </w:pPr>
                    <w:r>
                      <w:t>5631908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AE324BD" wp14:editId="77056CD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6F460BB" w14:textId="77777777" w:rsidR="00A90DBD" w:rsidRDefault="00A90DBD"/>
                      </w:txbxContent>
                    </wps:txbx>
                    <wps:bodyPr vert="horz" wrap="square" lIns="0" tIns="0" rIns="0" bIns="0" anchor="t" anchorCtr="0"/>
                  </wps:wsp>
                </a:graphicData>
              </a:graphic>
            </wp:anchor>
          </w:drawing>
        </mc:Choice>
        <mc:Fallback>
          <w:pict>
            <v:shape w14:anchorId="7AE324B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6F460BB" w14:textId="77777777" w:rsidR="00A90DBD" w:rsidRDefault="00A90DB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2DF3B0" wp14:editId="4BEA709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965FEB" w14:textId="040750C9" w:rsidR="00670606" w:rsidRDefault="00A90DBD">
                          <w:pPr>
                            <w:pStyle w:val="Referentiegegevens"/>
                          </w:pPr>
                          <w:r>
                            <w:t xml:space="preserve">Pagina </w:t>
                          </w:r>
                          <w:r>
                            <w:fldChar w:fldCharType="begin"/>
                          </w:r>
                          <w:r>
                            <w:instrText>PAGE</w:instrText>
                          </w:r>
                          <w:r>
                            <w:fldChar w:fldCharType="separate"/>
                          </w:r>
                          <w:r w:rsidR="00AA2ADD">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62DF3B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965FEB" w14:textId="040750C9" w:rsidR="00670606" w:rsidRDefault="00A90DBD">
                    <w:pPr>
                      <w:pStyle w:val="Referentiegegevens"/>
                    </w:pPr>
                    <w:r>
                      <w:t xml:space="preserve">Pagina </w:t>
                    </w:r>
                    <w:r>
                      <w:fldChar w:fldCharType="begin"/>
                    </w:r>
                    <w:r>
                      <w:instrText>PAGE</w:instrText>
                    </w:r>
                    <w:r>
                      <w:fldChar w:fldCharType="separate"/>
                    </w:r>
                    <w:r w:rsidR="00AA2ADD">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4BAE" w14:textId="77777777" w:rsidR="00670606" w:rsidRDefault="00A90DBD">
    <w:pPr>
      <w:spacing w:after="6377" w:line="14" w:lineRule="exact"/>
    </w:pPr>
    <w:r>
      <w:rPr>
        <w:noProof/>
      </w:rPr>
      <mc:AlternateContent>
        <mc:Choice Requires="wps">
          <w:drawing>
            <wp:anchor distT="0" distB="0" distL="0" distR="0" simplePos="0" relativeHeight="251655680" behindDoc="0" locked="1" layoutInCell="1" allowOverlap="1" wp14:anchorId="7BEE3FE5" wp14:editId="7E163BB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204709" w14:textId="77777777" w:rsidR="00EF2EB2" w:rsidRDefault="00A90DBD">
                          <w:r>
                            <w:t>Aan de Voorzitter van de Tweede Kamer</w:t>
                          </w:r>
                        </w:p>
                        <w:p w14:paraId="066DC509" w14:textId="7951F437" w:rsidR="00670606" w:rsidRDefault="00A90DBD">
                          <w:r>
                            <w:t>der Staten-Generaal</w:t>
                          </w:r>
                        </w:p>
                        <w:p w14:paraId="3C2C9966" w14:textId="77777777" w:rsidR="00670606" w:rsidRDefault="00A90DBD">
                          <w:r>
                            <w:t xml:space="preserve">Postbus 20018 </w:t>
                          </w:r>
                        </w:p>
                        <w:p w14:paraId="1605C190" w14:textId="77777777" w:rsidR="00670606" w:rsidRDefault="00A90DBD">
                          <w:r>
                            <w:t>2500 EA  DEN HAAG</w:t>
                          </w:r>
                        </w:p>
                      </w:txbxContent>
                    </wps:txbx>
                    <wps:bodyPr vert="horz" wrap="square" lIns="0" tIns="0" rIns="0" bIns="0" anchor="t" anchorCtr="0"/>
                  </wps:wsp>
                </a:graphicData>
              </a:graphic>
            </wp:anchor>
          </w:drawing>
        </mc:Choice>
        <mc:Fallback>
          <w:pict>
            <v:shapetype w14:anchorId="7BEE3FE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8204709" w14:textId="77777777" w:rsidR="00EF2EB2" w:rsidRDefault="00A90DBD">
                    <w:r>
                      <w:t>Aan de Voorzitter van de Tweede Kamer</w:t>
                    </w:r>
                  </w:p>
                  <w:p w14:paraId="066DC509" w14:textId="7951F437" w:rsidR="00670606" w:rsidRDefault="00A90DBD">
                    <w:r>
                      <w:t>der Staten-Generaal</w:t>
                    </w:r>
                  </w:p>
                  <w:p w14:paraId="3C2C9966" w14:textId="77777777" w:rsidR="00670606" w:rsidRDefault="00A90DBD">
                    <w:r>
                      <w:t xml:space="preserve">Postbus 20018 </w:t>
                    </w:r>
                  </w:p>
                  <w:p w14:paraId="1605C190" w14:textId="77777777" w:rsidR="00670606" w:rsidRDefault="00A90DB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FE8BC4" wp14:editId="68FEBB97">
              <wp:simplePos x="0" y="0"/>
              <wp:positionH relativeFrom="page">
                <wp:posOffset>1009650</wp:posOffset>
              </wp:positionH>
              <wp:positionV relativeFrom="page">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70606" w14:paraId="262EDA00" w14:textId="77777777">
                            <w:trPr>
                              <w:trHeight w:val="240"/>
                            </w:trPr>
                            <w:tc>
                              <w:tcPr>
                                <w:tcW w:w="1140" w:type="dxa"/>
                              </w:tcPr>
                              <w:p w14:paraId="176C5C93" w14:textId="77777777" w:rsidR="00670606" w:rsidRDefault="00A90DBD">
                                <w:r>
                                  <w:t>Datum</w:t>
                                </w:r>
                              </w:p>
                            </w:tc>
                            <w:tc>
                              <w:tcPr>
                                <w:tcW w:w="5918" w:type="dxa"/>
                              </w:tcPr>
                              <w:p w14:paraId="33282561" w14:textId="66652370" w:rsidR="00670606" w:rsidRDefault="004B5D2E">
                                <w:sdt>
                                  <w:sdtPr>
                                    <w:id w:val="1465228708"/>
                                    <w:date w:fullDate="2024-12-18T00:00:00Z">
                                      <w:dateFormat w:val="d MMMM yyyy"/>
                                      <w:lid w:val="nl"/>
                                      <w:storeMappedDataAs w:val="dateTime"/>
                                      <w:calendar w:val="gregorian"/>
                                    </w:date>
                                  </w:sdtPr>
                                  <w:sdtEndPr/>
                                  <w:sdtContent>
                                    <w:r w:rsidR="00EF2EB2">
                                      <w:rPr>
                                        <w:lang w:val="nl"/>
                                      </w:rPr>
                                      <w:t>18 december 2024</w:t>
                                    </w:r>
                                  </w:sdtContent>
                                </w:sdt>
                              </w:p>
                            </w:tc>
                          </w:tr>
                          <w:tr w:rsidR="00670606" w14:paraId="6BCFC002" w14:textId="77777777">
                            <w:trPr>
                              <w:trHeight w:val="240"/>
                            </w:trPr>
                            <w:tc>
                              <w:tcPr>
                                <w:tcW w:w="1140" w:type="dxa"/>
                              </w:tcPr>
                              <w:p w14:paraId="6E6DEAB8" w14:textId="77777777" w:rsidR="00670606" w:rsidRDefault="00A90DBD">
                                <w:r>
                                  <w:t>Betreft</w:t>
                                </w:r>
                              </w:p>
                            </w:tc>
                            <w:tc>
                              <w:tcPr>
                                <w:tcW w:w="5918" w:type="dxa"/>
                              </w:tcPr>
                              <w:p w14:paraId="09D281F1" w14:textId="628E25B4" w:rsidR="00670606" w:rsidRDefault="00455757">
                                <w:r w:rsidRPr="00455757">
                                  <w:t>Motie over verkennen hoe andere lidstaten invulling geven aan het beginsel van effectieve rechtsbescherming voor vreemdelingen</w:t>
                                </w:r>
                              </w:p>
                            </w:tc>
                          </w:tr>
                        </w:tbl>
                        <w:p w14:paraId="1C05F52E" w14:textId="77777777" w:rsidR="00A90DBD" w:rsidRDefault="00A90DB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FE8BC4" id="46feebd0-aa3c-11ea-a756-beb5f67e67be" o:spid="_x0000_s1030" type="#_x0000_t202" style="position:absolute;margin-left:79.5pt;margin-top:264pt;width:377pt;height:51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kpygEAAG0DAAAOAAAAZHJzL2Uyb0RvYy54bWysU9uO0zAQfUfiHyy/p0mXNlmipitgtQgJ&#10;sUgLH+A448ZSfMF2m5SvZ+w0XcS+rXhxjmfs4zNnJru7SQ3kBM5Loxu6XhWUgOamk/rQ0J8/HrJb&#10;SnxgumOD0dDQM3h6t3/7ZjfaGm5Mb4YOHEES7evRNrQPwdZ57nkPivmVsaAxKYxTLODWHfLOsRHZ&#10;1ZDfFEWZj8Z11hkO3mP0fk7SfeIXAnh4FMJDIENDUVtIq0trG9d8v2P1wTHbS36RwV6hQjGp8dEr&#10;1T0LjBydfEGlJHfGGxFW3KjcCCE5pBqwmnXxTzVPPbOQakFzvL3a5P8fLf92+u6I7Bq6pUQzhS3a&#10;lAKg7YqMsXc8W6+BZazallkL7VaUFZRVC9G30foarz9ZJAjTRzNh/5e4x2C0YxJOxS8WSjCPHThf&#10;XYcpEI7BTXVbvS8wxTFXbqoKMdLnz7et8+EzGEUiaKjDriaz2emrD/PR5Uh8TJsHOQwxHiXOUiIK&#10;UzulUjeLzNZ0Z1SP84u0vXG/KRlxFhrqfx2ZA0qGLxrNjoOzALeAdgFMc7za0EDJDD+FNGCzlA/H&#10;YIRMKqOG+cWLNOxpqvMyf3Fo/t6nU89/yf4PAAAA//8DAFBLAwQUAAYACAAAACEAHh5Us98AAAAL&#10;AQAADwAAAGRycy9kb3ducmV2LnhtbEyPwU7DMBBE70j8g7VI3KjdVo2aEKeqEJyQEGk4cHSSbWI1&#10;XofYbcPfs5zgNqMdzb7Jd7MbxAWnYD1pWC4UCKTGt5Y6DR/Vy8MWRIiGWjN4Qg3fGGBX3N7kJmv9&#10;lUq8HGInuIRCZjT0MY6ZlKHp0Zmw8CMS345+ciaynTrZTubK5W6QK6US6Ywl/tCbEZ96bE6Hs9Ow&#10;/6Ty2X691e/lsbRVlSp6TU5a39/N+0cQEef4F4ZffEaHgplqf6Y2iIH9JuUtUcNmtWXBiXS5ZlFr&#10;SNZKgSxy+X9D8QMAAP//AwBQSwECLQAUAAYACAAAACEAtoM4kv4AAADhAQAAEwAAAAAAAAAAAAAA&#10;AAAAAAAAW0NvbnRlbnRfVHlwZXNdLnhtbFBLAQItABQABgAIAAAAIQA4/SH/1gAAAJQBAAALAAAA&#10;AAAAAAAAAAAAAC8BAABfcmVscy8ucmVsc1BLAQItABQABgAIAAAAIQA298kpygEAAG0DAAAOAAAA&#10;AAAAAAAAAAAAAC4CAABkcnMvZTJvRG9jLnhtbFBLAQItABQABgAIAAAAIQAeHlSz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70606" w14:paraId="262EDA00" w14:textId="77777777">
                      <w:trPr>
                        <w:trHeight w:val="240"/>
                      </w:trPr>
                      <w:tc>
                        <w:tcPr>
                          <w:tcW w:w="1140" w:type="dxa"/>
                        </w:tcPr>
                        <w:p w14:paraId="176C5C93" w14:textId="77777777" w:rsidR="00670606" w:rsidRDefault="00A90DBD">
                          <w:r>
                            <w:t>Datum</w:t>
                          </w:r>
                        </w:p>
                      </w:tc>
                      <w:tc>
                        <w:tcPr>
                          <w:tcW w:w="5918" w:type="dxa"/>
                        </w:tcPr>
                        <w:p w14:paraId="33282561" w14:textId="66652370" w:rsidR="00670606" w:rsidRDefault="004B5D2E">
                          <w:sdt>
                            <w:sdtPr>
                              <w:id w:val="1465228708"/>
                              <w:date w:fullDate="2024-12-18T00:00:00Z">
                                <w:dateFormat w:val="d MMMM yyyy"/>
                                <w:lid w:val="nl"/>
                                <w:storeMappedDataAs w:val="dateTime"/>
                                <w:calendar w:val="gregorian"/>
                              </w:date>
                            </w:sdtPr>
                            <w:sdtEndPr/>
                            <w:sdtContent>
                              <w:r w:rsidR="00EF2EB2">
                                <w:rPr>
                                  <w:lang w:val="nl"/>
                                </w:rPr>
                                <w:t>18 december 2024</w:t>
                              </w:r>
                            </w:sdtContent>
                          </w:sdt>
                        </w:p>
                      </w:tc>
                    </w:tr>
                    <w:tr w:rsidR="00670606" w14:paraId="6BCFC002" w14:textId="77777777">
                      <w:trPr>
                        <w:trHeight w:val="240"/>
                      </w:trPr>
                      <w:tc>
                        <w:tcPr>
                          <w:tcW w:w="1140" w:type="dxa"/>
                        </w:tcPr>
                        <w:p w14:paraId="6E6DEAB8" w14:textId="77777777" w:rsidR="00670606" w:rsidRDefault="00A90DBD">
                          <w:r>
                            <w:t>Betreft</w:t>
                          </w:r>
                        </w:p>
                      </w:tc>
                      <w:tc>
                        <w:tcPr>
                          <w:tcW w:w="5918" w:type="dxa"/>
                        </w:tcPr>
                        <w:p w14:paraId="09D281F1" w14:textId="628E25B4" w:rsidR="00670606" w:rsidRDefault="00455757">
                          <w:r w:rsidRPr="00455757">
                            <w:t>Motie over verkennen hoe andere lidstaten invulling geven aan het beginsel van effectieve rechtsbescherming voor vreemdelingen</w:t>
                          </w:r>
                        </w:p>
                      </w:tc>
                    </w:tr>
                  </w:tbl>
                  <w:p w14:paraId="1C05F52E" w14:textId="77777777" w:rsidR="00A90DBD" w:rsidRDefault="00A90DB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24A2735" wp14:editId="31CEE46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870A25" w14:textId="77777777" w:rsidR="00670606" w:rsidRDefault="00A90DBD">
                          <w:pPr>
                            <w:pStyle w:val="Referentiegegevensbold"/>
                          </w:pPr>
                          <w:r>
                            <w:t>Directoraat-Generaal Migratie</w:t>
                          </w:r>
                        </w:p>
                        <w:p w14:paraId="339CEFC1" w14:textId="77777777" w:rsidR="00670606" w:rsidRDefault="00A90DBD">
                          <w:pPr>
                            <w:pStyle w:val="Referentiegegevens"/>
                          </w:pPr>
                          <w:r>
                            <w:t>Directie Migratiebeleid</w:t>
                          </w:r>
                        </w:p>
                        <w:p w14:paraId="26A68F70" w14:textId="77777777" w:rsidR="00670606" w:rsidRDefault="00A90DBD">
                          <w:pPr>
                            <w:pStyle w:val="Referentiegegevens"/>
                          </w:pPr>
                          <w:r>
                            <w:t>Asiel, Opvang en Terugkeer</w:t>
                          </w:r>
                        </w:p>
                        <w:p w14:paraId="5ED98ABC" w14:textId="77777777" w:rsidR="00670606" w:rsidRDefault="00670606">
                          <w:pPr>
                            <w:pStyle w:val="WitregelW1"/>
                          </w:pPr>
                        </w:p>
                        <w:p w14:paraId="5AAC4056" w14:textId="77777777" w:rsidR="00670606" w:rsidRPr="00590005" w:rsidRDefault="00A90DBD">
                          <w:pPr>
                            <w:pStyle w:val="Referentiegegevens"/>
                            <w:rPr>
                              <w:lang w:val="de-DE"/>
                            </w:rPr>
                          </w:pPr>
                          <w:r w:rsidRPr="00590005">
                            <w:rPr>
                              <w:lang w:val="de-DE"/>
                            </w:rPr>
                            <w:t>Turfmarkt 147</w:t>
                          </w:r>
                        </w:p>
                        <w:p w14:paraId="1D2D0E9E" w14:textId="77777777" w:rsidR="00670606" w:rsidRPr="00590005" w:rsidRDefault="00A90DBD">
                          <w:pPr>
                            <w:pStyle w:val="Referentiegegevens"/>
                            <w:rPr>
                              <w:lang w:val="de-DE"/>
                            </w:rPr>
                          </w:pPr>
                          <w:r w:rsidRPr="00590005">
                            <w:rPr>
                              <w:lang w:val="de-DE"/>
                            </w:rPr>
                            <w:t>2511 DP   Den Haag</w:t>
                          </w:r>
                        </w:p>
                        <w:p w14:paraId="64968209" w14:textId="77777777" w:rsidR="00670606" w:rsidRPr="00590005" w:rsidRDefault="00A90DBD">
                          <w:pPr>
                            <w:pStyle w:val="Referentiegegevens"/>
                            <w:rPr>
                              <w:lang w:val="de-DE"/>
                            </w:rPr>
                          </w:pPr>
                          <w:r w:rsidRPr="00590005">
                            <w:rPr>
                              <w:lang w:val="de-DE"/>
                            </w:rPr>
                            <w:t>Postbus 20011</w:t>
                          </w:r>
                        </w:p>
                        <w:p w14:paraId="7D078DC6" w14:textId="77777777" w:rsidR="00670606" w:rsidRPr="00590005" w:rsidRDefault="00A90DBD">
                          <w:pPr>
                            <w:pStyle w:val="Referentiegegevens"/>
                            <w:rPr>
                              <w:lang w:val="de-DE"/>
                            </w:rPr>
                          </w:pPr>
                          <w:r w:rsidRPr="00590005">
                            <w:rPr>
                              <w:lang w:val="de-DE"/>
                            </w:rPr>
                            <w:t>2500 EH   Den Haag</w:t>
                          </w:r>
                        </w:p>
                        <w:p w14:paraId="25D6E476" w14:textId="77777777" w:rsidR="00670606" w:rsidRPr="00590005" w:rsidRDefault="00A90DBD">
                          <w:pPr>
                            <w:pStyle w:val="Referentiegegevens"/>
                            <w:rPr>
                              <w:lang w:val="de-DE"/>
                            </w:rPr>
                          </w:pPr>
                          <w:r w:rsidRPr="00590005">
                            <w:rPr>
                              <w:lang w:val="de-DE"/>
                            </w:rPr>
                            <w:t>www.rijksoverheid.nl/jenv</w:t>
                          </w:r>
                        </w:p>
                        <w:p w14:paraId="40073C56" w14:textId="77777777" w:rsidR="00670606" w:rsidRPr="00590005" w:rsidRDefault="00670606">
                          <w:pPr>
                            <w:pStyle w:val="WitregelW2"/>
                            <w:rPr>
                              <w:lang w:val="de-DE"/>
                            </w:rPr>
                          </w:pPr>
                        </w:p>
                        <w:p w14:paraId="70A2954B" w14:textId="77777777" w:rsidR="00670606" w:rsidRDefault="00A90DBD">
                          <w:pPr>
                            <w:pStyle w:val="Referentiegegevensbold"/>
                          </w:pPr>
                          <w:r>
                            <w:t>Onze referentie</w:t>
                          </w:r>
                        </w:p>
                        <w:p w14:paraId="28464739" w14:textId="77777777" w:rsidR="00670606" w:rsidRDefault="00A90DBD">
                          <w:pPr>
                            <w:pStyle w:val="Referentiegegevens"/>
                          </w:pPr>
                          <w:r>
                            <w:t>5631908</w:t>
                          </w:r>
                        </w:p>
                      </w:txbxContent>
                    </wps:txbx>
                    <wps:bodyPr vert="horz" wrap="square" lIns="0" tIns="0" rIns="0" bIns="0" anchor="t" anchorCtr="0"/>
                  </wps:wsp>
                </a:graphicData>
              </a:graphic>
            </wp:anchor>
          </w:drawing>
        </mc:Choice>
        <mc:Fallback>
          <w:pict>
            <v:shape w14:anchorId="424A273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C870A25" w14:textId="77777777" w:rsidR="00670606" w:rsidRDefault="00A90DBD">
                    <w:pPr>
                      <w:pStyle w:val="Referentiegegevensbold"/>
                    </w:pPr>
                    <w:r>
                      <w:t>Directoraat-Generaal Migratie</w:t>
                    </w:r>
                  </w:p>
                  <w:p w14:paraId="339CEFC1" w14:textId="77777777" w:rsidR="00670606" w:rsidRDefault="00A90DBD">
                    <w:pPr>
                      <w:pStyle w:val="Referentiegegevens"/>
                    </w:pPr>
                    <w:r>
                      <w:t>Directie Migratiebeleid</w:t>
                    </w:r>
                  </w:p>
                  <w:p w14:paraId="26A68F70" w14:textId="77777777" w:rsidR="00670606" w:rsidRDefault="00A90DBD">
                    <w:pPr>
                      <w:pStyle w:val="Referentiegegevens"/>
                    </w:pPr>
                    <w:r>
                      <w:t>Asiel, Opvang en Terugkeer</w:t>
                    </w:r>
                  </w:p>
                  <w:p w14:paraId="5ED98ABC" w14:textId="77777777" w:rsidR="00670606" w:rsidRDefault="00670606">
                    <w:pPr>
                      <w:pStyle w:val="WitregelW1"/>
                    </w:pPr>
                  </w:p>
                  <w:p w14:paraId="5AAC4056" w14:textId="77777777" w:rsidR="00670606" w:rsidRPr="00590005" w:rsidRDefault="00A90DBD">
                    <w:pPr>
                      <w:pStyle w:val="Referentiegegevens"/>
                      <w:rPr>
                        <w:lang w:val="de-DE"/>
                      </w:rPr>
                    </w:pPr>
                    <w:r w:rsidRPr="00590005">
                      <w:rPr>
                        <w:lang w:val="de-DE"/>
                      </w:rPr>
                      <w:t>Turfmarkt 147</w:t>
                    </w:r>
                  </w:p>
                  <w:p w14:paraId="1D2D0E9E" w14:textId="77777777" w:rsidR="00670606" w:rsidRPr="00590005" w:rsidRDefault="00A90DBD">
                    <w:pPr>
                      <w:pStyle w:val="Referentiegegevens"/>
                      <w:rPr>
                        <w:lang w:val="de-DE"/>
                      </w:rPr>
                    </w:pPr>
                    <w:r w:rsidRPr="00590005">
                      <w:rPr>
                        <w:lang w:val="de-DE"/>
                      </w:rPr>
                      <w:t>2511 DP   Den Haag</w:t>
                    </w:r>
                  </w:p>
                  <w:p w14:paraId="64968209" w14:textId="77777777" w:rsidR="00670606" w:rsidRPr="00590005" w:rsidRDefault="00A90DBD">
                    <w:pPr>
                      <w:pStyle w:val="Referentiegegevens"/>
                      <w:rPr>
                        <w:lang w:val="de-DE"/>
                      </w:rPr>
                    </w:pPr>
                    <w:r w:rsidRPr="00590005">
                      <w:rPr>
                        <w:lang w:val="de-DE"/>
                      </w:rPr>
                      <w:t>Postbus 20011</w:t>
                    </w:r>
                  </w:p>
                  <w:p w14:paraId="7D078DC6" w14:textId="77777777" w:rsidR="00670606" w:rsidRPr="00590005" w:rsidRDefault="00A90DBD">
                    <w:pPr>
                      <w:pStyle w:val="Referentiegegevens"/>
                      <w:rPr>
                        <w:lang w:val="de-DE"/>
                      </w:rPr>
                    </w:pPr>
                    <w:r w:rsidRPr="00590005">
                      <w:rPr>
                        <w:lang w:val="de-DE"/>
                      </w:rPr>
                      <w:t>2500 EH   Den Haag</w:t>
                    </w:r>
                  </w:p>
                  <w:p w14:paraId="25D6E476" w14:textId="77777777" w:rsidR="00670606" w:rsidRPr="00590005" w:rsidRDefault="00A90DBD">
                    <w:pPr>
                      <w:pStyle w:val="Referentiegegevens"/>
                      <w:rPr>
                        <w:lang w:val="de-DE"/>
                      </w:rPr>
                    </w:pPr>
                    <w:r w:rsidRPr="00590005">
                      <w:rPr>
                        <w:lang w:val="de-DE"/>
                      </w:rPr>
                      <w:t>www.rijksoverheid.nl/jenv</w:t>
                    </w:r>
                  </w:p>
                  <w:p w14:paraId="40073C56" w14:textId="77777777" w:rsidR="00670606" w:rsidRPr="00590005" w:rsidRDefault="00670606">
                    <w:pPr>
                      <w:pStyle w:val="WitregelW2"/>
                      <w:rPr>
                        <w:lang w:val="de-DE"/>
                      </w:rPr>
                    </w:pPr>
                  </w:p>
                  <w:p w14:paraId="70A2954B" w14:textId="77777777" w:rsidR="00670606" w:rsidRDefault="00A90DBD">
                    <w:pPr>
                      <w:pStyle w:val="Referentiegegevensbold"/>
                    </w:pPr>
                    <w:r>
                      <w:t>Onze referentie</w:t>
                    </w:r>
                  </w:p>
                  <w:p w14:paraId="28464739" w14:textId="77777777" w:rsidR="00670606" w:rsidRDefault="00A90DBD">
                    <w:pPr>
                      <w:pStyle w:val="Referentiegegevens"/>
                    </w:pPr>
                    <w:r>
                      <w:t>5631908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91D7260" wp14:editId="29B9ABB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5B41EF" w14:textId="77777777" w:rsidR="00A90DBD" w:rsidRDefault="00A90DBD"/>
                      </w:txbxContent>
                    </wps:txbx>
                    <wps:bodyPr vert="horz" wrap="square" lIns="0" tIns="0" rIns="0" bIns="0" anchor="t" anchorCtr="0"/>
                  </wps:wsp>
                </a:graphicData>
              </a:graphic>
            </wp:anchor>
          </w:drawing>
        </mc:Choice>
        <mc:Fallback>
          <w:pict>
            <v:shape w14:anchorId="691D726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65B41EF" w14:textId="77777777" w:rsidR="00A90DBD" w:rsidRDefault="00A90DB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FE237D" wp14:editId="7AA4443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2F3367" w14:textId="2BC74564" w:rsidR="00670606" w:rsidRDefault="00A90DBD">
                          <w:pPr>
                            <w:pStyle w:val="Referentiegegevens"/>
                          </w:pPr>
                          <w:r>
                            <w:t xml:space="preserve">Pagina </w:t>
                          </w:r>
                          <w:r>
                            <w:fldChar w:fldCharType="begin"/>
                          </w:r>
                          <w:r>
                            <w:instrText>PAGE</w:instrText>
                          </w:r>
                          <w:r>
                            <w:fldChar w:fldCharType="separate"/>
                          </w:r>
                          <w:r w:rsidR="004B5D2E">
                            <w:rPr>
                              <w:noProof/>
                            </w:rPr>
                            <w:t>1</w:t>
                          </w:r>
                          <w:r>
                            <w:fldChar w:fldCharType="end"/>
                          </w:r>
                          <w:r>
                            <w:t xml:space="preserve"> van </w:t>
                          </w:r>
                          <w:r>
                            <w:fldChar w:fldCharType="begin"/>
                          </w:r>
                          <w:r>
                            <w:instrText>NUMPAGES</w:instrText>
                          </w:r>
                          <w:r>
                            <w:fldChar w:fldCharType="separate"/>
                          </w:r>
                          <w:r w:rsidR="004B5D2E">
                            <w:rPr>
                              <w:noProof/>
                            </w:rPr>
                            <w:t>1</w:t>
                          </w:r>
                          <w:r>
                            <w:fldChar w:fldCharType="end"/>
                          </w:r>
                        </w:p>
                      </w:txbxContent>
                    </wps:txbx>
                    <wps:bodyPr vert="horz" wrap="square" lIns="0" tIns="0" rIns="0" bIns="0" anchor="t" anchorCtr="0"/>
                  </wps:wsp>
                </a:graphicData>
              </a:graphic>
            </wp:anchor>
          </w:drawing>
        </mc:Choice>
        <mc:Fallback>
          <w:pict>
            <v:shape w14:anchorId="52FE237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E2F3367" w14:textId="2BC74564" w:rsidR="00670606" w:rsidRDefault="00A90DBD">
                    <w:pPr>
                      <w:pStyle w:val="Referentiegegevens"/>
                    </w:pPr>
                    <w:r>
                      <w:t xml:space="preserve">Pagina </w:t>
                    </w:r>
                    <w:r>
                      <w:fldChar w:fldCharType="begin"/>
                    </w:r>
                    <w:r>
                      <w:instrText>PAGE</w:instrText>
                    </w:r>
                    <w:r>
                      <w:fldChar w:fldCharType="separate"/>
                    </w:r>
                    <w:r w:rsidR="004B5D2E">
                      <w:rPr>
                        <w:noProof/>
                      </w:rPr>
                      <w:t>1</w:t>
                    </w:r>
                    <w:r>
                      <w:fldChar w:fldCharType="end"/>
                    </w:r>
                    <w:r>
                      <w:t xml:space="preserve"> van </w:t>
                    </w:r>
                    <w:r>
                      <w:fldChar w:fldCharType="begin"/>
                    </w:r>
                    <w:r>
                      <w:instrText>NUMPAGES</w:instrText>
                    </w:r>
                    <w:r>
                      <w:fldChar w:fldCharType="separate"/>
                    </w:r>
                    <w:r w:rsidR="004B5D2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DA72C3" wp14:editId="797168E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744480" w14:textId="77777777" w:rsidR="00670606" w:rsidRDefault="00A90DBD">
                          <w:pPr>
                            <w:spacing w:line="240" w:lineRule="auto"/>
                          </w:pPr>
                          <w:r>
                            <w:rPr>
                              <w:noProof/>
                            </w:rPr>
                            <w:drawing>
                              <wp:inline distT="0" distB="0" distL="0" distR="0" wp14:anchorId="428E2C30" wp14:editId="634205D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DA72C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A744480" w14:textId="77777777" w:rsidR="00670606" w:rsidRDefault="00A90DBD">
                    <w:pPr>
                      <w:spacing w:line="240" w:lineRule="auto"/>
                    </w:pPr>
                    <w:r>
                      <w:rPr>
                        <w:noProof/>
                      </w:rPr>
                      <w:drawing>
                        <wp:inline distT="0" distB="0" distL="0" distR="0" wp14:anchorId="428E2C30" wp14:editId="634205D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D21307" wp14:editId="2C30B48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899A59" w14:textId="77777777" w:rsidR="00670606" w:rsidRDefault="00A90DBD">
                          <w:pPr>
                            <w:spacing w:line="240" w:lineRule="auto"/>
                          </w:pPr>
                          <w:r>
                            <w:rPr>
                              <w:noProof/>
                            </w:rPr>
                            <w:drawing>
                              <wp:inline distT="0" distB="0" distL="0" distR="0" wp14:anchorId="76E762EB" wp14:editId="25CAD2B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D2130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F899A59" w14:textId="77777777" w:rsidR="00670606" w:rsidRDefault="00A90DBD">
                    <w:pPr>
                      <w:spacing w:line="240" w:lineRule="auto"/>
                    </w:pPr>
                    <w:r>
                      <w:rPr>
                        <w:noProof/>
                      </w:rPr>
                      <w:drawing>
                        <wp:inline distT="0" distB="0" distL="0" distR="0" wp14:anchorId="76E762EB" wp14:editId="25CAD2B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89A535" wp14:editId="3293D51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1D3594" w14:textId="77777777" w:rsidR="00670606" w:rsidRDefault="00A90DB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389A53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21D3594" w14:textId="77777777" w:rsidR="00670606" w:rsidRDefault="00A90DBD">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3AC26"/>
    <w:multiLevelType w:val="multilevel"/>
    <w:tmpl w:val="2B5BE7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859148"/>
    <w:multiLevelType w:val="multilevel"/>
    <w:tmpl w:val="128927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CAC8340"/>
    <w:multiLevelType w:val="multilevel"/>
    <w:tmpl w:val="8632AE1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84443A3"/>
    <w:multiLevelType w:val="hybridMultilevel"/>
    <w:tmpl w:val="AF18E0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C0A4ED8"/>
    <w:multiLevelType w:val="multilevel"/>
    <w:tmpl w:val="9199C4B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CAFF078"/>
    <w:multiLevelType w:val="multilevel"/>
    <w:tmpl w:val="9C2A2F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DC14730"/>
    <w:multiLevelType w:val="multilevel"/>
    <w:tmpl w:val="E7C7AD3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BD"/>
    <w:rsid w:val="00043523"/>
    <w:rsid w:val="000B20FD"/>
    <w:rsid w:val="00153A93"/>
    <w:rsid w:val="00177719"/>
    <w:rsid w:val="00193EC8"/>
    <w:rsid w:val="00205D05"/>
    <w:rsid w:val="00211474"/>
    <w:rsid w:val="00411759"/>
    <w:rsid w:val="00455757"/>
    <w:rsid w:val="004B5D2E"/>
    <w:rsid w:val="004E76B1"/>
    <w:rsid w:val="00536D8C"/>
    <w:rsid w:val="005639A2"/>
    <w:rsid w:val="00590005"/>
    <w:rsid w:val="006479F5"/>
    <w:rsid w:val="00670606"/>
    <w:rsid w:val="006A50E0"/>
    <w:rsid w:val="006C210F"/>
    <w:rsid w:val="00700C33"/>
    <w:rsid w:val="00804716"/>
    <w:rsid w:val="008516E6"/>
    <w:rsid w:val="00875940"/>
    <w:rsid w:val="009262B9"/>
    <w:rsid w:val="00A01248"/>
    <w:rsid w:val="00A90DBD"/>
    <w:rsid w:val="00AA2ADD"/>
    <w:rsid w:val="00BB0FD7"/>
    <w:rsid w:val="00BB2F2E"/>
    <w:rsid w:val="00C05BD3"/>
    <w:rsid w:val="00C30B27"/>
    <w:rsid w:val="00C76C60"/>
    <w:rsid w:val="00DE7B8C"/>
    <w:rsid w:val="00E619DF"/>
    <w:rsid w:val="00EF2534"/>
    <w:rsid w:val="00EF2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0D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0DBD"/>
    <w:rPr>
      <w:rFonts w:ascii="Verdana" w:hAnsi="Verdana"/>
      <w:color w:val="000000"/>
      <w:sz w:val="18"/>
      <w:szCs w:val="18"/>
    </w:rPr>
  </w:style>
  <w:style w:type="paragraph" w:styleId="Lijstalinea">
    <w:name w:val="List Paragraph"/>
    <w:basedOn w:val="Standaard"/>
    <w:uiPriority w:val="34"/>
    <w:qFormat/>
    <w:rsid w:val="00AA2ADD"/>
    <w:pPr>
      <w:autoSpaceDN/>
      <w:spacing w:line="240" w:lineRule="auto"/>
      <w:ind w:left="720"/>
      <w:textAlignment w:val="auto"/>
    </w:pPr>
    <w:rPr>
      <w:rFonts w:ascii="Calibri" w:eastAsiaTheme="minorHAnsi" w:hAnsi="Calibri" w:cs="Calibri"/>
      <w:color w:val="auto"/>
      <w:sz w:val="22"/>
      <w:szCs w:val="22"/>
      <w:lang w:eastAsia="en-US"/>
    </w:rPr>
  </w:style>
  <w:style w:type="paragraph" w:customStyle="1" w:styleId="Default">
    <w:name w:val="Default"/>
    <w:rsid w:val="00411759"/>
    <w:pPr>
      <w:autoSpaceDE w:val="0"/>
      <w:adjustRightInd w:val="0"/>
      <w:textAlignment w:val="auto"/>
    </w:pPr>
    <w:rPr>
      <w:rFonts w:ascii="AKLKN L+ Univers" w:hAnsi="AKLKN L+ Univers" w:cs="AKLKN L+ Univers"/>
      <w:color w:val="000000"/>
      <w:sz w:val="24"/>
      <w:szCs w:val="24"/>
    </w:rPr>
  </w:style>
  <w:style w:type="paragraph" w:styleId="Voetnoottekst">
    <w:name w:val="footnote text"/>
    <w:basedOn w:val="Standaard"/>
    <w:link w:val="VoetnoottekstChar"/>
    <w:uiPriority w:val="99"/>
    <w:semiHidden/>
    <w:unhideWhenUsed/>
    <w:rsid w:val="0041175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11759"/>
    <w:rPr>
      <w:rFonts w:ascii="Verdana" w:hAnsi="Verdana"/>
      <w:color w:val="000000"/>
    </w:rPr>
  </w:style>
  <w:style w:type="character" w:styleId="Voetnootmarkering">
    <w:name w:val="footnote reference"/>
    <w:basedOn w:val="Standaardalinea-lettertype"/>
    <w:uiPriority w:val="99"/>
    <w:semiHidden/>
    <w:unhideWhenUsed/>
    <w:rsid w:val="00411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83283">
      <w:bodyDiv w:val="1"/>
      <w:marLeft w:val="0"/>
      <w:marRight w:val="0"/>
      <w:marTop w:val="0"/>
      <w:marBottom w:val="0"/>
      <w:divBdr>
        <w:top w:val="none" w:sz="0" w:space="0" w:color="auto"/>
        <w:left w:val="none" w:sz="0" w:space="0" w:color="auto"/>
        <w:bottom w:val="none" w:sz="0" w:space="0" w:color="auto"/>
        <w:right w:val="none" w:sz="0" w:space="0" w:color="auto"/>
      </w:divBdr>
    </w:div>
    <w:div w:id="742146704">
      <w:bodyDiv w:val="1"/>
      <w:marLeft w:val="0"/>
      <w:marRight w:val="0"/>
      <w:marTop w:val="0"/>
      <w:marBottom w:val="0"/>
      <w:divBdr>
        <w:top w:val="none" w:sz="0" w:space="0" w:color="auto"/>
        <w:left w:val="none" w:sz="0" w:space="0" w:color="auto"/>
        <w:bottom w:val="none" w:sz="0" w:space="0" w:color="auto"/>
        <w:right w:val="none" w:sz="0" w:space="0" w:color="auto"/>
      </w:divBdr>
    </w:div>
    <w:div w:id="1692342632">
      <w:bodyDiv w:val="1"/>
      <w:marLeft w:val="0"/>
      <w:marRight w:val="0"/>
      <w:marTop w:val="0"/>
      <w:marBottom w:val="0"/>
      <w:divBdr>
        <w:top w:val="none" w:sz="0" w:space="0" w:color="auto"/>
        <w:left w:val="none" w:sz="0" w:space="0" w:color="auto"/>
        <w:bottom w:val="none" w:sz="0" w:space="0" w:color="auto"/>
        <w:right w:val="none" w:sz="0" w:space="0" w:color="auto"/>
      </w:divBdr>
      <w:divsChild>
        <w:div w:id="167715779">
          <w:marLeft w:val="0"/>
          <w:marRight w:val="0"/>
          <w:marTop w:val="0"/>
          <w:marBottom w:val="0"/>
          <w:divBdr>
            <w:top w:val="none" w:sz="0" w:space="0" w:color="auto"/>
            <w:left w:val="none" w:sz="0" w:space="0" w:color="auto"/>
            <w:bottom w:val="none" w:sz="0" w:space="0" w:color="auto"/>
            <w:right w:val="none" w:sz="0" w:space="0" w:color="auto"/>
          </w:divBdr>
        </w:div>
        <w:div w:id="1935480202">
          <w:marLeft w:val="0"/>
          <w:marRight w:val="0"/>
          <w:marTop w:val="0"/>
          <w:marBottom w:val="0"/>
          <w:divBdr>
            <w:top w:val="none" w:sz="0" w:space="0" w:color="auto"/>
            <w:left w:val="none" w:sz="0" w:space="0" w:color="auto"/>
            <w:bottom w:val="none" w:sz="0" w:space="0" w:color="auto"/>
            <w:right w:val="none" w:sz="0" w:space="0" w:color="auto"/>
          </w:divBdr>
        </w:div>
      </w:divsChild>
    </w:div>
    <w:div w:id="1759904325">
      <w:bodyDiv w:val="1"/>
      <w:marLeft w:val="0"/>
      <w:marRight w:val="0"/>
      <w:marTop w:val="0"/>
      <w:marBottom w:val="0"/>
      <w:divBdr>
        <w:top w:val="none" w:sz="0" w:space="0" w:color="auto"/>
        <w:left w:val="none" w:sz="0" w:space="0" w:color="auto"/>
        <w:bottom w:val="none" w:sz="0" w:space="0" w:color="auto"/>
        <w:right w:val="none" w:sz="0" w:space="0" w:color="auto"/>
      </w:divBdr>
    </w:div>
    <w:div w:id="1964189144">
      <w:bodyDiv w:val="1"/>
      <w:marLeft w:val="0"/>
      <w:marRight w:val="0"/>
      <w:marTop w:val="0"/>
      <w:marBottom w:val="0"/>
      <w:divBdr>
        <w:top w:val="none" w:sz="0" w:space="0" w:color="auto"/>
        <w:left w:val="none" w:sz="0" w:space="0" w:color="auto"/>
        <w:bottom w:val="none" w:sz="0" w:space="0" w:color="auto"/>
        <w:right w:val="none" w:sz="0" w:space="0" w:color="auto"/>
      </w:divBdr>
      <w:divsChild>
        <w:div w:id="895817315">
          <w:marLeft w:val="0"/>
          <w:marRight w:val="0"/>
          <w:marTop w:val="0"/>
          <w:marBottom w:val="0"/>
          <w:divBdr>
            <w:top w:val="none" w:sz="0" w:space="0" w:color="auto"/>
            <w:left w:val="none" w:sz="0" w:space="0" w:color="auto"/>
            <w:bottom w:val="none" w:sz="0" w:space="0" w:color="auto"/>
            <w:right w:val="none" w:sz="0" w:space="0" w:color="auto"/>
          </w:divBdr>
        </w:div>
        <w:div w:id="1333291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disc.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587</ap:Words>
  <ap:Characters>3232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Motie over de Wet herziening regels niet tijdig beslissen in vreemdelingenzaken</vt:lpstr>
    </vt:vector>
  </ap:TitlesOfParts>
  <ap:LinksUpToDate>false</ap:LinksUpToDate>
  <ap:CharactersWithSpaces>3812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2024-12-18T19:27:00.0000000Z</dcterms:created>
  <dcterms:modified xsi:type="dcterms:W3CDTF">2024-12-18T19:27:00.0000000Z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Motie over de Wet herziening regels niet tijdig beslissen in vreemdelingenzaken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juli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5631908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