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0051" w:rsidRDefault="00D4615B" w14:paraId="53D82173" w14:textId="77777777">
      <w:r>
        <w:t>Geachte voorzitter,</w:t>
      </w:r>
    </w:p>
    <w:p w:rsidR="00566E75" w:rsidP="00566E75" w:rsidRDefault="00566E75" w14:paraId="2D0D8192" w14:textId="77777777"/>
    <w:p w:rsidR="00566E75" w:rsidP="00566E75" w:rsidRDefault="00566E75" w14:paraId="7A307DF3" w14:textId="0810E23E">
      <w:r>
        <w:t xml:space="preserve">Hierbij informeer ik u, conform de Rijksbegrotingsvoorschriften, over de voornaamste budgettaire mutaties (kas-, ontvangsten- en verplichtingenmutaties) die zich hebben voorgedaan sinds de Tweede suppletoire begroting </w:t>
      </w:r>
      <w:r w:rsidRPr="00523EC6">
        <w:t xml:space="preserve">2024 voor Buitenlandse </w:t>
      </w:r>
      <w:r>
        <w:t>Zaken</w:t>
      </w:r>
      <w:r w:rsidRPr="00523EC6">
        <w:t xml:space="preserve"> (</w:t>
      </w:r>
      <w:r>
        <w:t>V</w:t>
      </w:r>
      <w:r w:rsidRPr="00523EC6">
        <w:t xml:space="preserve">). Met de Slotwet en het Jaarverslag ontvangt </w:t>
      </w:r>
      <w:r w:rsidR="0045661A">
        <w:t>u</w:t>
      </w:r>
      <w:r w:rsidRPr="00523EC6">
        <w:t xml:space="preserve">w Kamer de definitieve standen voor 2024. </w:t>
      </w:r>
    </w:p>
    <w:p w:rsidR="00566E75" w:rsidP="00566E75" w:rsidRDefault="00566E75" w14:paraId="03A8CE43" w14:textId="77777777"/>
    <w:p w:rsidRPr="006575A4" w:rsidR="006C47E9" w:rsidP="006C47E9" w:rsidRDefault="006C47E9" w14:paraId="676CA759" w14:textId="77777777">
      <w:pPr>
        <w:pStyle w:val="NoSpacing"/>
        <w:rPr>
          <w:b/>
          <w:bCs/>
        </w:rPr>
      </w:pPr>
      <w:r>
        <w:rPr>
          <w:b/>
          <w:bCs/>
        </w:rPr>
        <w:t>Begrotingsa</w:t>
      </w:r>
      <w:r w:rsidRPr="006575A4">
        <w:rPr>
          <w:b/>
          <w:bCs/>
        </w:rPr>
        <w:t>rtikel 3</w:t>
      </w:r>
      <w:r>
        <w:rPr>
          <w:b/>
          <w:bCs/>
        </w:rPr>
        <w:t>: Effectieve Europese samenwerking</w:t>
      </w:r>
    </w:p>
    <w:p w:rsidR="006C47E9" w:rsidP="006C47E9" w:rsidRDefault="006C47E9" w14:paraId="4E5CDFF7" w14:textId="77777777">
      <w:pPr>
        <w:pStyle w:val="NoSpacing"/>
        <w:rPr>
          <w:b/>
          <w:bCs/>
        </w:rPr>
      </w:pPr>
    </w:p>
    <w:p w:rsidRPr="0045661A" w:rsidR="006C47E9" w:rsidP="006C47E9" w:rsidRDefault="006C47E9" w14:paraId="5C08F061" w14:textId="77777777">
      <w:pPr>
        <w:pStyle w:val="NoSpacing"/>
        <w:rPr>
          <w:rFonts w:ascii="Verdana" w:hAnsi="Verdana"/>
          <w:i/>
          <w:iCs/>
          <w:sz w:val="18"/>
          <w:szCs w:val="18"/>
        </w:rPr>
      </w:pPr>
      <w:r w:rsidRPr="0045661A">
        <w:rPr>
          <w:rFonts w:ascii="Verdana" w:hAnsi="Verdana"/>
          <w:i/>
          <w:iCs/>
          <w:sz w:val="18"/>
          <w:szCs w:val="18"/>
        </w:rPr>
        <w:t>Verplichtingen en uitgaven:</w:t>
      </w:r>
    </w:p>
    <w:p w:rsidRPr="0045661A" w:rsidR="000E20AB" w:rsidP="00E7136B" w:rsidRDefault="000E20AB" w14:paraId="030F5F2F" w14:textId="59F60E59">
      <w:pPr>
        <w:pStyle w:val="NoSpacing"/>
        <w:rPr>
          <w:rFonts w:ascii="Verdana" w:hAnsi="Verdana"/>
          <w:strike/>
          <w:sz w:val="18"/>
          <w:szCs w:val="18"/>
        </w:rPr>
      </w:pPr>
      <w:r w:rsidRPr="0045661A">
        <w:rPr>
          <w:rFonts w:ascii="Verdana" w:hAnsi="Verdana"/>
          <w:sz w:val="18"/>
          <w:szCs w:val="18"/>
        </w:rPr>
        <w:t xml:space="preserve">Het verplichtingenbudget voor de Nederlandse bijdrage aan de Europese Vredesfaciliteit (EPF) wordt verhoogd met </w:t>
      </w:r>
      <w:r w:rsidRPr="0045661A" w:rsidR="00F96309">
        <w:rPr>
          <w:rFonts w:ascii="Verdana" w:hAnsi="Verdana"/>
          <w:sz w:val="18"/>
          <w:szCs w:val="18"/>
        </w:rPr>
        <w:t xml:space="preserve">ruim </w:t>
      </w:r>
      <w:r w:rsidRPr="0045661A">
        <w:rPr>
          <w:rFonts w:ascii="Verdana" w:hAnsi="Verdana"/>
          <w:sz w:val="18"/>
          <w:szCs w:val="18"/>
        </w:rPr>
        <w:t>EUR 12</w:t>
      </w:r>
      <w:r w:rsidRPr="0045661A" w:rsidR="00F96309">
        <w:rPr>
          <w:rFonts w:ascii="Verdana" w:hAnsi="Verdana"/>
          <w:sz w:val="18"/>
          <w:szCs w:val="18"/>
        </w:rPr>
        <w:t>0</w:t>
      </w:r>
      <w:r w:rsidRPr="0045661A">
        <w:rPr>
          <w:rFonts w:ascii="Verdana" w:hAnsi="Verdana"/>
          <w:sz w:val="18"/>
          <w:szCs w:val="18"/>
        </w:rPr>
        <w:t xml:space="preserve"> miljoen vanwege een technische correctie. </w:t>
      </w:r>
      <w:r w:rsidRPr="0045661A" w:rsidR="00921062">
        <w:rPr>
          <w:rFonts w:ascii="Verdana" w:hAnsi="Verdana"/>
          <w:sz w:val="18"/>
          <w:szCs w:val="18"/>
        </w:rPr>
        <w:t>Hiermee zijn de verplichtingen naar het juiste jaar geboekt.</w:t>
      </w:r>
    </w:p>
    <w:p w:rsidR="006C47E9" w:rsidP="006C47E9" w:rsidRDefault="006C47E9" w14:paraId="3A07C93C" w14:textId="77777777">
      <w:pPr>
        <w:pStyle w:val="NoSpacing"/>
        <w:rPr>
          <w:b/>
          <w:bCs/>
        </w:rPr>
      </w:pPr>
    </w:p>
    <w:p w:rsidR="006C47E9" w:rsidP="006C47E9" w:rsidRDefault="006C47E9" w14:paraId="57BFE6D3" w14:textId="77777777">
      <w:pPr>
        <w:pStyle w:val="NoSpacing"/>
        <w:rPr>
          <w:b/>
          <w:bCs/>
        </w:rPr>
      </w:pPr>
      <w:r>
        <w:rPr>
          <w:b/>
          <w:bCs/>
        </w:rPr>
        <w:t>Begrotingsartikel</w:t>
      </w:r>
      <w:r w:rsidRPr="006575A4">
        <w:rPr>
          <w:b/>
          <w:bCs/>
        </w:rPr>
        <w:t xml:space="preserve"> 4</w:t>
      </w:r>
      <w:r>
        <w:rPr>
          <w:b/>
          <w:bCs/>
        </w:rPr>
        <w:t xml:space="preserve">: Consulaire dienstverlening en uitdragen Nederlandse waarden </w:t>
      </w:r>
    </w:p>
    <w:p w:rsidR="006C47E9" w:rsidP="006C47E9" w:rsidRDefault="006C47E9" w14:paraId="7807194C" w14:textId="77777777">
      <w:pPr>
        <w:pStyle w:val="NoSpacing"/>
        <w:rPr>
          <w:b/>
          <w:bCs/>
        </w:rPr>
      </w:pPr>
    </w:p>
    <w:p w:rsidRPr="003F52DA" w:rsidR="004A325D" w:rsidP="006C47E9" w:rsidRDefault="006C47E9" w14:paraId="7415017A" w14:textId="4BEF2373">
      <w:r w:rsidRPr="003F52DA">
        <w:rPr>
          <w:i/>
          <w:iCs/>
        </w:rPr>
        <w:t>Ontvangsten:</w:t>
      </w:r>
      <w:r w:rsidRPr="003F52DA">
        <w:br/>
      </w:r>
      <w:r w:rsidRPr="003F52DA" w:rsidR="00C03804">
        <w:t>Door hogere visaontvangsten zijn de ontvangsten op artikelonderdelen 4.10 Consulaire dienstverlening Nederlanders in het buitenland en 4.20 Consulaire dienstverlening aan vreemdelingen hoger dan gemeld in de Tweede Suppletoire Begroting 2024. Het betreft een stijging van circa EUR 2 miljoen.</w:t>
      </w:r>
    </w:p>
    <w:p w:rsidRPr="00963FC4" w:rsidR="006C47E9" w:rsidP="006C47E9" w:rsidRDefault="00654CFD" w14:paraId="436260FC" w14:textId="200661AC">
      <w:r w:rsidRPr="003F52DA">
        <w:rPr>
          <w:b/>
          <w:bCs/>
        </w:rPr>
        <w:br/>
      </w:r>
      <w:r w:rsidRPr="003F52DA" w:rsidR="006C47E9">
        <w:rPr>
          <w:b/>
          <w:bCs/>
        </w:rPr>
        <w:t>Begrotingsartikel 7: Apparaat</w:t>
      </w:r>
      <w:r w:rsidRPr="00F32114" w:rsidR="006C47E9">
        <w:rPr>
          <w:b/>
          <w:bCs/>
        </w:rPr>
        <w:t xml:space="preserve"> </w:t>
      </w:r>
      <w:r w:rsidRPr="00F32114" w:rsidR="006C47E9">
        <w:rPr>
          <w:b/>
          <w:bCs/>
        </w:rPr>
        <w:br/>
      </w:r>
      <w:r w:rsidRPr="00F32114" w:rsidR="006C47E9">
        <w:rPr>
          <w:b/>
          <w:bCs/>
        </w:rPr>
        <w:br/>
      </w:r>
      <w:r w:rsidRPr="00F32114" w:rsidR="006C47E9">
        <w:rPr>
          <w:i/>
          <w:iCs/>
        </w:rPr>
        <w:t>Verplichtingen en uitgaven:</w:t>
      </w:r>
      <w:r w:rsidRPr="00F32114" w:rsidR="006C47E9">
        <w:br/>
      </w:r>
      <w:r w:rsidR="00246CA5">
        <w:t xml:space="preserve">Op begrotingsartikel 2 werden de </w:t>
      </w:r>
      <w:r w:rsidR="003A3F11">
        <w:t>uitgaven</w:t>
      </w:r>
      <w:r w:rsidR="00246CA5">
        <w:t xml:space="preserve"> </w:t>
      </w:r>
      <w:r w:rsidR="00F84475">
        <w:t xml:space="preserve">geadministreerd </w:t>
      </w:r>
      <w:r w:rsidR="003A3F11">
        <w:t>v</w:t>
      </w:r>
      <w:r w:rsidR="00246CA5">
        <w:t>oor verkiezingswaarnemingen en civiele experts en op begrotingsartikel 4 werden de externe inhuurkosten</w:t>
      </w:r>
      <w:r w:rsidR="003A3F11">
        <w:t xml:space="preserve"> van consulaire dienstverlening</w:t>
      </w:r>
      <w:r w:rsidR="00246CA5">
        <w:t xml:space="preserve"> geadministreerd. </w:t>
      </w:r>
      <w:r w:rsidRPr="00F32114" w:rsidR="006C47E9">
        <w:t xml:space="preserve">Conform de Rijksbegrotingsvoorschriften worden deze kosten </w:t>
      </w:r>
      <w:r w:rsidR="003A3F11">
        <w:t xml:space="preserve">van ongeveer EUR 19 miljoen </w:t>
      </w:r>
      <w:r w:rsidR="00FE5240">
        <w:t xml:space="preserve">in 2024 </w:t>
      </w:r>
      <w:r w:rsidRPr="00F32114" w:rsidR="006C47E9">
        <w:t xml:space="preserve">geboekt op </w:t>
      </w:r>
      <w:r w:rsidRPr="00FC0841" w:rsidR="003A3F11">
        <w:rPr>
          <w:i/>
          <w:iCs/>
        </w:rPr>
        <w:t>7.1.13.2 Inhuur Extern</w:t>
      </w:r>
      <w:r w:rsidR="003A3F11">
        <w:t xml:space="preserve"> onder de </w:t>
      </w:r>
      <w:r w:rsidRPr="00FC0841" w:rsidR="003A3F11">
        <w:rPr>
          <w:i/>
          <w:iCs/>
        </w:rPr>
        <w:t>personele uitgaven</w:t>
      </w:r>
      <w:r w:rsidRPr="00963FC4" w:rsidR="003A3F11">
        <w:t xml:space="preserve"> </w:t>
      </w:r>
      <w:r w:rsidR="003A3F11">
        <w:t xml:space="preserve">van </w:t>
      </w:r>
      <w:r w:rsidRPr="00963FC4" w:rsidR="003A3F11">
        <w:t xml:space="preserve">artikel 7 </w:t>
      </w:r>
      <w:r w:rsidRPr="00FC0841" w:rsidR="003A3F11">
        <w:rPr>
          <w:i/>
          <w:iCs/>
        </w:rPr>
        <w:t>apparaat</w:t>
      </w:r>
      <w:r w:rsidR="003A3F11">
        <w:t xml:space="preserve">, </w:t>
      </w:r>
      <w:r w:rsidRPr="00963FC4" w:rsidR="006C47E9">
        <w:t xml:space="preserve">zodat de uitgaven onder het juiste artikel zijn geregistreerd. </w:t>
      </w:r>
      <w:r w:rsidR="003D3A73">
        <w:t xml:space="preserve">Dit leidt tot een hogere realisatie op het apparaatsbudget en een lagere realisatie op artikel 2 en artikel 4. </w:t>
      </w:r>
      <w:r w:rsidRPr="00963FC4" w:rsidR="006C47E9">
        <w:t xml:space="preserve">Vanaf 2025 worden deze budgetten </w:t>
      </w:r>
      <w:r w:rsidRPr="00963FC4" w:rsidR="00246CA5">
        <w:t xml:space="preserve">overgeheveld </w:t>
      </w:r>
      <w:r w:rsidRPr="00963FC4" w:rsidR="006C47E9">
        <w:t xml:space="preserve">van het </w:t>
      </w:r>
      <w:r w:rsidRPr="00963FC4" w:rsidR="006C47E9">
        <w:lastRenderedPageBreak/>
        <w:t xml:space="preserve">programmabudget naar </w:t>
      </w:r>
      <w:r w:rsidR="00FE5240">
        <w:t xml:space="preserve">bovengenoemd subartikel van </w:t>
      </w:r>
      <w:r w:rsidRPr="00963FC4" w:rsidR="006C47E9">
        <w:t>apparaat</w:t>
      </w:r>
      <w:r w:rsidR="00FE5240">
        <w:t xml:space="preserve">. </w:t>
      </w:r>
      <w:r w:rsidR="006C47E9">
        <w:t xml:space="preserve">Dit betreft een technische mutatie. </w:t>
      </w:r>
    </w:p>
    <w:p w:rsidR="0067383B" w:rsidP="00566E75" w:rsidRDefault="0067383B" w14:paraId="4EC365FB" w14:textId="77777777"/>
    <w:p w:rsidRPr="00A67F0B" w:rsidR="00146FC9" w:rsidP="00146FC9" w:rsidRDefault="00864813" w14:paraId="761E289C" w14:textId="5CA94C1A">
      <w:pPr>
        <w:pStyle w:val="Default"/>
      </w:pPr>
      <w:r w:rsidRPr="00A67F0B">
        <w:rPr>
          <w:i/>
          <w:iCs/>
          <w:sz w:val="18"/>
          <w:szCs w:val="18"/>
        </w:rPr>
        <w:t xml:space="preserve">Ontvangsten </w:t>
      </w:r>
    </w:p>
    <w:p w:rsidRPr="00A67F0B" w:rsidR="002F2F2B" w:rsidP="002F2F2B" w:rsidRDefault="002F2F2B" w14:paraId="088F4F67" w14:textId="77777777">
      <w:bookmarkStart w:name="_Hlk185242287" w:id="0"/>
      <w:r w:rsidRPr="00A67F0B">
        <w:t>Buitenlandse Zaken werkt met een vooraf vastgestelde wisselkoers ten opzichte</w:t>
      </w:r>
    </w:p>
    <w:p w:rsidRPr="00A67F0B" w:rsidR="002F2F2B" w:rsidP="002F2F2B" w:rsidRDefault="002F2F2B" w14:paraId="7CE5CB8D" w14:textId="77777777">
      <w:r w:rsidRPr="00A67F0B">
        <w:t xml:space="preserve">van buitenlandse valuta (de corporate </w:t>
      </w:r>
      <w:proofErr w:type="spellStart"/>
      <w:r w:rsidRPr="00A67F0B">
        <w:t>rate</w:t>
      </w:r>
      <w:proofErr w:type="spellEnd"/>
      <w:r w:rsidRPr="00A67F0B">
        <w:t>). Deze koers wordt samen met de</w:t>
      </w:r>
    </w:p>
    <w:p w:rsidRPr="00A67F0B" w:rsidR="002F2F2B" w:rsidP="002F2F2B" w:rsidRDefault="002F2F2B" w14:paraId="16BED5B7" w14:textId="77777777">
      <w:r w:rsidRPr="00A67F0B">
        <w:t>presentatie van de begroting vastgesteld. Omdat bij betalingen in buitenlandse</w:t>
      </w:r>
    </w:p>
    <w:p w:rsidRPr="00A67F0B" w:rsidR="002F2F2B" w:rsidP="002F2F2B" w:rsidRDefault="002F2F2B" w14:paraId="321979C4" w14:textId="77777777">
      <w:r w:rsidRPr="00A67F0B">
        <w:t>valuta gedurende het jaar echter een verschil ontstaat als gevolg van de werkelijk</w:t>
      </w:r>
    </w:p>
    <w:p w:rsidRPr="00A67F0B" w:rsidR="002F2F2B" w:rsidP="002F2F2B" w:rsidRDefault="002F2F2B" w14:paraId="16611518" w14:textId="77777777">
      <w:r w:rsidRPr="00A67F0B">
        <w:t>geldende koers, ontstaat er een saldo. Voor de koersontwikkeling bestaat op het</w:t>
      </w:r>
    </w:p>
    <w:p w:rsidRPr="000633E1" w:rsidR="002F2F2B" w:rsidP="002F2F2B" w:rsidRDefault="002F2F2B" w14:paraId="2572F8BC" w14:textId="77777777">
      <w:r w:rsidRPr="00A67F0B">
        <w:t>moment van schrijven een tegenvaller van circa EUR 3 miljoen. Deze wordt verantwoord op beleidsartikel 7: Apparaat.</w:t>
      </w:r>
    </w:p>
    <w:p w:rsidR="00864813" w:rsidP="00566E75" w:rsidRDefault="00864813" w14:paraId="3CCFA9E7" w14:textId="77777777"/>
    <w:bookmarkEnd w:id="0"/>
    <w:p w:rsidR="006C47E9" w:rsidP="00566E75" w:rsidRDefault="006C47E9" w14:paraId="1985CE2A"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566E75" w:rsidTr="00F86229" w14:paraId="251B6347" w14:textId="77777777">
        <w:trPr>
          <w:trHeight w:val="2066"/>
        </w:trPr>
        <w:tc>
          <w:tcPr>
            <w:tcW w:w="3620" w:type="dxa"/>
          </w:tcPr>
          <w:p w:rsidR="00566E75" w:rsidP="00F97FF1" w:rsidRDefault="00566E75" w14:paraId="7DFD85F3" w14:textId="0C24F58C">
            <w:bookmarkStart w:name="_Hlk183765364" w:id="1"/>
            <w:r>
              <w:t xml:space="preserve">De minister </w:t>
            </w:r>
            <w:r w:rsidR="00ED29A5">
              <w:t>van Buitenlandse Zaken</w:t>
            </w:r>
            <w:r>
              <w:br/>
            </w:r>
            <w:r>
              <w:br/>
            </w:r>
            <w:r>
              <w:br/>
            </w:r>
            <w:r>
              <w:br/>
            </w:r>
            <w:r>
              <w:br/>
            </w:r>
            <w:r>
              <w:br/>
            </w:r>
            <w:r>
              <w:br/>
            </w:r>
            <w:r w:rsidR="00ED29A5">
              <w:t>Caspar Veldkamp</w:t>
            </w:r>
            <w:bookmarkEnd w:id="1"/>
          </w:p>
        </w:tc>
        <w:tc>
          <w:tcPr>
            <w:tcW w:w="3921" w:type="dxa"/>
          </w:tcPr>
          <w:p w:rsidR="00566E75" w:rsidP="00F97FF1" w:rsidRDefault="00566E75" w14:paraId="0208C287" w14:textId="77777777"/>
        </w:tc>
      </w:tr>
    </w:tbl>
    <w:p w:rsidR="009F0051" w:rsidRDefault="009F0051" w14:paraId="53D82175" w14:textId="414D34EB"/>
    <w:p w:rsidR="009F0051" w:rsidRDefault="009F0051" w14:paraId="53D82176" w14:textId="77777777"/>
    <w:p w:rsidR="009F0051" w:rsidRDefault="009F0051" w14:paraId="53D82177" w14:textId="77777777"/>
    <w:p w:rsidR="009F0051" w:rsidRDefault="009F0051" w14:paraId="53D82178" w14:textId="77777777"/>
    <w:p w:rsidR="009F0051" w:rsidRDefault="009F0051" w14:paraId="53D82179" w14:textId="77777777"/>
    <w:p w:rsidR="009F0051" w:rsidRDefault="009F0051" w14:paraId="53D8217A" w14:textId="77777777"/>
    <w:p w:rsidR="009F0051" w:rsidRDefault="009F0051" w14:paraId="53D8217B" w14:textId="77777777"/>
    <w:sectPr w:rsidR="009F0051">
      <w:headerReference w:type="default" r:id="rId13"/>
      <w:footerReference w:type="default" r:id="rId14"/>
      <w:headerReference w:type="first" r:id="rId15"/>
      <w:footerReference w:type="first" r:id="rId16"/>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45E7" w14:textId="77777777" w:rsidR="00975E34" w:rsidRDefault="00975E34">
      <w:pPr>
        <w:spacing w:line="240" w:lineRule="auto"/>
      </w:pPr>
      <w:r>
        <w:separator/>
      </w:r>
    </w:p>
  </w:endnote>
  <w:endnote w:type="continuationSeparator" w:id="0">
    <w:p w14:paraId="77131CC3" w14:textId="77777777" w:rsidR="00975E34" w:rsidRDefault="00975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28011"/>
      <w:docPartObj>
        <w:docPartGallery w:val="Page Numbers (Bottom of Page)"/>
        <w:docPartUnique/>
      </w:docPartObj>
    </w:sdtPr>
    <w:sdtEndPr/>
    <w:sdtContent>
      <w:p w14:paraId="5BD1D984" w14:textId="4F0B7229" w:rsidR="0067550F" w:rsidRDefault="0067550F">
        <w:pPr>
          <w:pStyle w:val="Footer"/>
          <w:jc w:val="center"/>
        </w:pPr>
        <w:r>
          <w:fldChar w:fldCharType="begin"/>
        </w:r>
        <w:r>
          <w:instrText>PAGE   \* MERGEFORMAT</w:instrText>
        </w:r>
        <w:r>
          <w:fldChar w:fldCharType="separate"/>
        </w:r>
        <w:r>
          <w:t>2</w:t>
        </w:r>
        <w:r>
          <w:fldChar w:fldCharType="end"/>
        </w:r>
      </w:p>
    </w:sdtContent>
  </w:sdt>
  <w:p w14:paraId="06C8AE42" w14:textId="77777777" w:rsidR="0067550F" w:rsidRDefault="00675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792407"/>
      <w:docPartObj>
        <w:docPartGallery w:val="Page Numbers (Bottom of Page)"/>
        <w:docPartUnique/>
      </w:docPartObj>
    </w:sdtPr>
    <w:sdtEndPr/>
    <w:sdtContent>
      <w:p w14:paraId="1930DE1C" w14:textId="38BACB5B" w:rsidR="0067550F" w:rsidRDefault="0067550F">
        <w:pPr>
          <w:pStyle w:val="Footer"/>
          <w:jc w:val="center"/>
        </w:pPr>
        <w:r>
          <w:fldChar w:fldCharType="begin"/>
        </w:r>
        <w:r>
          <w:instrText>PAGE   \* MERGEFORMAT</w:instrText>
        </w:r>
        <w:r>
          <w:fldChar w:fldCharType="separate"/>
        </w:r>
        <w:r>
          <w:t>2</w:t>
        </w:r>
        <w:r>
          <w:fldChar w:fldCharType="end"/>
        </w:r>
      </w:p>
    </w:sdtContent>
  </w:sdt>
  <w:p w14:paraId="1497A8BC" w14:textId="77777777" w:rsidR="0067550F" w:rsidRDefault="00675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F3D1" w14:textId="77777777" w:rsidR="00975E34" w:rsidRDefault="00975E34">
      <w:pPr>
        <w:spacing w:line="240" w:lineRule="auto"/>
      </w:pPr>
      <w:r>
        <w:separator/>
      </w:r>
    </w:p>
  </w:footnote>
  <w:footnote w:type="continuationSeparator" w:id="0">
    <w:p w14:paraId="2EB465F1" w14:textId="77777777" w:rsidR="00975E34" w:rsidRDefault="00975E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217C" w14:textId="0E768A9D" w:rsidR="009F0051" w:rsidRDefault="00D4615B">
    <w:r>
      <w:rPr>
        <w:noProof/>
      </w:rPr>
      <mc:AlternateContent>
        <mc:Choice Requires="wps">
          <w:drawing>
            <wp:anchor distT="0" distB="0" distL="0" distR="0" simplePos="0" relativeHeight="251652608" behindDoc="0" locked="1" layoutInCell="1" allowOverlap="1" wp14:anchorId="53D82180" wp14:editId="53D82181">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D821AF" w14:textId="77777777" w:rsidR="009F0051" w:rsidRDefault="00D4615B">
                          <w:pPr>
                            <w:pStyle w:val="Referentiegegevensbold"/>
                          </w:pPr>
                          <w:r>
                            <w:t>Ministerie van Buitenlandse Zaken</w:t>
                          </w:r>
                        </w:p>
                        <w:p w14:paraId="53D821B0" w14:textId="77777777" w:rsidR="009F0051" w:rsidRDefault="009F0051">
                          <w:pPr>
                            <w:pStyle w:val="WitregelW2"/>
                          </w:pPr>
                        </w:p>
                        <w:p w14:paraId="53D821B1" w14:textId="77777777" w:rsidR="009F0051" w:rsidRDefault="00D4615B">
                          <w:pPr>
                            <w:pStyle w:val="Referentiegegevensbold"/>
                          </w:pPr>
                          <w:r>
                            <w:t>Onze referentie</w:t>
                          </w:r>
                        </w:p>
                        <w:p w14:paraId="53D821B2" w14:textId="77777777" w:rsidR="009F0051" w:rsidRDefault="00D4615B">
                          <w:pPr>
                            <w:pStyle w:val="Referentiegegevens"/>
                          </w:pPr>
                          <w:r>
                            <w:t>BZ2409845</w:t>
                          </w:r>
                        </w:p>
                      </w:txbxContent>
                    </wps:txbx>
                    <wps:bodyPr vert="horz" wrap="square" lIns="0" tIns="0" rIns="0" bIns="0" anchor="t" anchorCtr="0"/>
                  </wps:wsp>
                </a:graphicData>
              </a:graphic>
            </wp:anchor>
          </w:drawing>
        </mc:Choice>
        <mc:Fallback>
          <w:pict>
            <v:shapetype w14:anchorId="53D8218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3D821AF" w14:textId="77777777" w:rsidR="009F0051" w:rsidRDefault="00D4615B">
                    <w:pPr>
                      <w:pStyle w:val="Referentiegegevensbold"/>
                    </w:pPr>
                    <w:r>
                      <w:t>Ministerie van Buitenlandse Zaken</w:t>
                    </w:r>
                  </w:p>
                  <w:p w14:paraId="53D821B0" w14:textId="77777777" w:rsidR="009F0051" w:rsidRDefault="009F0051">
                    <w:pPr>
                      <w:pStyle w:val="WitregelW2"/>
                    </w:pPr>
                  </w:p>
                  <w:p w14:paraId="53D821B1" w14:textId="77777777" w:rsidR="009F0051" w:rsidRDefault="00D4615B">
                    <w:pPr>
                      <w:pStyle w:val="Referentiegegevensbold"/>
                    </w:pPr>
                    <w:r>
                      <w:t>Onze referentie</w:t>
                    </w:r>
                  </w:p>
                  <w:p w14:paraId="53D821B2" w14:textId="77777777" w:rsidR="009F0051" w:rsidRDefault="00D4615B">
                    <w:pPr>
                      <w:pStyle w:val="Referentiegegevens"/>
                    </w:pPr>
                    <w:r>
                      <w:t>BZ2409845</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3D82184" wp14:editId="74B070D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D821C0" w14:textId="77777777" w:rsidR="00D4615B" w:rsidRDefault="00D4615B"/>
                      </w:txbxContent>
                    </wps:txbx>
                    <wps:bodyPr vert="horz" wrap="square" lIns="0" tIns="0" rIns="0" bIns="0" anchor="t" anchorCtr="0"/>
                  </wps:wsp>
                </a:graphicData>
              </a:graphic>
            </wp:anchor>
          </w:drawing>
        </mc:Choice>
        <mc:Fallback>
          <w:pict>
            <v:shape w14:anchorId="53D82184"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3D821C0" w14:textId="77777777" w:rsidR="00D4615B" w:rsidRDefault="00D4615B"/>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217E" w14:textId="193BA49D" w:rsidR="009F0051" w:rsidRDefault="00D4615B" w:rsidP="00451686">
    <w:pPr>
      <w:tabs>
        <w:tab w:val="left" w:pos="4965"/>
      </w:tabs>
      <w:spacing w:after="7131" w:line="14" w:lineRule="exact"/>
    </w:pPr>
    <w:r>
      <w:rPr>
        <w:noProof/>
      </w:rPr>
      <mc:AlternateContent>
        <mc:Choice Requires="wps">
          <w:drawing>
            <wp:anchor distT="0" distB="0" distL="0" distR="0" simplePos="0" relativeHeight="251655680" behindDoc="0" locked="1" layoutInCell="1" allowOverlap="1" wp14:anchorId="53D82186" wp14:editId="53D8218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3D821B4" w14:textId="77777777" w:rsidR="00D4615B" w:rsidRDefault="00D4615B"/>
                      </w:txbxContent>
                    </wps:txbx>
                    <wps:bodyPr vert="horz" wrap="square" lIns="0" tIns="0" rIns="0" bIns="0" anchor="t" anchorCtr="0"/>
                  </wps:wsp>
                </a:graphicData>
              </a:graphic>
            </wp:anchor>
          </w:drawing>
        </mc:Choice>
        <mc:Fallback>
          <w:pict>
            <v:shapetype w14:anchorId="53D8218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3D821B4" w14:textId="77777777" w:rsidR="00D4615B" w:rsidRDefault="00D4615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3D82188" wp14:editId="53D8218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D82197" w14:textId="77777777" w:rsidR="009F0051" w:rsidRDefault="00D4615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3D82188"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3D82197" w14:textId="77777777" w:rsidR="009F0051" w:rsidRDefault="00D4615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3D8218A" wp14:editId="53D8218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F0051" w14:paraId="53D8219A" w14:textId="77777777">
                            <w:tc>
                              <w:tcPr>
                                <w:tcW w:w="678" w:type="dxa"/>
                              </w:tcPr>
                              <w:p w14:paraId="53D82198" w14:textId="77777777" w:rsidR="009F0051" w:rsidRDefault="00D4615B">
                                <w:r>
                                  <w:t>Datum</w:t>
                                </w:r>
                              </w:p>
                            </w:tc>
                            <w:tc>
                              <w:tcPr>
                                <w:tcW w:w="6851" w:type="dxa"/>
                              </w:tcPr>
                              <w:p w14:paraId="53D82199" w14:textId="76266D4F" w:rsidR="009F0051" w:rsidRDefault="0067550F">
                                <w:r>
                                  <w:t>16</w:t>
                                </w:r>
                                <w:r w:rsidR="00FA40B7">
                                  <w:t xml:space="preserve"> </w:t>
                                </w:r>
                                <w:r w:rsidR="00D4615B">
                                  <w:t>december 2024</w:t>
                                </w:r>
                              </w:p>
                            </w:tc>
                          </w:tr>
                          <w:tr w:rsidR="009F0051" w14:paraId="53D8219F" w14:textId="77777777">
                            <w:tc>
                              <w:tcPr>
                                <w:tcW w:w="678" w:type="dxa"/>
                              </w:tcPr>
                              <w:p w14:paraId="53D8219B" w14:textId="77777777" w:rsidR="009F0051" w:rsidRDefault="00D4615B">
                                <w:r>
                                  <w:t>Betreft</w:t>
                                </w:r>
                              </w:p>
                              <w:p w14:paraId="53D8219C" w14:textId="77777777" w:rsidR="009F0051" w:rsidRDefault="009F0051"/>
                            </w:tc>
                            <w:tc>
                              <w:tcPr>
                                <w:tcW w:w="6851" w:type="dxa"/>
                              </w:tcPr>
                              <w:p w14:paraId="53D8219D" w14:textId="6390D0D6" w:rsidR="009F0051" w:rsidRDefault="00D4615B">
                                <w:r>
                                  <w:t>Decemberbrief Buitenlandse Zaken 2024</w:t>
                                </w:r>
                              </w:p>
                              <w:p w14:paraId="53D8219E" w14:textId="77777777" w:rsidR="009F0051" w:rsidRDefault="009F0051"/>
                            </w:tc>
                          </w:tr>
                        </w:tbl>
                        <w:p w14:paraId="53D821A0" w14:textId="77777777" w:rsidR="009F0051" w:rsidRDefault="009F0051"/>
                        <w:p w14:paraId="53D821A1" w14:textId="77777777" w:rsidR="009F0051" w:rsidRDefault="009F0051"/>
                      </w:txbxContent>
                    </wps:txbx>
                    <wps:bodyPr vert="horz" wrap="square" lIns="0" tIns="0" rIns="0" bIns="0" anchor="t" anchorCtr="0"/>
                  </wps:wsp>
                </a:graphicData>
              </a:graphic>
            </wp:anchor>
          </w:drawing>
        </mc:Choice>
        <mc:Fallback>
          <w:pict>
            <v:shape w14:anchorId="53D8218A"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F0051" w14:paraId="53D8219A" w14:textId="77777777">
                      <w:tc>
                        <w:tcPr>
                          <w:tcW w:w="678" w:type="dxa"/>
                        </w:tcPr>
                        <w:p w14:paraId="53D82198" w14:textId="77777777" w:rsidR="009F0051" w:rsidRDefault="00D4615B">
                          <w:r>
                            <w:t>Datum</w:t>
                          </w:r>
                        </w:p>
                      </w:tc>
                      <w:tc>
                        <w:tcPr>
                          <w:tcW w:w="6851" w:type="dxa"/>
                        </w:tcPr>
                        <w:p w14:paraId="53D82199" w14:textId="76266D4F" w:rsidR="009F0051" w:rsidRDefault="0067550F">
                          <w:r>
                            <w:t>16</w:t>
                          </w:r>
                          <w:r w:rsidR="00FA40B7">
                            <w:t xml:space="preserve"> </w:t>
                          </w:r>
                          <w:r w:rsidR="00D4615B">
                            <w:t>december 2024</w:t>
                          </w:r>
                        </w:p>
                      </w:tc>
                    </w:tr>
                    <w:tr w:rsidR="009F0051" w14:paraId="53D8219F" w14:textId="77777777">
                      <w:tc>
                        <w:tcPr>
                          <w:tcW w:w="678" w:type="dxa"/>
                        </w:tcPr>
                        <w:p w14:paraId="53D8219B" w14:textId="77777777" w:rsidR="009F0051" w:rsidRDefault="00D4615B">
                          <w:r>
                            <w:t>Betreft</w:t>
                          </w:r>
                        </w:p>
                        <w:p w14:paraId="53D8219C" w14:textId="77777777" w:rsidR="009F0051" w:rsidRDefault="009F0051"/>
                      </w:tc>
                      <w:tc>
                        <w:tcPr>
                          <w:tcW w:w="6851" w:type="dxa"/>
                        </w:tcPr>
                        <w:p w14:paraId="53D8219D" w14:textId="6390D0D6" w:rsidR="009F0051" w:rsidRDefault="00D4615B">
                          <w:r>
                            <w:t>Decemberbrief Buitenlandse Zaken 2024</w:t>
                          </w:r>
                        </w:p>
                        <w:p w14:paraId="53D8219E" w14:textId="77777777" w:rsidR="009F0051" w:rsidRDefault="009F0051"/>
                      </w:tc>
                    </w:tr>
                  </w:tbl>
                  <w:p w14:paraId="53D821A0" w14:textId="77777777" w:rsidR="009F0051" w:rsidRDefault="009F0051"/>
                  <w:p w14:paraId="53D821A1" w14:textId="77777777" w:rsidR="009F0051" w:rsidRDefault="009F005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3D8218C" wp14:editId="53D8218D">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D821A2" w14:textId="77777777" w:rsidR="009F0051" w:rsidRDefault="00D4615B">
                          <w:pPr>
                            <w:pStyle w:val="Referentiegegevensbold"/>
                          </w:pPr>
                          <w:r>
                            <w:t>Ministerie van Buitenlandse Zaken</w:t>
                          </w:r>
                        </w:p>
                        <w:p w14:paraId="53D821A3" w14:textId="77777777" w:rsidR="009F0051" w:rsidRDefault="009F0051">
                          <w:pPr>
                            <w:pStyle w:val="WitregelW1"/>
                          </w:pPr>
                        </w:p>
                        <w:p w14:paraId="3ABDB8F2" w14:textId="222F2148" w:rsidR="00451686" w:rsidRDefault="00451686" w:rsidP="0067550F">
                          <w:pPr>
                            <w:pStyle w:val="Referentiegegevens"/>
                            <w:spacing w:line="360" w:lineRule="auto"/>
                          </w:pPr>
                          <w:r>
                            <w:t>Rijnstraat 8</w:t>
                          </w:r>
                        </w:p>
                        <w:p w14:paraId="1B6CF48F" w14:textId="77777777" w:rsidR="00451686" w:rsidRPr="00EA31DC" w:rsidRDefault="00451686" w:rsidP="0067550F">
                          <w:pPr>
                            <w:pStyle w:val="Referentiegegevens"/>
                            <w:spacing w:line="360" w:lineRule="auto"/>
                            <w:rPr>
                              <w:lang w:val="de-DE"/>
                            </w:rPr>
                          </w:pPr>
                          <w:r w:rsidRPr="00EA31DC">
                            <w:rPr>
                              <w:lang w:val="de-DE"/>
                            </w:rPr>
                            <w:t>2515XP  Den Haag</w:t>
                          </w:r>
                        </w:p>
                        <w:p w14:paraId="3DEEC0DB" w14:textId="77777777" w:rsidR="00451686" w:rsidRPr="00EA31DC" w:rsidRDefault="00451686" w:rsidP="0067550F">
                          <w:pPr>
                            <w:pStyle w:val="Referentiegegevens"/>
                            <w:spacing w:line="360" w:lineRule="auto"/>
                            <w:rPr>
                              <w:lang w:val="de-DE"/>
                            </w:rPr>
                          </w:pPr>
                          <w:r w:rsidRPr="00EA31DC">
                            <w:rPr>
                              <w:lang w:val="de-DE"/>
                            </w:rPr>
                            <w:t>Postbus 20061</w:t>
                          </w:r>
                        </w:p>
                        <w:p w14:paraId="0B696029" w14:textId="77777777" w:rsidR="00451686" w:rsidRPr="00B84479" w:rsidRDefault="00451686" w:rsidP="0067550F">
                          <w:pPr>
                            <w:pStyle w:val="Referentiegegevens"/>
                            <w:spacing w:line="360" w:lineRule="auto"/>
                            <w:rPr>
                              <w:lang w:val="de-DE"/>
                            </w:rPr>
                          </w:pPr>
                          <w:r w:rsidRPr="00B84479">
                            <w:rPr>
                              <w:lang w:val="de-DE"/>
                            </w:rPr>
                            <w:t>Nederland</w:t>
                          </w:r>
                        </w:p>
                        <w:p w14:paraId="649ACD20" w14:textId="77777777" w:rsidR="00451686" w:rsidRPr="00B84479" w:rsidRDefault="00451686" w:rsidP="0067550F">
                          <w:pPr>
                            <w:pStyle w:val="Referentiegegevens"/>
                            <w:spacing w:line="360" w:lineRule="auto"/>
                            <w:rPr>
                              <w:lang w:val="de-DE"/>
                            </w:rPr>
                          </w:pPr>
                          <w:r w:rsidRPr="00B84479">
                            <w:rPr>
                              <w:lang w:val="de-DE"/>
                            </w:rPr>
                            <w:t>www.rijksoverheid.nl</w:t>
                          </w:r>
                        </w:p>
                        <w:p w14:paraId="53D821A6" w14:textId="77777777" w:rsidR="009F0051" w:rsidRPr="00EA31DC" w:rsidRDefault="009F0051">
                          <w:pPr>
                            <w:pStyle w:val="WitregelW2"/>
                            <w:rPr>
                              <w:lang w:val="de-DE"/>
                            </w:rPr>
                          </w:pPr>
                        </w:p>
                        <w:p w14:paraId="53D821A7" w14:textId="77777777" w:rsidR="009F0051" w:rsidRPr="00EA31DC" w:rsidRDefault="00D4615B">
                          <w:pPr>
                            <w:pStyle w:val="Referentiegegevensbold"/>
                            <w:rPr>
                              <w:lang w:val="de-DE"/>
                            </w:rPr>
                          </w:pPr>
                          <w:r w:rsidRPr="00EA31DC">
                            <w:rPr>
                              <w:lang w:val="de-DE"/>
                            </w:rPr>
                            <w:t>Onze referentie</w:t>
                          </w:r>
                        </w:p>
                        <w:p w14:paraId="53D821A8" w14:textId="77777777" w:rsidR="009F0051" w:rsidRDefault="00D4615B">
                          <w:pPr>
                            <w:pStyle w:val="Referentiegegevens"/>
                          </w:pPr>
                          <w:r>
                            <w:t>BZ2409845</w:t>
                          </w:r>
                        </w:p>
                        <w:p w14:paraId="53D821A9" w14:textId="77777777" w:rsidR="009F0051" w:rsidRDefault="009F0051">
                          <w:pPr>
                            <w:pStyle w:val="WitregelW1"/>
                          </w:pPr>
                        </w:p>
                        <w:p w14:paraId="53D821AB" w14:textId="01034C40" w:rsidR="009F0051" w:rsidRDefault="009F0051" w:rsidP="00451686">
                          <w:pPr>
                            <w:pStyle w:val="Referentiegegevensbold"/>
                          </w:pPr>
                        </w:p>
                      </w:txbxContent>
                    </wps:txbx>
                    <wps:bodyPr vert="horz" wrap="square" lIns="0" tIns="0" rIns="0" bIns="0" anchor="t" anchorCtr="0"/>
                  </wps:wsp>
                </a:graphicData>
              </a:graphic>
            </wp:anchor>
          </w:drawing>
        </mc:Choice>
        <mc:Fallback>
          <w:pict>
            <v:shape w14:anchorId="53D8218C"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3D821A2" w14:textId="77777777" w:rsidR="009F0051" w:rsidRDefault="00D4615B">
                    <w:pPr>
                      <w:pStyle w:val="Referentiegegevensbold"/>
                    </w:pPr>
                    <w:r>
                      <w:t>Ministerie van Buitenlandse Zaken</w:t>
                    </w:r>
                  </w:p>
                  <w:p w14:paraId="53D821A3" w14:textId="77777777" w:rsidR="009F0051" w:rsidRDefault="009F0051">
                    <w:pPr>
                      <w:pStyle w:val="WitregelW1"/>
                    </w:pPr>
                  </w:p>
                  <w:p w14:paraId="3ABDB8F2" w14:textId="222F2148" w:rsidR="00451686" w:rsidRDefault="00451686" w:rsidP="0067550F">
                    <w:pPr>
                      <w:pStyle w:val="Referentiegegevens"/>
                      <w:spacing w:line="360" w:lineRule="auto"/>
                    </w:pPr>
                    <w:r>
                      <w:t>Rijnstraat 8</w:t>
                    </w:r>
                  </w:p>
                  <w:p w14:paraId="1B6CF48F" w14:textId="77777777" w:rsidR="00451686" w:rsidRPr="00EA31DC" w:rsidRDefault="00451686" w:rsidP="0067550F">
                    <w:pPr>
                      <w:pStyle w:val="Referentiegegevens"/>
                      <w:spacing w:line="360" w:lineRule="auto"/>
                      <w:rPr>
                        <w:lang w:val="de-DE"/>
                      </w:rPr>
                    </w:pPr>
                    <w:r w:rsidRPr="00EA31DC">
                      <w:rPr>
                        <w:lang w:val="de-DE"/>
                      </w:rPr>
                      <w:t>2515XP  Den Haag</w:t>
                    </w:r>
                  </w:p>
                  <w:p w14:paraId="3DEEC0DB" w14:textId="77777777" w:rsidR="00451686" w:rsidRPr="00EA31DC" w:rsidRDefault="00451686" w:rsidP="0067550F">
                    <w:pPr>
                      <w:pStyle w:val="Referentiegegevens"/>
                      <w:spacing w:line="360" w:lineRule="auto"/>
                      <w:rPr>
                        <w:lang w:val="de-DE"/>
                      </w:rPr>
                    </w:pPr>
                    <w:r w:rsidRPr="00EA31DC">
                      <w:rPr>
                        <w:lang w:val="de-DE"/>
                      </w:rPr>
                      <w:t>Postbus 20061</w:t>
                    </w:r>
                  </w:p>
                  <w:p w14:paraId="0B696029" w14:textId="77777777" w:rsidR="00451686" w:rsidRPr="00B84479" w:rsidRDefault="00451686" w:rsidP="0067550F">
                    <w:pPr>
                      <w:pStyle w:val="Referentiegegevens"/>
                      <w:spacing w:line="360" w:lineRule="auto"/>
                      <w:rPr>
                        <w:lang w:val="de-DE"/>
                      </w:rPr>
                    </w:pPr>
                    <w:r w:rsidRPr="00B84479">
                      <w:rPr>
                        <w:lang w:val="de-DE"/>
                      </w:rPr>
                      <w:t>Nederland</w:t>
                    </w:r>
                  </w:p>
                  <w:p w14:paraId="649ACD20" w14:textId="77777777" w:rsidR="00451686" w:rsidRPr="00B84479" w:rsidRDefault="00451686" w:rsidP="0067550F">
                    <w:pPr>
                      <w:pStyle w:val="Referentiegegevens"/>
                      <w:spacing w:line="360" w:lineRule="auto"/>
                      <w:rPr>
                        <w:lang w:val="de-DE"/>
                      </w:rPr>
                    </w:pPr>
                    <w:r w:rsidRPr="00B84479">
                      <w:rPr>
                        <w:lang w:val="de-DE"/>
                      </w:rPr>
                      <w:t>www.rijksoverheid.nl</w:t>
                    </w:r>
                  </w:p>
                  <w:p w14:paraId="53D821A6" w14:textId="77777777" w:rsidR="009F0051" w:rsidRPr="00EA31DC" w:rsidRDefault="009F0051">
                    <w:pPr>
                      <w:pStyle w:val="WitregelW2"/>
                      <w:rPr>
                        <w:lang w:val="de-DE"/>
                      </w:rPr>
                    </w:pPr>
                  </w:p>
                  <w:p w14:paraId="53D821A7" w14:textId="77777777" w:rsidR="009F0051" w:rsidRPr="00EA31DC" w:rsidRDefault="00D4615B">
                    <w:pPr>
                      <w:pStyle w:val="Referentiegegevensbold"/>
                      <w:rPr>
                        <w:lang w:val="de-DE"/>
                      </w:rPr>
                    </w:pPr>
                    <w:r w:rsidRPr="00EA31DC">
                      <w:rPr>
                        <w:lang w:val="de-DE"/>
                      </w:rPr>
                      <w:t>Onze referentie</w:t>
                    </w:r>
                  </w:p>
                  <w:p w14:paraId="53D821A8" w14:textId="77777777" w:rsidR="009F0051" w:rsidRDefault="00D4615B">
                    <w:pPr>
                      <w:pStyle w:val="Referentiegegevens"/>
                    </w:pPr>
                    <w:r>
                      <w:t>BZ2409845</w:t>
                    </w:r>
                  </w:p>
                  <w:p w14:paraId="53D821A9" w14:textId="77777777" w:rsidR="009F0051" w:rsidRDefault="009F0051">
                    <w:pPr>
                      <w:pStyle w:val="WitregelW1"/>
                    </w:pPr>
                  </w:p>
                  <w:p w14:paraId="53D821AB" w14:textId="01034C40" w:rsidR="009F0051" w:rsidRDefault="009F0051" w:rsidP="00451686">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3D82190" wp14:editId="2026E04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D821BA" w14:textId="77777777" w:rsidR="00D4615B" w:rsidRDefault="00D4615B"/>
                      </w:txbxContent>
                    </wps:txbx>
                    <wps:bodyPr vert="horz" wrap="square" lIns="0" tIns="0" rIns="0" bIns="0" anchor="t" anchorCtr="0"/>
                  </wps:wsp>
                </a:graphicData>
              </a:graphic>
            </wp:anchor>
          </w:drawing>
        </mc:Choice>
        <mc:Fallback>
          <w:pict>
            <v:shape w14:anchorId="53D82190"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3D821BA" w14:textId="77777777" w:rsidR="00D4615B" w:rsidRDefault="00D4615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3D82192" wp14:editId="53D8219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D821AD" w14:textId="77777777" w:rsidR="009F0051" w:rsidRDefault="00D4615B">
                          <w:pPr>
                            <w:spacing w:line="240" w:lineRule="auto"/>
                          </w:pPr>
                          <w:r>
                            <w:rPr>
                              <w:noProof/>
                            </w:rPr>
                            <w:drawing>
                              <wp:inline distT="0" distB="0" distL="0" distR="0" wp14:anchorId="53D821B4" wp14:editId="53D821B5">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D82192"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3D821AD" w14:textId="77777777" w:rsidR="009F0051" w:rsidRDefault="00D4615B">
                    <w:pPr>
                      <w:spacing w:line="240" w:lineRule="auto"/>
                    </w:pPr>
                    <w:r>
                      <w:rPr>
                        <w:noProof/>
                      </w:rPr>
                      <w:drawing>
                        <wp:inline distT="0" distB="0" distL="0" distR="0" wp14:anchorId="53D821B4" wp14:editId="53D821B5">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3D82194" wp14:editId="53D82195">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D821AE" w14:textId="77777777" w:rsidR="009F0051" w:rsidRDefault="00D4615B">
                          <w:pPr>
                            <w:spacing w:line="240" w:lineRule="auto"/>
                          </w:pPr>
                          <w:r>
                            <w:rPr>
                              <w:noProof/>
                            </w:rPr>
                            <w:drawing>
                              <wp:inline distT="0" distB="0" distL="0" distR="0" wp14:anchorId="53D821B6" wp14:editId="53D821B7">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D82194"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3D821AE" w14:textId="77777777" w:rsidR="009F0051" w:rsidRDefault="00D4615B">
                    <w:pPr>
                      <w:spacing w:line="240" w:lineRule="auto"/>
                    </w:pPr>
                    <w:r>
                      <w:rPr>
                        <w:noProof/>
                      </w:rPr>
                      <w:drawing>
                        <wp:inline distT="0" distB="0" distL="0" distR="0" wp14:anchorId="53D821B6" wp14:editId="53D821B7">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4516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E2FD1E"/>
    <w:multiLevelType w:val="multilevel"/>
    <w:tmpl w:val="C1BCD5B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29C8DB5"/>
    <w:multiLevelType w:val="multilevel"/>
    <w:tmpl w:val="55FCA33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8777843"/>
    <w:multiLevelType w:val="hybridMultilevel"/>
    <w:tmpl w:val="1C32047E"/>
    <w:lvl w:ilvl="0" w:tplc="0E74BC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4CA092"/>
    <w:multiLevelType w:val="multilevel"/>
    <w:tmpl w:val="C2EE5A8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802B763"/>
    <w:multiLevelType w:val="multilevel"/>
    <w:tmpl w:val="24D8342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3161E5"/>
    <w:multiLevelType w:val="multilevel"/>
    <w:tmpl w:val="C4693C4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66124613">
    <w:abstractNumId w:val="1"/>
  </w:num>
  <w:num w:numId="2" w16cid:durableId="1316177009">
    <w:abstractNumId w:val="0"/>
  </w:num>
  <w:num w:numId="3" w16cid:durableId="423460418">
    <w:abstractNumId w:val="3"/>
  </w:num>
  <w:num w:numId="4" w16cid:durableId="440271320">
    <w:abstractNumId w:val="5"/>
  </w:num>
  <w:num w:numId="5" w16cid:durableId="165752854">
    <w:abstractNumId w:val="4"/>
  </w:num>
  <w:num w:numId="6" w16cid:durableId="1621958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51"/>
    <w:rsid w:val="000D2787"/>
    <w:rsid w:val="000E20AB"/>
    <w:rsid w:val="00146FC9"/>
    <w:rsid w:val="00246CA5"/>
    <w:rsid w:val="002F2F2B"/>
    <w:rsid w:val="003A3F11"/>
    <w:rsid w:val="003D3A73"/>
    <w:rsid w:val="003F52DA"/>
    <w:rsid w:val="00451686"/>
    <w:rsid w:val="0045661A"/>
    <w:rsid w:val="004A325D"/>
    <w:rsid w:val="004B0061"/>
    <w:rsid w:val="00566E75"/>
    <w:rsid w:val="00654CFD"/>
    <w:rsid w:val="0067383B"/>
    <w:rsid w:val="0067550F"/>
    <w:rsid w:val="006B3BA9"/>
    <w:rsid w:val="006C47E9"/>
    <w:rsid w:val="0071424E"/>
    <w:rsid w:val="007F1E2B"/>
    <w:rsid w:val="00864813"/>
    <w:rsid w:val="00921062"/>
    <w:rsid w:val="00975E34"/>
    <w:rsid w:val="009F0051"/>
    <w:rsid w:val="00A46147"/>
    <w:rsid w:val="00A67F0B"/>
    <w:rsid w:val="00B97D70"/>
    <w:rsid w:val="00C03804"/>
    <w:rsid w:val="00D20CC4"/>
    <w:rsid w:val="00D4615B"/>
    <w:rsid w:val="00E7136B"/>
    <w:rsid w:val="00EA31DC"/>
    <w:rsid w:val="00ED29A5"/>
    <w:rsid w:val="00F84475"/>
    <w:rsid w:val="00F86229"/>
    <w:rsid w:val="00F96309"/>
    <w:rsid w:val="00FA40B7"/>
    <w:rsid w:val="00FC0841"/>
    <w:rsid w:val="00FE524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82173"/>
  <w15:docId w15:val="{DEDCDEB1-D8ED-48D7-A41E-D218F2B3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51686"/>
    <w:pPr>
      <w:tabs>
        <w:tab w:val="center" w:pos="4513"/>
        <w:tab w:val="right" w:pos="9026"/>
      </w:tabs>
      <w:spacing w:line="240" w:lineRule="auto"/>
    </w:pPr>
  </w:style>
  <w:style w:type="character" w:customStyle="1" w:styleId="HeaderChar">
    <w:name w:val="Header Char"/>
    <w:basedOn w:val="DefaultParagraphFont"/>
    <w:link w:val="Header"/>
    <w:uiPriority w:val="99"/>
    <w:rsid w:val="00451686"/>
    <w:rPr>
      <w:rFonts w:ascii="Verdana" w:hAnsi="Verdana"/>
      <w:color w:val="000000"/>
      <w:sz w:val="18"/>
      <w:szCs w:val="18"/>
    </w:rPr>
  </w:style>
  <w:style w:type="paragraph" w:styleId="Footer">
    <w:name w:val="footer"/>
    <w:basedOn w:val="Normal"/>
    <w:link w:val="FooterChar"/>
    <w:uiPriority w:val="99"/>
    <w:unhideWhenUsed/>
    <w:rsid w:val="00451686"/>
    <w:pPr>
      <w:tabs>
        <w:tab w:val="center" w:pos="4513"/>
        <w:tab w:val="right" w:pos="9026"/>
      </w:tabs>
      <w:spacing w:line="240" w:lineRule="auto"/>
    </w:pPr>
  </w:style>
  <w:style w:type="character" w:customStyle="1" w:styleId="FooterChar">
    <w:name w:val="Footer Char"/>
    <w:basedOn w:val="DefaultParagraphFont"/>
    <w:link w:val="Footer"/>
    <w:uiPriority w:val="99"/>
    <w:rsid w:val="00451686"/>
    <w:rPr>
      <w:rFonts w:ascii="Verdana" w:hAnsi="Verdana"/>
      <w:color w:val="000000"/>
      <w:sz w:val="18"/>
      <w:szCs w:val="18"/>
    </w:rPr>
  </w:style>
  <w:style w:type="paragraph" w:styleId="ListParagraph">
    <w:name w:val="List Paragraph"/>
    <w:basedOn w:val="Normal"/>
    <w:uiPriority w:val="34"/>
    <w:qFormat/>
    <w:rsid w:val="006C47E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NoSpacing">
    <w:name w:val="No Spacing"/>
    <w:uiPriority w:val="1"/>
    <w:qFormat/>
    <w:rsid w:val="006C47E9"/>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CommentReference">
    <w:name w:val="annotation reference"/>
    <w:basedOn w:val="DefaultParagraphFont"/>
    <w:uiPriority w:val="99"/>
    <w:semiHidden/>
    <w:unhideWhenUsed/>
    <w:rsid w:val="006C47E9"/>
    <w:rPr>
      <w:sz w:val="16"/>
      <w:szCs w:val="16"/>
    </w:rPr>
  </w:style>
  <w:style w:type="paragraph" w:styleId="CommentText">
    <w:name w:val="annotation text"/>
    <w:basedOn w:val="Normal"/>
    <w:link w:val="CommentTextChar"/>
    <w:uiPriority w:val="99"/>
    <w:unhideWhenUsed/>
    <w:rsid w:val="006C47E9"/>
    <w:pPr>
      <w:autoSpaceDN/>
      <w:spacing w:after="160" w:line="240" w:lineRule="auto"/>
      <w:textAlignment w:val="auto"/>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6C47E9"/>
    <w:rPr>
      <w:rFonts w:asciiTheme="minorHAnsi" w:eastAsiaTheme="minorHAnsi" w:hAnsiTheme="minorHAnsi" w:cstheme="minorBidi"/>
      <w:lang w:val="en-US" w:eastAsia="en-US"/>
    </w:rPr>
  </w:style>
  <w:style w:type="paragraph" w:customStyle="1" w:styleId="Default">
    <w:name w:val="Default"/>
    <w:basedOn w:val="Normal"/>
    <w:rsid w:val="00864813"/>
    <w:pPr>
      <w:autoSpaceDE w:val="0"/>
      <w:spacing w:line="240" w:lineRule="auto"/>
      <w:textAlignment w:val="auto"/>
    </w:pPr>
    <w:rPr>
      <w:rFonts w:eastAsiaTheme="minorHAnsi" w:cs="Calibri"/>
      <w:sz w:val="24"/>
      <w:szCs w:val="24"/>
    </w:rPr>
  </w:style>
  <w:style w:type="paragraph" w:styleId="Revision">
    <w:name w:val="Revision"/>
    <w:hidden/>
    <w:uiPriority w:val="99"/>
    <w:semiHidden/>
    <w:rsid w:val="00F8447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374</ap:Words>
  <ap:Characters>2058</ap:Characters>
  <ap:DocSecurity>0</ap:DocSecurity>
  <ap:Lines>17</ap:Lines>
  <ap:Paragraphs>4</ap:Paragraphs>
  <ap:ScaleCrop>false</ap:ScaleCrop>
  <ap:LinksUpToDate>false</ap:LinksUpToDate>
  <ap:CharactersWithSpaces>2428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2024-12-10T15:15:00.0000000Z</lastPrinted>
  <dcterms:created xsi:type="dcterms:W3CDTF">2024-12-16T15:46:00.0000000Z</dcterms:created>
  <dcterms:modified xsi:type="dcterms:W3CDTF">2024-12-16T15:46:00.0000000Z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880cc952-0bab-4a01-aad1-a7eb0c51a721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