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87E43" w:rsidR="00D87E43" w:rsidP="00D87E43" w:rsidRDefault="00B33704" w14:paraId="05C6F07B" w14:textId="0B5271C5">
      <w:pPr>
        <w:ind w:left="1410" w:hanging="1410"/>
        <w:rPr>
          <w:rFonts w:ascii="Calibri" w:hAnsi="Calibri" w:cs="Calibri"/>
        </w:rPr>
      </w:pPr>
      <w:r w:rsidRPr="00D87E43">
        <w:rPr>
          <w:rFonts w:ascii="Calibri" w:hAnsi="Calibri" w:cs="Calibri"/>
        </w:rPr>
        <w:t>36</w:t>
      </w:r>
      <w:r w:rsidRPr="00D87E43" w:rsidR="00D87E43">
        <w:rPr>
          <w:rFonts w:ascii="Calibri" w:hAnsi="Calibri" w:cs="Calibri"/>
        </w:rPr>
        <w:t xml:space="preserve"> </w:t>
      </w:r>
      <w:r w:rsidRPr="00D87E43">
        <w:rPr>
          <w:rFonts w:ascii="Calibri" w:hAnsi="Calibri" w:cs="Calibri"/>
        </w:rPr>
        <w:t>228</w:t>
      </w:r>
      <w:r w:rsidRPr="00D87E43" w:rsidR="00D87E43">
        <w:rPr>
          <w:rFonts w:ascii="Calibri" w:hAnsi="Calibri" w:cs="Calibri"/>
        </w:rPr>
        <w:tab/>
      </w:r>
      <w:r w:rsidRPr="00D87E43" w:rsidR="00D87E43">
        <w:rPr>
          <w:rFonts w:ascii="Calibri" w:hAnsi="Calibri" w:cs="Calibri"/>
        </w:rPr>
        <w:tab/>
        <w:t>Wijziging van de Wet ter voorkoming van witwassen en financieren van terrorisme in verband met het verbod op contante betalingen voor goederen vanaf 3.000 euro (Wet plan van aanpak witwassen)</w:t>
      </w:r>
    </w:p>
    <w:p w:rsidRPr="00D87E43" w:rsidR="00D87E43" w:rsidP="00D80872" w:rsidRDefault="00D87E43" w14:paraId="62BD9BCE" w14:textId="77777777">
      <w:pPr>
        <w:rPr>
          <w:rFonts w:ascii="Calibri" w:hAnsi="Calibri" w:cs="Calibri"/>
        </w:rPr>
      </w:pPr>
      <w:r w:rsidRPr="00D87E43">
        <w:rPr>
          <w:rFonts w:ascii="Calibri" w:hAnsi="Calibri" w:cs="Calibri"/>
        </w:rPr>
        <w:t xml:space="preserve">Nr. </w:t>
      </w:r>
      <w:r w:rsidRPr="00D87E43" w:rsidR="00B33704">
        <w:rPr>
          <w:rFonts w:ascii="Calibri" w:hAnsi="Calibri" w:cs="Calibri"/>
        </w:rPr>
        <w:t>25</w:t>
      </w:r>
      <w:r w:rsidRPr="00D87E43">
        <w:rPr>
          <w:rFonts w:ascii="Calibri" w:hAnsi="Calibri" w:cs="Calibri"/>
        </w:rPr>
        <w:tab/>
      </w:r>
      <w:r w:rsidRPr="00D87E43">
        <w:rPr>
          <w:rFonts w:ascii="Calibri" w:hAnsi="Calibri" w:cs="Calibri"/>
        </w:rPr>
        <w:tab/>
        <w:t>Brief van de minister van Financiën</w:t>
      </w:r>
    </w:p>
    <w:p w:rsidRPr="00D87E43" w:rsidR="00B33704" w:rsidP="00D87E43" w:rsidRDefault="00D87E43" w14:paraId="18F95046" w14:textId="0004D66D">
      <w:pPr>
        <w:rPr>
          <w:rFonts w:ascii="Calibri" w:hAnsi="Calibri" w:cs="Calibri"/>
        </w:rPr>
      </w:pPr>
      <w:r w:rsidRPr="00D87E43">
        <w:rPr>
          <w:rFonts w:ascii="Calibri" w:hAnsi="Calibri" w:cs="Calibri"/>
        </w:rPr>
        <w:t>Aan de Voorzitter van de Tweede Kamer der Staten-Generaal</w:t>
      </w:r>
    </w:p>
    <w:p w:rsidRPr="00D87E43" w:rsidR="00D87E43" w:rsidP="00D87E43" w:rsidRDefault="00D87E43" w14:paraId="05656270" w14:textId="308BA29E">
      <w:pPr>
        <w:rPr>
          <w:rFonts w:ascii="Calibri" w:hAnsi="Calibri" w:cs="Calibri"/>
        </w:rPr>
      </w:pPr>
      <w:r w:rsidRPr="00D87E43">
        <w:rPr>
          <w:rFonts w:ascii="Calibri" w:hAnsi="Calibri" w:cs="Calibri"/>
        </w:rPr>
        <w:t>Den Haag, 16 december 2024</w:t>
      </w:r>
    </w:p>
    <w:p w:rsidRPr="00D87E43" w:rsidR="00B33704" w:rsidP="00D87E43" w:rsidRDefault="00B33704" w14:paraId="43FE22BD" w14:textId="77777777">
      <w:pPr>
        <w:rPr>
          <w:rFonts w:ascii="Calibri" w:hAnsi="Calibri" w:cs="Calibri"/>
        </w:rPr>
      </w:pPr>
    </w:p>
    <w:p w:rsidRPr="00D87E43" w:rsidR="00B33704" w:rsidP="00B33704" w:rsidRDefault="00B33704" w14:paraId="437FE791" w14:textId="2B142286">
      <w:pPr>
        <w:spacing w:after="0"/>
        <w:rPr>
          <w:rFonts w:ascii="Calibri" w:hAnsi="Calibri" w:cs="Calibri"/>
        </w:rPr>
      </w:pPr>
      <w:r w:rsidRPr="00D87E43">
        <w:rPr>
          <w:rFonts w:ascii="Calibri" w:hAnsi="Calibri" w:cs="Calibri"/>
        </w:rPr>
        <w:t>In mijn brief van 21 oktober 2024 schreef ik uw Kamer dat ik aan de Europese Centrale Bank (ECB) advies heb gevraagd over het amendement van de leden Dijk en Flach over een acceptatieplicht voor contant geld bij kleine betalingen.</w:t>
      </w:r>
      <w:r w:rsidRPr="00D87E43">
        <w:rPr>
          <w:rFonts w:ascii="Calibri" w:hAnsi="Calibri" w:cs="Calibri"/>
          <w:vertAlign w:val="superscript"/>
        </w:rPr>
        <w:footnoteReference w:id="1"/>
      </w:r>
      <w:r w:rsidRPr="00D87E43">
        <w:rPr>
          <w:rFonts w:ascii="Calibri" w:hAnsi="Calibri" w:cs="Calibri"/>
        </w:rPr>
        <w:t xml:space="preserve"> Op 6 december heeft de ECB dit advies uitgebracht (kenmerk CON/2024/39). Een afschrift is als bijlage bij deze brief gevoegd.</w:t>
      </w:r>
      <w:r w:rsidRPr="00D87E43">
        <w:rPr>
          <w:rFonts w:ascii="Calibri" w:hAnsi="Calibri" w:cs="Calibri"/>
          <w:vertAlign w:val="superscript"/>
        </w:rPr>
        <w:footnoteReference w:id="2"/>
      </w:r>
    </w:p>
    <w:p w:rsidRPr="00D87E43" w:rsidR="00B33704" w:rsidP="00B33704" w:rsidRDefault="00B33704" w14:paraId="1CE38DD4" w14:textId="77777777">
      <w:pPr>
        <w:spacing w:after="0"/>
        <w:rPr>
          <w:rFonts w:ascii="Calibri" w:hAnsi="Calibri" w:cs="Calibri"/>
        </w:rPr>
      </w:pPr>
    </w:p>
    <w:p w:rsidRPr="00D87E43" w:rsidR="00B33704" w:rsidP="00B33704" w:rsidRDefault="00B33704" w14:paraId="60C4C3EC" w14:textId="77777777">
      <w:pPr>
        <w:spacing w:after="0"/>
        <w:rPr>
          <w:rFonts w:ascii="Calibri" w:hAnsi="Calibri" w:cs="Calibri"/>
        </w:rPr>
      </w:pPr>
      <w:r w:rsidRPr="00D87E43">
        <w:rPr>
          <w:rFonts w:ascii="Calibri" w:hAnsi="Calibri" w:cs="Calibri"/>
        </w:rPr>
        <w:t xml:space="preserve">In het advies maakt de ECB drie specifieke opmerkingen over het amendement. Ten eerste wijst de ECB erop dat het Hof van Justitie van de Europese Unie in haar arrest </w:t>
      </w:r>
      <w:r w:rsidRPr="00D87E43">
        <w:rPr>
          <w:rFonts w:ascii="Calibri" w:hAnsi="Calibri" w:cs="Calibri"/>
          <w:i/>
          <w:iCs/>
        </w:rPr>
        <w:t>Hessischer Rundfunk</w:t>
      </w:r>
      <w:r w:rsidRPr="00D87E43">
        <w:rPr>
          <w:rStyle w:val="Voetnootmarkering"/>
          <w:rFonts w:ascii="Calibri" w:hAnsi="Calibri" w:cs="Calibri"/>
        </w:rPr>
        <w:footnoteReference w:id="3"/>
      </w:r>
      <w:r w:rsidRPr="00D87E43">
        <w:rPr>
          <w:rFonts w:ascii="Calibri" w:hAnsi="Calibri" w:cs="Calibri"/>
        </w:rPr>
        <w:t xml:space="preserve"> reeds heeft vastgesteld dat de hoedanigheid van wettig betaalmiddel van eurobankbiljetten en -munten al een acceptatieplicht inhoudt. Het amendement verduidelijkt en versterkt die verplichting, maar roept geen nieuwe in het leven.</w:t>
      </w:r>
    </w:p>
    <w:p w:rsidRPr="00D87E43" w:rsidR="00B33704" w:rsidP="00B33704" w:rsidRDefault="00B33704" w14:paraId="779D20A1" w14:textId="77777777">
      <w:pPr>
        <w:spacing w:after="0"/>
        <w:rPr>
          <w:rFonts w:ascii="Calibri" w:hAnsi="Calibri" w:cs="Calibri"/>
        </w:rPr>
      </w:pPr>
    </w:p>
    <w:p w:rsidRPr="00D87E43" w:rsidR="00B33704" w:rsidP="00B33704" w:rsidRDefault="00B33704" w14:paraId="61F9AFE8" w14:textId="77777777">
      <w:pPr>
        <w:spacing w:after="0"/>
        <w:rPr>
          <w:rFonts w:ascii="Calibri" w:hAnsi="Calibri" w:cs="Calibri"/>
        </w:rPr>
      </w:pPr>
      <w:r w:rsidRPr="00D87E43">
        <w:rPr>
          <w:rFonts w:ascii="Calibri" w:hAnsi="Calibri" w:cs="Calibri"/>
        </w:rPr>
        <w:t>Ten tweede concludeert de ECB dat het amendement past binnen de ruimte voor lidstaten om regels te stellen over de afwikkeling van geldelijke verplichtingen, met name op het gebied van consumentenbescherming. Het amendement maakt dus geen inbreuk op de exclusieve bevoegdheid van de Unie op het gebied van monetair beleid c.q. het begrip ‘wettig betaalmiddel’.</w:t>
      </w:r>
    </w:p>
    <w:p w:rsidRPr="00D87E43" w:rsidR="00B33704" w:rsidP="00B33704" w:rsidRDefault="00B33704" w14:paraId="42DE3504" w14:textId="77777777">
      <w:pPr>
        <w:spacing w:after="0"/>
        <w:rPr>
          <w:rFonts w:ascii="Calibri" w:hAnsi="Calibri" w:cs="Calibri"/>
        </w:rPr>
      </w:pPr>
    </w:p>
    <w:p w:rsidRPr="00D87E43" w:rsidR="00B33704" w:rsidP="00B33704" w:rsidRDefault="00B33704" w14:paraId="61A4BD35" w14:textId="77777777">
      <w:pPr>
        <w:spacing w:after="0"/>
        <w:rPr>
          <w:rFonts w:ascii="Calibri" w:hAnsi="Calibri" w:cs="Calibri"/>
        </w:rPr>
      </w:pPr>
      <w:r w:rsidRPr="00D87E43">
        <w:rPr>
          <w:rFonts w:ascii="Calibri" w:hAnsi="Calibri" w:cs="Calibri"/>
        </w:rPr>
        <w:t>Ten derde benadrukt de ECB dat zij een groot voorstander is van Europese wetgeving op dit terrein. Het kabinet blijft onderhandelen over het voorstel van de Europese Commissie voor de verordening contant geld als wettig betaalmiddel, op basis van het kabinetsstandpunt uit het BNC-fiche.</w:t>
      </w:r>
      <w:r w:rsidRPr="00D87E43">
        <w:rPr>
          <w:rFonts w:ascii="Calibri" w:hAnsi="Calibri" w:cs="Calibri"/>
          <w:vertAlign w:val="superscript"/>
        </w:rPr>
        <w:footnoteReference w:id="4"/>
      </w:r>
    </w:p>
    <w:p w:rsidRPr="00D87E43" w:rsidR="00B33704" w:rsidP="00B33704" w:rsidRDefault="00B33704" w14:paraId="07FB8388" w14:textId="77777777">
      <w:pPr>
        <w:spacing w:after="0"/>
        <w:rPr>
          <w:rFonts w:ascii="Calibri" w:hAnsi="Calibri" w:cs="Calibri"/>
        </w:rPr>
      </w:pPr>
    </w:p>
    <w:p w:rsidRPr="00D87E43" w:rsidR="00B33704" w:rsidP="00B33704" w:rsidRDefault="00B33704" w14:paraId="56F1B3C0" w14:textId="77777777">
      <w:pPr>
        <w:spacing w:after="0"/>
        <w:rPr>
          <w:rFonts w:ascii="Calibri" w:hAnsi="Calibri" w:cs="Calibri"/>
        </w:rPr>
      </w:pPr>
      <w:r w:rsidRPr="00D87E43">
        <w:rPr>
          <w:rFonts w:ascii="Calibri" w:hAnsi="Calibri" w:cs="Calibri"/>
        </w:rPr>
        <w:t>Zoals ik uw Kamer in mijn vorige brief over dit onderwerp heb aangekondigd, ben ik bezig met de voorbereidingen voor een uitzonderingsbesluit, zodat de voorgestelde acceptatieplicht zo snel mogelijk in werking kan treden nadat de Eerste Kamer het wetsvoorstel aanneemt.</w:t>
      </w:r>
    </w:p>
    <w:p w:rsidRPr="00D87E43" w:rsidR="00B33704" w:rsidP="00B33704" w:rsidRDefault="00B33704" w14:paraId="1189A133" w14:textId="77777777">
      <w:pPr>
        <w:spacing w:after="0"/>
        <w:rPr>
          <w:rFonts w:ascii="Calibri" w:hAnsi="Calibri" w:cs="Calibri"/>
        </w:rPr>
      </w:pPr>
    </w:p>
    <w:p w:rsidRPr="00D87E43" w:rsidR="00B33704" w:rsidP="00B33704" w:rsidRDefault="00B33704" w14:paraId="67F9C9D6" w14:textId="77777777">
      <w:pPr>
        <w:spacing w:after="0"/>
        <w:rPr>
          <w:rFonts w:ascii="Calibri" w:hAnsi="Calibri" w:cs="Calibri"/>
        </w:rPr>
      </w:pPr>
      <w:r w:rsidRPr="00D87E43">
        <w:rPr>
          <w:rFonts w:ascii="Calibri" w:hAnsi="Calibri" w:cs="Calibri"/>
        </w:rPr>
        <w:lastRenderedPageBreak/>
        <w:t>Een brief met dezelfde inhoud heb ik gestuurd aan de voorzitter van de Eerste Kamer der Staten-Generaal.</w:t>
      </w:r>
    </w:p>
    <w:p w:rsidRPr="00D87E43" w:rsidR="00B33704" w:rsidP="00B33704" w:rsidRDefault="00B33704" w14:paraId="2D01E5F4" w14:textId="77777777">
      <w:pPr>
        <w:spacing w:after="0"/>
        <w:rPr>
          <w:rFonts w:ascii="Calibri" w:hAnsi="Calibri" w:cs="Calibri"/>
        </w:rPr>
      </w:pPr>
    </w:p>
    <w:p w:rsidRPr="00D87E43" w:rsidR="00D87E43" w:rsidP="00B33704" w:rsidRDefault="00D87E43" w14:paraId="762BDA86" w14:textId="77777777">
      <w:pPr>
        <w:spacing w:after="0"/>
        <w:rPr>
          <w:rFonts w:ascii="Calibri" w:hAnsi="Calibri" w:cs="Calibri"/>
        </w:rPr>
      </w:pPr>
    </w:p>
    <w:p w:rsidR="00D87E43" w:rsidP="00D87E43" w:rsidRDefault="00D87E43" w14:paraId="6DB2A88E" w14:textId="6D343EF7">
      <w:pPr>
        <w:pStyle w:val="Geenafstand"/>
        <w:rPr>
          <w:rFonts w:ascii="Calibri" w:hAnsi="Calibri" w:cs="Calibri"/>
        </w:rPr>
      </w:pPr>
      <w:r w:rsidRPr="00D87E43">
        <w:rPr>
          <w:rFonts w:ascii="Calibri" w:hAnsi="Calibri" w:cs="Calibri"/>
        </w:rPr>
        <w:t>De minister van Financiën,</w:t>
      </w:r>
      <w:r w:rsidRPr="00D87E43">
        <w:rPr>
          <w:rFonts w:ascii="Calibri" w:hAnsi="Calibri" w:cs="Calibri"/>
        </w:rPr>
        <w:br/>
        <w:t>E. Heinen</w:t>
      </w:r>
    </w:p>
    <w:p w:rsidRPr="00D87E43" w:rsidR="00D87E43" w:rsidP="00D87E43" w:rsidRDefault="00D87E43" w14:paraId="51AF196B" w14:textId="77777777">
      <w:pPr>
        <w:pStyle w:val="Geenafstand"/>
        <w:rPr>
          <w:rFonts w:ascii="Calibri" w:hAnsi="Calibri" w:cs="Calibri"/>
        </w:rPr>
      </w:pPr>
    </w:p>
    <w:sectPr w:rsidRPr="00D87E43" w:rsidR="00D87E43" w:rsidSect="00B33704">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3D861" w14:textId="77777777" w:rsidR="00B33704" w:rsidRDefault="00B33704" w:rsidP="00B33704">
      <w:pPr>
        <w:spacing w:after="0" w:line="240" w:lineRule="auto"/>
      </w:pPr>
      <w:r>
        <w:separator/>
      </w:r>
    </w:p>
  </w:endnote>
  <w:endnote w:type="continuationSeparator" w:id="0">
    <w:p w14:paraId="18A10F12" w14:textId="77777777" w:rsidR="00B33704" w:rsidRDefault="00B33704" w:rsidP="00B33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F9A3F" w14:textId="77777777" w:rsidR="00B33704" w:rsidRPr="00B33704" w:rsidRDefault="00B33704" w:rsidP="00B337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AFCB9" w14:textId="77777777" w:rsidR="00B33704" w:rsidRPr="00B33704" w:rsidRDefault="00B33704" w:rsidP="00B3370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AD0E6" w14:textId="77777777" w:rsidR="00B33704" w:rsidRPr="00B33704" w:rsidRDefault="00B33704" w:rsidP="00B337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42ABF" w14:textId="77777777" w:rsidR="00B33704" w:rsidRDefault="00B33704" w:rsidP="00B33704">
      <w:pPr>
        <w:spacing w:after="0" w:line="240" w:lineRule="auto"/>
      </w:pPr>
      <w:r>
        <w:separator/>
      </w:r>
    </w:p>
  </w:footnote>
  <w:footnote w:type="continuationSeparator" w:id="0">
    <w:p w14:paraId="7F6CAA96" w14:textId="77777777" w:rsidR="00B33704" w:rsidRDefault="00B33704" w:rsidP="00B33704">
      <w:pPr>
        <w:spacing w:after="0" w:line="240" w:lineRule="auto"/>
      </w:pPr>
      <w:r>
        <w:continuationSeparator/>
      </w:r>
    </w:p>
  </w:footnote>
  <w:footnote w:id="1">
    <w:p w14:paraId="73DA8C89" w14:textId="078797BD" w:rsidR="00B33704" w:rsidRPr="00D87E43" w:rsidRDefault="00B33704" w:rsidP="00B33704">
      <w:pPr>
        <w:pStyle w:val="Voetnoottekst"/>
        <w:rPr>
          <w:rFonts w:ascii="Calibri" w:hAnsi="Calibri" w:cs="Calibri"/>
        </w:rPr>
      </w:pPr>
      <w:r w:rsidRPr="00D87E43">
        <w:rPr>
          <w:rStyle w:val="Voetnootmarkering"/>
          <w:rFonts w:ascii="Calibri" w:hAnsi="Calibri" w:cs="Calibri"/>
        </w:rPr>
        <w:footnoteRef/>
      </w:r>
      <w:r w:rsidRPr="00D87E43">
        <w:rPr>
          <w:rFonts w:ascii="Calibri" w:hAnsi="Calibri" w:cs="Calibri"/>
        </w:rPr>
        <w:t xml:space="preserve"> Kamerstukken II 2024/25, 36 228, nr. 24.</w:t>
      </w:r>
    </w:p>
  </w:footnote>
  <w:footnote w:id="2">
    <w:p w14:paraId="224E488D" w14:textId="77777777" w:rsidR="00B33704" w:rsidRPr="00D87E43" w:rsidRDefault="00B33704" w:rsidP="00B33704">
      <w:pPr>
        <w:pStyle w:val="Voetnoottekst"/>
        <w:rPr>
          <w:rFonts w:ascii="Calibri" w:hAnsi="Calibri" w:cs="Calibri"/>
        </w:rPr>
      </w:pPr>
      <w:r w:rsidRPr="00D87E43">
        <w:rPr>
          <w:rStyle w:val="Voetnootmarkering"/>
          <w:rFonts w:ascii="Calibri" w:hAnsi="Calibri" w:cs="Calibri"/>
        </w:rPr>
        <w:footnoteRef/>
      </w:r>
      <w:r w:rsidRPr="00D87E43">
        <w:rPr>
          <w:rFonts w:ascii="Calibri" w:hAnsi="Calibri" w:cs="Calibri"/>
        </w:rPr>
        <w:t xml:space="preserve"> Het advies is ook beschikbaar op </w:t>
      </w:r>
      <w:hyperlink r:id="rId1" w:history="1">
        <w:r w:rsidRPr="00D87E43">
          <w:rPr>
            <w:rStyle w:val="Hyperlink"/>
            <w:rFonts w:ascii="Calibri" w:hAnsi="Calibri" w:cs="Calibri"/>
          </w:rPr>
          <w:t>https://eur-lex.europa.eu/legal-content/NL/TXT/?uri=CELEX%3A52024AB0039</w:t>
        </w:r>
      </w:hyperlink>
      <w:r w:rsidRPr="00D87E43">
        <w:rPr>
          <w:rFonts w:ascii="Calibri" w:hAnsi="Calibri" w:cs="Calibri"/>
        </w:rPr>
        <w:t xml:space="preserve">. </w:t>
      </w:r>
    </w:p>
  </w:footnote>
  <w:footnote w:id="3">
    <w:p w14:paraId="3042088A" w14:textId="77777777" w:rsidR="00B33704" w:rsidRPr="00D87E43" w:rsidRDefault="00B33704" w:rsidP="00B33704">
      <w:pPr>
        <w:pStyle w:val="Voetnoottekst"/>
        <w:rPr>
          <w:rFonts w:ascii="Calibri" w:hAnsi="Calibri" w:cs="Calibri"/>
        </w:rPr>
      </w:pPr>
      <w:r w:rsidRPr="00D87E43">
        <w:rPr>
          <w:rStyle w:val="Voetnootmarkering"/>
          <w:rFonts w:ascii="Calibri" w:hAnsi="Calibri" w:cs="Calibri"/>
        </w:rPr>
        <w:footnoteRef/>
      </w:r>
      <w:r w:rsidRPr="00D87E43">
        <w:rPr>
          <w:rFonts w:ascii="Calibri" w:hAnsi="Calibri" w:cs="Calibri"/>
        </w:rPr>
        <w:t xml:space="preserve"> </w:t>
      </w:r>
      <w:hyperlink r:id="rId2" w:history="1">
        <w:r w:rsidRPr="00D87E43">
          <w:rPr>
            <w:rStyle w:val="Hyperlink"/>
            <w:rFonts w:ascii="Calibri" w:hAnsi="Calibri" w:cs="Calibri"/>
          </w:rPr>
          <w:t>https://eur-lex.europa.eu/legal-content/NL/TXT/?uri=ecli:ECLI:EU:C:2021:63</w:t>
        </w:r>
      </w:hyperlink>
      <w:r w:rsidRPr="00D87E43">
        <w:rPr>
          <w:rFonts w:ascii="Calibri" w:hAnsi="Calibri" w:cs="Calibri"/>
        </w:rPr>
        <w:t xml:space="preserve"> </w:t>
      </w:r>
    </w:p>
  </w:footnote>
  <w:footnote w:id="4">
    <w:p w14:paraId="704E5C43" w14:textId="16EDB496" w:rsidR="00B33704" w:rsidRPr="00D87E43" w:rsidRDefault="00B33704" w:rsidP="00B33704">
      <w:pPr>
        <w:pStyle w:val="Voetnoottekst"/>
        <w:rPr>
          <w:rFonts w:ascii="Calibri" w:hAnsi="Calibri" w:cs="Calibri"/>
        </w:rPr>
      </w:pPr>
      <w:r w:rsidRPr="00D87E43">
        <w:rPr>
          <w:rStyle w:val="Voetnootmarkering"/>
          <w:rFonts w:ascii="Calibri" w:hAnsi="Calibri" w:cs="Calibri"/>
        </w:rPr>
        <w:footnoteRef/>
      </w:r>
      <w:r w:rsidRPr="00D87E43">
        <w:rPr>
          <w:rFonts w:ascii="Calibri" w:hAnsi="Calibri" w:cs="Calibri"/>
        </w:rPr>
        <w:t xml:space="preserve"> Kamerstukken II 2022/23, 22 112, nr. 3765.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47B45" w14:textId="77777777" w:rsidR="00B33704" w:rsidRPr="00B33704" w:rsidRDefault="00B33704" w:rsidP="00B3370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7C257" w14:textId="77777777" w:rsidR="00B33704" w:rsidRPr="00B33704" w:rsidRDefault="00B33704" w:rsidP="00B3370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FFC0B" w14:textId="77777777" w:rsidR="00B33704" w:rsidRPr="00B33704" w:rsidRDefault="00B33704" w:rsidP="00B3370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704"/>
    <w:rsid w:val="00B33704"/>
    <w:rsid w:val="00BE720B"/>
    <w:rsid w:val="00D87E43"/>
    <w:rsid w:val="00E733F5"/>
    <w:rsid w:val="00E95C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D54C"/>
  <w15:chartTrackingRefBased/>
  <w15:docId w15:val="{9E9E2726-5251-4E0F-A0C0-13205999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337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337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3370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3370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3370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3370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3370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3370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3370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370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3370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3370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3370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3370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3370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3370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3370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33704"/>
    <w:rPr>
      <w:rFonts w:eastAsiaTheme="majorEastAsia" w:cstheme="majorBidi"/>
      <w:color w:val="272727" w:themeColor="text1" w:themeTint="D8"/>
    </w:rPr>
  </w:style>
  <w:style w:type="paragraph" w:styleId="Titel">
    <w:name w:val="Title"/>
    <w:basedOn w:val="Standaard"/>
    <w:next w:val="Standaard"/>
    <w:link w:val="TitelChar"/>
    <w:uiPriority w:val="10"/>
    <w:qFormat/>
    <w:rsid w:val="00B337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370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3370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3370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3370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33704"/>
    <w:rPr>
      <w:i/>
      <w:iCs/>
      <w:color w:val="404040" w:themeColor="text1" w:themeTint="BF"/>
    </w:rPr>
  </w:style>
  <w:style w:type="paragraph" w:styleId="Lijstalinea">
    <w:name w:val="List Paragraph"/>
    <w:basedOn w:val="Standaard"/>
    <w:uiPriority w:val="34"/>
    <w:qFormat/>
    <w:rsid w:val="00B33704"/>
    <w:pPr>
      <w:ind w:left="720"/>
      <w:contextualSpacing/>
    </w:pPr>
  </w:style>
  <w:style w:type="character" w:styleId="Intensievebenadrukking">
    <w:name w:val="Intense Emphasis"/>
    <w:basedOn w:val="Standaardalinea-lettertype"/>
    <w:uiPriority w:val="21"/>
    <w:qFormat/>
    <w:rsid w:val="00B33704"/>
    <w:rPr>
      <w:i/>
      <w:iCs/>
      <w:color w:val="0F4761" w:themeColor="accent1" w:themeShade="BF"/>
    </w:rPr>
  </w:style>
  <w:style w:type="paragraph" w:styleId="Duidelijkcitaat">
    <w:name w:val="Intense Quote"/>
    <w:basedOn w:val="Standaard"/>
    <w:next w:val="Standaard"/>
    <w:link w:val="DuidelijkcitaatChar"/>
    <w:uiPriority w:val="30"/>
    <w:qFormat/>
    <w:rsid w:val="00B337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33704"/>
    <w:rPr>
      <w:i/>
      <w:iCs/>
      <w:color w:val="0F4761" w:themeColor="accent1" w:themeShade="BF"/>
    </w:rPr>
  </w:style>
  <w:style w:type="character" w:styleId="Intensieveverwijzing">
    <w:name w:val="Intense Reference"/>
    <w:basedOn w:val="Standaardalinea-lettertype"/>
    <w:uiPriority w:val="32"/>
    <w:qFormat/>
    <w:rsid w:val="00B33704"/>
    <w:rPr>
      <w:b/>
      <w:bCs/>
      <w:smallCaps/>
      <w:color w:val="0F4761" w:themeColor="accent1" w:themeShade="BF"/>
      <w:spacing w:val="5"/>
    </w:rPr>
  </w:style>
  <w:style w:type="character" w:styleId="Hyperlink">
    <w:name w:val="Hyperlink"/>
    <w:basedOn w:val="Standaardalinea-lettertype"/>
    <w:uiPriority w:val="99"/>
    <w:unhideWhenUsed/>
    <w:rsid w:val="00B33704"/>
    <w:rPr>
      <w:color w:val="467886" w:themeColor="hyperlink"/>
      <w:u w:val="single"/>
    </w:rPr>
  </w:style>
  <w:style w:type="paragraph" w:customStyle="1" w:styleId="Rubricering">
    <w:name w:val="Rubricering"/>
    <w:basedOn w:val="Standaard"/>
    <w:next w:val="Standaard"/>
    <w:rsid w:val="00B33704"/>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B3370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B3370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B3370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B33704"/>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B33704"/>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B3370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3370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B3370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3370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33704"/>
    <w:rPr>
      <w:vertAlign w:val="superscript"/>
    </w:rPr>
  </w:style>
  <w:style w:type="paragraph" w:styleId="Koptekst">
    <w:name w:val="header"/>
    <w:basedOn w:val="Standaard"/>
    <w:link w:val="KoptekstChar"/>
    <w:uiPriority w:val="99"/>
    <w:unhideWhenUsed/>
    <w:rsid w:val="00B3370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3704"/>
  </w:style>
  <w:style w:type="paragraph" w:styleId="Voettekst">
    <w:name w:val="footer"/>
    <w:basedOn w:val="Standaard"/>
    <w:link w:val="VoettekstChar"/>
    <w:uiPriority w:val="99"/>
    <w:unhideWhenUsed/>
    <w:rsid w:val="00B3370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3704"/>
  </w:style>
  <w:style w:type="paragraph" w:styleId="Geenafstand">
    <w:name w:val="No Spacing"/>
    <w:uiPriority w:val="1"/>
    <w:qFormat/>
    <w:rsid w:val="00D87E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NL/TXT/?uri=ecli:ECLI:EU:C:2021:63" TargetMode="External"/><Relationship Id="rId1" Type="http://schemas.openxmlformats.org/officeDocument/2006/relationships/hyperlink" Target="https://eur-lex.europa.eu/legal-content/NL/TXT/?uri=CELEX%3A52024AB003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334</ap:Words>
  <ap:Characters>1843</ap:Characters>
  <ap:DocSecurity>0</ap:DocSecurity>
  <ap:Lines>15</ap:Lines>
  <ap:Paragraphs>4</ap:Paragraphs>
  <ap:ScaleCrop>false</ap:ScaleCrop>
  <ap:LinksUpToDate>false</ap:LinksUpToDate>
  <ap:CharactersWithSpaces>2173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2024-12-18T15:09:00.0000000Z</dcterms:created>
  <dcterms:modified xsi:type="dcterms:W3CDTF">2024-12-18T15:09:00.0000000Z</dcterms:modified>
  <version/>
  <category/>
</coreProperties>
</file>