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014" w:rsidRDefault="00025014" w14:paraId="68037FCD" w14:textId="77777777"/>
    <w:p w:rsidR="001025EC" w:rsidRDefault="001025EC" w14:paraId="13C8AB28" w14:textId="77777777"/>
    <w:p w:rsidR="001025EC" w:rsidP="001025EC" w:rsidRDefault="001025EC" w14:paraId="74428BFE" w14:textId="77777777">
      <w:pPr>
        <w:spacing w:line="276" w:lineRule="auto"/>
      </w:pPr>
    </w:p>
    <w:p w:rsidR="008D102F" w:rsidP="001025EC" w:rsidRDefault="00AE35A8" w14:paraId="06C6AC7D" w14:textId="348BDA4D">
      <w:pPr>
        <w:spacing w:line="276" w:lineRule="auto"/>
      </w:pPr>
      <w:r>
        <w:t>Geachte voorzitter,</w:t>
      </w:r>
    </w:p>
    <w:p w:rsidR="00025014" w:rsidP="001025EC" w:rsidRDefault="00025014" w14:paraId="6922F65B" w14:textId="77777777">
      <w:pPr>
        <w:spacing w:line="276" w:lineRule="auto"/>
      </w:pPr>
    </w:p>
    <w:p w:rsidR="00025014" w:rsidP="001025EC" w:rsidRDefault="00F67FFB" w14:paraId="6F3C9DE4" w14:textId="52D5CBDA">
      <w:pPr>
        <w:spacing w:line="276" w:lineRule="auto"/>
      </w:pPr>
      <w:r>
        <w:t xml:space="preserve">In reactie op het verzoek van uw Kamer om een appreciatie te geven op het amendement van de leden </w:t>
      </w:r>
      <w:r w:rsidRPr="00F36BA2">
        <w:t>Stoffer/Eerdmans</w:t>
      </w:r>
      <w:r>
        <w:t xml:space="preserve"> over financiering voor UNRWA informeer ik u als volgt. </w:t>
      </w:r>
    </w:p>
    <w:p w:rsidR="00F67FFB" w:rsidP="001025EC" w:rsidRDefault="00F67FFB" w14:paraId="62DFE717" w14:textId="77777777">
      <w:pPr>
        <w:spacing w:line="276" w:lineRule="auto"/>
      </w:pPr>
    </w:p>
    <w:p w:rsidR="00F67FFB" w:rsidP="001025EC" w:rsidRDefault="00F67FFB" w14:paraId="42B13A1E" w14:textId="77777777">
      <w:pPr>
        <w:spacing w:line="276" w:lineRule="auto"/>
      </w:pPr>
      <w:r>
        <w:t>Het kabinet geeft het amendement oordeel Kamer.</w:t>
      </w:r>
    </w:p>
    <w:p w:rsidR="00025014" w:rsidP="001025EC" w:rsidRDefault="00025014" w14:paraId="34581123" w14:textId="77777777">
      <w:pPr>
        <w:spacing w:line="276" w:lineRule="auto"/>
      </w:pPr>
    </w:p>
    <w:p w:rsidR="00F67FFB" w:rsidP="001025EC" w:rsidRDefault="00F67FFB" w14:paraId="7DC0EEDD" w14:textId="4C68EBA5">
      <w:pPr>
        <w:spacing w:line="276" w:lineRule="auto"/>
      </w:pPr>
      <w:r>
        <w:t xml:space="preserve">Zoals eerder gedeeld met uw Kamer, is de </w:t>
      </w:r>
      <w:r w:rsidRPr="00356582">
        <w:t>financiële bijdrage aan UNRWA voor 2025 een reeds aangegane juridische verplichting.</w:t>
      </w:r>
      <w:r>
        <w:t xml:space="preserve"> Als betrouwbare overheid en goede partner in de regio, zou het kabinet ervoor kiezen deze verplichting gestand te doen. </w:t>
      </w:r>
      <w:r w:rsidRPr="00340D78">
        <w:t xml:space="preserve">Een ontbindende voorwaarde </w:t>
      </w:r>
      <w:r>
        <w:t>in het contract met UNRWA is instemming van de Kamer</w:t>
      </w:r>
      <w:r w:rsidRPr="00340D78">
        <w:t>.</w:t>
      </w:r>
      <w:r>
        <w:t xml:space="preserve"> </w:t>
      </w:r>
      <w:r w:rsidRPr="00340D78">
        <w:t xml:space="preserve">Bij uitvoering van dit amendement blijft </w:t>
      </w:r>
      <w:r>
        <w:t>het</w:t>
      </w:r>
      <w:r w:rsidRPr="00340D78">
        <w:t xml:space="preserve"> </w:t>
      </w:r>
      <w:r>
        <w:t>meren</w:t>
      </w:r>
      <w:r w:rsidRPr="00340D78">
        <w:t>deel van de juridische verplichting van het kabinet in stand (79%)</w:t>
      </w:r>
      <w:r>
        <w:t xml:space="preserve"> en is er geen sprake van contractbreuk gezien het budgetrecht van de Kamer</w:t>
      </w:r>
      <w:r w:rsidRPr="00340D78">
        <w:t>.</w:t>
      </w:r>
      <w:r w:rsidRPr="001B7AE7">
        <w:t xml:space="preserve"> </w:t>
      </w:r>
      <w:r>
        <w:t>Geleidelijk afbouwen van de Nederlandse financiële bijdrage aan UNRWA stelt de organisatie in staat programmering aan te passen en waar mogelijk alternatieve financiering zeker te stellen</w:t>
      </w:r>
      <w:r w:rsidR="00CE787C">
        <w:t>, zodat ze h</w:t>
      </w:r>
      <w:r w:rsidR="00185AE8">
        <w:t>aar</w:t>
      </w:r>
      <w:r w:rsidR="00CE787C">
        <w:t xml:space="preserve"> mandaat k</w:t>
      </w:r>
      <w:r w:rsidR="00185AE8">
        <w:t>an</w:t>
      </w:r>
      <w:r w:rsidR="00CE787C">
        <w:t xml:space="preserve"> blijven uitvoeren</w:t>
      </w:r>
      <w:r>
        <w:t xml:space="preserve">. In het afbouwplan van het amendement wordt zorgvuldigheid betracht richting organisatie. </w:t>
      </w:r>
    </w:p>
    <w:p w:rsidR="00F67FFB" w:rsidP="001025EC" w:rsidRDefault="00F67FFB" w14:paraId="6D98977B" w14:textId="77777777">
      <w:pPr>
        <w:spacing w:line="276" w:lineRule="auto"/>
      </w:pPr>
    </w:p>
    <w:p w:rsidR="00F67FFB" w:rsidP="001025EC" w:rsidRDefault="00F67FFB" w14:paraId="7D87D796" w14:textId="1B981699">
      <w:pPr>
        <w:spacing w:line="276" w:lineRule="auto"/>
      </w:pPr>
      <w:r>
        <w:t xml:space="preserve">Het verlies van noodhulp aan Gaza is zeker in de huidige zorgelijke situatie catastrofaal. Daarom onderschrijft het kabinet de blijvende noodzaak voor noodhulp in het Midden-Oosten en specifiek de Palestijnse gebieden via verschillende kanalen. Hier werd tijdens de behandeling van de BHO-begroting ook uitgebreid over gesproken. Ook onderschrijft het kabinet het belang van </w:t>
      </w:r>
      <w:r w:rsidR="00A8610B">
        <w:t>diversifiëren</w:t>
      </w:r>
      <w:r>
        <w:t xml:space="preserve"> van hulp in de regio. Daarom heeft het kabinet in een eerder stadium uitvoering gegeven aan het verzoek van de Kamer voor diversificatie in de humanitaire hulpverlening.</w:t>
      </w:r>
      <w:r>
        <w:rPr>
          <w:rStyle w:val="FootnoteReference"/>
        </w:rPr>
        <w:footnoteReference w:id="2"/>
      </w:r>
      <w:r>
        <w:t xml:space="preserve"> Wanneer dit amendement wordt aangenomen zal het </w:t>
      </w:r>
      <w:r>
        <w:lastRenderedPageBreak/>
        <w:t>kabinet de vrijgekomen middelen (4 mln. euro) op een zorgvuldige manier blijven investeren in humanitaire hulpverlening in de Palestijnse gebieden</w:t>
      </w:r>
      <w:r w:rsidR="002B2867">
        <w:t>.</w:t>
      </w:r>
    </w:p>
    <w:p w:rsidR="00F67FFB" w:rsidP="001025EC" w:rsidRDefault="00F67FFB" w14:paraId="5F669BE9" w14:textId="77777777">
      <w:pPr>
        <w:spacing w:line="276" w:lineRule="auto"/>
      </w:pPr>
    </w:p>
    <w:p w:rsidR="008D102F" w:rsidP="001025EC" w:rsidRDefault="008D102F" w14:paraId="06C6AC80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8D102F" w14:paraId="06C6AC83" w14:textId="77777777">
        <w:tc>
          <w:tcPr>
            <w:tcW w:w="3620" w:type="dxa"/>
          </w:tcPr>
          <w:p w:rsidR="008D102F" w:rsidP="001025EC" w:rsidRDefault="00AE35A8" w14:paraId="06C6AC81" w14:textId="694ACD23">
            <w:pPr>
              <w:spacing w:line="276" w:lineRule="auto"/>
            </w:pPr>
            <w:r>
              <w:t>De minister voor Buitenlandse Handel</w:t>
            </w:r>
            <w:r>
              <w:br/>
              <w:t>en Ontwikkelingshulp</w:t>
            </w:r>
            <w:r w:rsidR="00025014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8D102F" w:rsidP="001025EC" w:rsidRDefault="008D102F" w14:paraId="06C6AC82" w14:textId="736AB5BB">
            <w:pPr>
              <w:spacing w:line="276" w:lineRule="auto"/>
            </w:pPr>
          </w:p>
        </w:tc>
      </w:tr>
    </w:tbl>
    <w:p w:rsidR="008D102F" w:rsidP="001025EC" w:rsidRDefault="008D102F" w14:paraId="06C6AC84" w14:textId="77777777">
      <w:pPr>
        <w:spacing w:line="276" w:lineRule="auto"/>
      </w:pPr>
    </w:p>
    <w:sectPr w:rsidR="008D102F" w:rsidSect="00642921">
      <w:headerReference w:type="default" r:id="rId13"/>
      <w:footerReference w:type="default" r:id="rId14"/>
      <w:headerReference w:type="first" r:id="rId15"/>
      <w:footerReference w:type="first" r:id="rId16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E619" w14:textId="77777777" w:rsidR="003F5310" w:rsidRDefault="003F5310">
      <w:pPr>
        <w:spacing w:line="240" w:lineRule="auto"/>
      </w:pPr>
      <w:r>
        <w:separator/>
      </w:r>
    </w:p>
  </w:endnote>
  <w:endnote w:type="continuationSeparator" w:id="0">
    <w:p w14:paraId="32FA5593" w14:textId="77777777" w:rsidR="003F5310" w:rsidRDefault="003F5310">
      <w:pPr>
        <w:spacing w:line="240" w:lineRule="auto"/>
      </w:pPr>
      <w:r>
        <w:continuationSeparator/>
      </w:r>
    </w:p>
  </w:endnote>
  <w:endnote w:type="continuationNotice" w:id="1">
    <w:p w14:paraId="65E5DCA9" w14:textId="77777777" w:rsidR="003F5310" w:rsidRDefault="003F53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349006"/>
      <w:docPartObj>
        <w:docPartGallery w:val="Page Numbers (Bottom of Page)"/>
        <w:docPartUnique/>
      </w:docPartObj>
    </w:sdtPr>
    <w:sdtContent>
      <w:p w14:paraId="7B977A42" w14:textId="5150202E" w:rsidR="00025014" w:rsidRDefault="000250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ED1E8" w14:textId="77777777" w:rsidR="00025014" w:rsidRDefault="00025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257258"/>
      <w:docPartObj>
        <w:docPartGallery w:val="Page Numbers (Bottom of Page)"/>
        <w:docPartUnique/>
      </w:docPartObj>
    </w:sdtPr>
    <w:sdtContent>
      <w:p w14:paraId="6DAE9C00" w14:textId="5B470159" w:rsidR="00025014" w:rsidRDefault="000250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F409E" w14:textId="77777777" w:rsidR="00025014" w:rsidRDefault="00025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B5A0" w14:textId="77777777" w:rsidR="003F5310" w:rsidRDefault="003F5310">
      <w:pPr>
        <w:spacing w:line="240" w:lineRule="auto"/>
      </w:pPr>
      <w:r>
        <w:separator/>
      </w:r>
    </w:p>
  </w:footnote>
  <w:footnote w:type="continuationSeparator" w:id="0">
    <w:p w14:paraId="787D82B2" w14:textId="77777777" w:rsidR="003F5310" w:rsidRDefault="003F5310">
      <w:pPr>
        <w:spacing w:line="240" w:lineRule="auto"/>
      </w:pPr>
      <w:r>
        <w:continuationSeparator/>
      </w:r>
    </w:p>
  </w:footnote>
  <w:footnote w:type="continuationNotice" w:id="1">
    <w:p w14:paraId="1B0CA232" w14:textId="77777777" w:rsidR="003F5310" w:rsidRDefault="003F5310">
      <w:pPr>
        <w:spacing w:line="240" w:lineRule="auto"/>
      </w:pPr>
    </w:p>
  </w:footnote>
  <w:footnote w:id="2">
    <w:p w14:paraId="648C944C" w14:textId="221A5E3E" w:rsidR="00F67FFB" w:rsidRPr="00A5005E" w:rsidRDefault="00F67FFB" w:rsidP="00F67FFB">
      <w:pPr>
        <w:pStyle w:val="FootnoteText"/>
        <w:rPr>
          <w:sz w:val="18"/>
          <w:szCs w:val="18"/>
        </w:rPr>
      </w:pPr>
      <w:r w:rsidRPr="001025EC">
        <w:rPr>
          <w:rStyle w:val="FootnoteReference"/>
          <w:sz w:val="18"/>
          <w:szCs w:val="18"/>
        </w:rPr>
        <w:footnoteRef/>
      </w:r>
      <w:r w:rsidRPr="001025EC">
        <w:rPr>
          <w:sz w:val="18"/>
          <w:szCs w:val="18"/>
        </w:rPr>
        <w:t xml:space="preserve"> </w:t>
      </w:r>
      <w:r w:rsidRPr="001025EC">
        <w:rPr>
          <w:sz w:val="16"/>
          <w:szCs w:val="16"/>
        </w:rPr>
        <w:t>Motie Tuinman c.s.</w:t>
      </w:r>
      <w:r w:rsidR="00A5005E" w:rsidRPr="001025EC">
        <w:rPr>
          <w:sz w:val="16"/>
          <w:szCs w:val="16"/>
        </w:rPr>
        <w:t>, 36</w:t>
      </w:r>
      <w:r w:rsidR="00025014" w:rsidRPr="001025EC">
        <w:rPr>
          <w:sz w:val="16"/>
          <w:szCs w:val="16"/>
        </w:rPr>
        <w:t xml:space="preserve"> </w:t>
      </w:r>
      <w:r w:rsidR="00A5005E" w:rsidRPr="001025EC">
        <w:rPr>
          <w:sz w:val="16"/>
          <w:szCs w:val="16"/>
        </w:rPr>
        <w:t>410-V</w:t>
      </w:r>
      <w:r w:rsidR="00025014" w:rsidRPr="001025EC">
        <w:rPr>
          <w:sz w:val="16"/>
          <w:szCs w:val="16"/>
        </w:rPr>
        <w:t xml:space="preserve"> nr. </w:t>
      </w:r>
      <w:r w:rsidR="00A5005E" w:rsidRPr="001025EC">
        <w:rPr>
          <w:sz w:val="16"/>
          <w:szCs w:val="16"/>
        </w:rPr>
        <w:t>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AC85" w14:textId="58335EFB" w:rsidR="008D102F" w:rsidRDefault="00AE35A8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6C6AC89" wp14:editId="3FCCDF96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6ACB7" w14:textId="77777777" w:rsidR="008D102F" w:rsidRDefault="00AE35A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6C6ACB8" w14:textId="77777777" w:rsidR="008D102F" w:rsidRDefault="008D102F">
                          <w:pPr>
                            <w:pStyle w:val="WitregelW2"/>
                          </w:pPr>
                        </w:p>
                        <w:p w14:paraId="06C6ACB9" w14:textId="77777777" w:rsidR="008D102F" w:rsidRDefault="00AE35A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6C6ACBA" w14:textId="77777777" w:rsidR="008D102F" w:rsidRDefault="00AE35A8">
                          <w:pPr>
                            <w:pStyle w:val="Referentiegegevens"/>
                          </w:pPr>
                          <w:r>
                            <w:t>BZ2410464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C6AC8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45pt;margin-top:154.5pt;width:108.75pt;height:630.7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" filled="f" stroked="f">
              <v:textbox inset="0,0,0,0">
                <w:txbxContent>
                  <w:p w14:paraId="06C6ACB7" w14:textId="77777777" w:rsidR="008D102F" w:rsidRDefault="00AE35A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6C6ACB8" w14:textId="77777777" w:rsidR="008D102F" w:rsidRDefault="008D102F">
                    <w:pPr>
                      <w:pStyle w:val="WitregelW2"/>
                    </w:pPr>
                  </w:p>
                  <w:p w14:paraId="06C6ACB9" w14:textId="77777777" w:rsidR="008D102F" w:rsidRDefault="00AE35A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6C6ACBA" w14:textId="77777777" w:rsidR="008D102F" w:rsidRDefault="00AE35A8">
                    <w:pPr>
                      <w:pStyle w:val="Referentiegegevens"/>
                    </w:pPr>
                    <w:r>
                      <w:t>BZ2410464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06C6AC8D" wp14:editId="5D3BE94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6ACC9" w14:textId="77777777" w:rsidR="00AE35A8" w:rsidRDefault="00AE35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6AC8D" id="41b1115b-80a4-11ea-b356-6230a4311406" o:spid="_x0000_s1027" type="#_x0000_t202" style="position:absolute;margin-left:466.25pt;margin-top:802.75pt;width:101.25pt;height:12.7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06C6ACC9" w14:textId="77777777" w:rsidR="00AE35A8" w:rsidRDefault="00AE35A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AC87" w14:textId="606FCE8A" w:rsidR="008D102F" w:rsidRDefault="00AE35A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06C6AC8F" wp14:editId="06C6AC9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6ACBC" w14:textId="77777777" w:rsidR="00AE35A8" w:rsidRDefault="00AE35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C6AC8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6C6ACBC" w14:textId="77777777" w:rsidR="00AE35A8" w:rsidRDefault="00AE35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06C6AC91" wp14:editId="06C6AC9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6ACA0" w14:textId="77777777" w:rsidR="008D102F" w:rsidRDefault="00AE35A8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6AC91" id="41b10c0b-80a4-11ea-b356-6230a4311406" o:spid="_x0000_s1029" type="#_x0000_t202" style="position:absolute;margin-left:79.35pt;margin-top:153.9pt;width:377pt;height:87.8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6C6ACA0" w14:textId="77777777" w:rsidR="008D102F" w:rsidRDefault="00AE35A8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06C6AC93" wp14:editId="69EBE340">
              <wp:simplePos x="0" y="0"/>
              <wp:positionH relativeFrom="page">
                <wp:posOffset>1014095</wp:posOffset>
              </wp:positionH>
              <wp:positionV relativeFrom="page">
                <wp:posOffset>3860800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8D102F" w14:paraId="06C6ACA3" w14:textId="77777777">
                            <w:tc>
                              <w:tcPr>
                                <w:tcW w:w="678" w:type="dxa"/>
                              </w:tcPr>
                              <w:p w14:paraId="06C6ACA1" w14:textId="77777777" w:rsidR="008D102F" w:rsidRDefault="00AE35A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6C6ACA2" w14:textId="591EC26B" w:rsidR="008D102F" w:rsidRDefault="00B60CE0">
                                <w:r>
                                  <w:t>6 de</w:t>
                                </w:r>
                                <w:r w:rsidR="00AE35A8">
                                  <w:t>cember 2024</w:t>
                                </w:r>
                              </w:p>
                            </w:tc>
                          </w:tr>
                          <w:tr w:rsidR="008D102F" w14:paraId="06C6ACA8" w14:textId="77777777">
                            <w:tc>
                              <w:tcPr>
                                <w:tcW w:w="678" w:type="dxa"/>
                              </w:tcPr>
                              <w:p w14:paraId="06C6ACA4" w14:textId="77777777" w:rsidR="008D102F" w:rsidRDefault="00AE35A8">
                                <w:r>
                                  <w:t>Betreft</w:t>
                                </w:r>
                              </w:p>
                              <w:p w14:paraId="06C6ACA5" w14:textId="77777777" w:rsidR="008D102F" w:rsidRDefault="008D102F"/>
                            </w:tc>
                            <w:tc>
                              <w:tcPr>
                                <w:tcW w:w="6851" w:type="dxa"/>
                              </w:tcPr>
                              <w:p w14:paraId="06C6ACA6" w14:textId="77777777" w:rsidR="008D102F" w:rsidRDefault="00AE35A8">
                                <w:r>
                                  <w:t>Appreciatie amendement BHO begroting - financiering UNRWA</w:t>
                                </w:r>
                              </w:p>
                              <w:p w14:paraId="06C6ACA7" w14:textId="77777777" w:rsidR="008D102F" w:rsidRDefault="008D102F"/>
                            </w:tc>
                          </w:tr>
                        </w:tbl>
                        <w:p w14:paraId="06C6ACA9" w14:textId="77777777" w:rsidR="008D102F" w:rsidRDefault="008D102F"/>
                        <w:p w14:paraId="06C6ACAA" w14:textId="77777777" w:rsidR="008D102F" w:rsidRDefault="008D10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C6AC93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0" type="#_x0000_t202" style="position:absolute;margin-left:79.85pt;margin-top:304pt;width:376.45pt;height:47.9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8D102F" w14:paraId="06C6ACA3" w14:textId="77777777">
                      <w:tc>
                        <w:tcPr>
                          <w:tcW w:w="678" w:type="dxa"/>
                        </w:tcPr>
                        <w:p w14:paraId="06C6ACA1" w14:textId="77777777" w:rsidR="008D102F" w:rsidRDefault="00AE35A8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6C6ACA2" w14:textId="591EC26B" w:rsidR="008D102F" w:rsidRDefault="00B60CE0">
                          <w:r>
                            <w:t>6 de</w:t>
                          </w:r>
                          <w:r w:rsidR="00AE35A8">
                            <w:t>cember 2024</w:t>
                          </w:r>
                        </w:p>
                      </w:tc>
                    </w:tr>
                    <w:tr w:rsidR="008D102F" w14:paraId="06C6ACA8" w14:textId="77777777">
                      <w:tc>
                        <w:tcPr>
                          <w:tcW w:w="678" w:type="dxa"/>
                        </w:tcPr>
                        <w:p w14:paraId="06C6ACA4" w14:textId="77777777" w:rsidR="008D102F" w:rsidRDefault="00AE35A8">
                          <w:r>
                            <w:t>Betreft</w:t>
                          </w:r>
                        </w:p>
                        <w:p w14:paraId="06C6ACA5" w14:textId="77777777" w:rsidR="008D102F" w:rsidRDefault="008D102F"/>
                      </w:tc>
                      <w:tc>
                        <w:tcPr>
                          <w:tcW w:w="6851" w:type="dxa"/>
                        </w:tcPr>
                        <w:p w14:paraId="06C6ACA6" w14:textId="77777777" w:rsidR="008D102F" w:rsidRDefault="00AE35A8">
                          <w:r>
                            <w:t>Appreciatie amendement BHO begroting - financiering UNRWA</w:t>
                          </w:r>
                        </w:p>
                        <w:p w14:paraId="06C6ACA7" w14:textId="77777777" w:rsidR="008D102F" w:rsidRDefault="008D102F"/>
                      </w:tc>
                    </w:tr>
                  </w:tbl>
                  <w:p w14:paraId="06C6ACA9" w14:textId="77777777" w:rsidR="008D102F" w:rsidRDefault="008D102F"/>
                  <w:p w14:paraId="06C6ACAA" w14:textId="77777777" w:rsidR="008D102F" w:rsidRDefault="008D102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06C6AC95" wp14:editId="1C9CE509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6ACAC" w14:textId="69CA87C8" w:rsidR="008D102F" w:rsidRDefault="00AE35A8" w:rsidP="00B60CE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6C6ACAD" w14:textId="2DFF0B43" w:rsidR="008D102F" w:rsidRPr="00025014" w:rsidRDefault="00025014">
                          <w:pPr>
                            <w:pStyle w:val="Referentiegegevens"/>
                          </w:pPr>
                          <w:r w:rsidRPr="00025014">
                            <w:t>Rijnstraat 8</w:t>
                          </w:r>
                        </w:p>
                        <w:p w14:paraId="73118A9C" w14:textId="4A6C0889" w:rsidR="00025014" w:rsidRPr="00A8610B" w:rsidRDefault="00025014" w:rsidP="0002501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8610B">
                            <w:rPr>
                              <w:sz w:val="13"/>
                              <w:szCs w:val="13"/>
                              <w:lang w:val="de-DE"/>
                            </w:rPr>
                            <w:t>2515XP Den Haag</w:t>
                          </w:r>
                        </w:p>
                        <w:p w14:paraId="163ED67F" w14:textId="22D082CD" w:rsidR="00025014" w:rsidRPr="00A8610B" w:rsidRDefault="00025014" w:rsidP="0002501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8610B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32F62EB" w14:textId="280B0394" w:rsidR="00025014" w:rsidRPr="00A8610B" w:rsidRDefault="00025014" w:rsidP="0002501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8610B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06C6ACAE" w14:textId="77777777" w:rsidR="008D102F" w:rsidRPr="00A8610B" w:rsidRDefault="00AE35A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8610B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06C6ACAF" w14:textId="77777777" w:rsidR="008D102F" w:rsidRPr="00A8610B" w:rsidRDefault="008D102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6C6ACB0" w14:textId="77777777" w:rsidR="008D102F" w:rsidRPr="00A8610B" w:rsidRDefault="00AE35A8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A8610B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06C6ACB1" w14:textId="77777777" w:rsidR="008D102F" w:rsidRDefault="00AE35A8">
                          <w:pPr>
                            <w:pStyle w:val="Referentiegegevens"/>
                          </w:pPr>
                          <w:r>
                            <w:t>BZ2410464</w:t>
                          </w:r>
                        </w:p>
                        <w:p w14:paraId="06C6ACB2" w14:textId="77777777" w:rsidR="008D102F" w:rsidRDefault="008D102F">
                          <w:pPr>
                            <w:pStyle w:val="WitregelW1"/>
                          </w:pPr>
                        </w:p>
                        <w:p w14:paraId="06C6ACB3" w14:textId="77777777" w:rsidR="008D102F" w:rsidRDefault="00AE35A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6C6ACB4" w14:textId="77777777" w:rsidR="008D102F" w:rsidRDefault="00AE35A8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C6AC95" id="41b10cd4-80a4-11ea-b356-6230a4311406" o:spid="_x0000_s1031" type="#_x0000_t202" style="position:absolute;margin-left:466.5pt;margin-top:154.5pt;width:108pt;height:630.7pt;z-index:251658245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" filled="f" stroked="f">
              <v:textbox inset="0,0,0,0">
                <w:txbxContent>
                  <w:p w14:paraId="06C6ACAC" w14:textId="69CA87C8" w:rsidR="008D102F" w:rsidRDefault="00AE35A8" w:rsidP="00B60CE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6C6ACAD" w14:textId="2DFF0B43" w:rsidR="008D102F" w:rsidRPr="00025014" w:rsidRDefault="00025014">
                    <w:pPr>
                      <w:pStyle w:val="Referentiegegevens"/>
                    </w:pPr>
                    <w:r w:rsidRPr="00025014">
                      <w:t>Rijnstraat 8</w:t>
                    </w:r>
                  </w:p>
                  <w:p w14:paraId="73118A9C" w14:textId="4A6C0889" w:rsidR="00025014" w:rsidRPr="00A8610B" w:rsidRDefault="00025014" w:rsidP="0002501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8610B">
                      <w:rPr>
                        <w:sz w:val="13"/>
                        <w:szCs w:val="13"/>
                        <w:lang w:val="de-DE"/>
                      </w:rPr>
                      <w:t>2515XP Den Haag</w:t>
                    </w:r>
                  </w:p>
                  <w:p w14:paraId="163ED67F" w14:textId="22D082CD" w:rsidR="00025014" w:rsidRPr="00A8610B" w:rsidRDefault="00025014" w:rsidP="0002501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8610B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32F62EB" w14:textId="280B0394" w:rsidR="00025014" w:rsidRPr="00A8610B" w:rsidRDefault="00025014" w:rsidP="0002501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8610B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06C6ACAE" w14:textId="77777777" w:rsidR="008D102F" w:rsidRPr="00A8610B" w:rsidRDefault="00AE35A8">
                    <w:pPr>
                      <w:pStyle w:val="Referentiegegevens"/>
                      <w:rPr>
                        <w:lang w:val="de-DE"/>
                      </w:rPr>
                    </w:pPr>
                    <w:r w:rsidRPr="00A8610B">
                      <w:rPr>
                        <w:lang w:val="de-DE"/>
                      </w:rPr>
                      <w:t>www.minbuza.nl</w:t>
                    </w:r>
                  </w:p>
                  <w:p w14:paraId="06C6ACAF" w14:textId="77777777" w:rsidR="008D102F" w:rsidRPr="00A8610B" w:rsidRDefault="008D102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6C6ACB0" w14:textId="77777777" w:rsidR="008D102F" w:rsidRPr="00A8610B" w:rsidRDefault="00AE35A8">
                    <w:pPr>
                      <w:pStyle w:val="Referentiegegevensbold"/>
                      <w:rPr>
                        <w:lang w:val="de-DE"/>
                      </w:rPr>
                    </w:pPr>
                    <w:r w:rsidRPr="00A8610B">
                      <w:rPr>
                        <w:lang w:val="de-DE"/>
                      </w:rPr>
                      <w:t>Onze referentie</w:t>
                    </w:r>
                  </w:p>
                  <w:p w14:paraId="06C6ACB1" w14:textId="77777777" w:rsidR="008D102F" w:rsidRDefault="00AE35A8">
                    <w:pPr>
                      <w:pStyle w:val="Referentiegegevens"/>
                    </w:pPr>
                    <w:r>
                      <w:t>BZ2410464</w:t>
                    </w:r>
                  </w:p>
                  <w:p w14:paraId="06C6ACB2" w14:textId="77777777" w:rsidR="008D102F" w:rsidRDefault="008D102F">
                    <w:pPr>
                      <w:pStyle w:val="WitregelW1"/>
                    </w:pPr>
                  </w:p>
                  <w:p w14:paraId="06C6ACB3" w14:textId="77777777" w:rsidR="008D102F" w:rsidRDefault="00AE35A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6C6ACB4" w14:textId="77777777" w:rsidR="008D102F" w:rsidRDefault="00AE35A8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06C6AC99" wp14:editId="3C537F1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6ACC2" w14:textId="77777777" w:rsidR="00AE35A8" w:rsidRDefault="00AE35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6AC99" id="41b10d73-80a4-11ea-b356-6230a4311406" o:spid="_x0000_s1032" type="#_x0000_t202" style="position:absolute;margin-left:466.25pt;margin-top:802.75pt;width:101.25pt;height:12.7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6C6ACC2" w14:textId="77777777" w:rsidR="00AE35A8" w:rsidRDefault="00AE35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06C6AC9B" wp14:editId="06C6AC9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6ACC4" w14:textId="77777777" w:rsidR="00AE35A8" w:rsidRDefault="00AE35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6AC9B" id="41b10dc3-80a4-11ea-b356-6230a4311406" o:spid="_x0000_s1033" type="#_x0000_t202" style="position:absolute;margin-left:279.2pt;margin-top:0;width:36.85pt;height:124.6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6C6ACC4" w14:textId="77777777" w:rsidR="00AE35A8" w:rsidRDefault="00AE35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06C6AC9D" wp14:editId="06C6AC9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6ACB6" w14:textId="77777777" w:rsidR="008D102F" w:rsidRDefault="00AE35A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C6ACBC" wp14:editId="06C6ACBD">
                                <wp:extent cx="2339975" cy="1582834"/>
                                <wp:effectExtent l="0" t="0" r="0" b="0"/>
                                <wp:docPr id="107321759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6AC9D" id="41b10edc-80a4-11ea-b356-6230a4311406" o:spid="_x0000_s1034" type="#_x0000_t202" style="position:absolute;margin-left:314.6pt;margin-top:0;width:184.25pt;height:124.7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6C6ACB6" w14:textId="77777777" w:rsidR="008D102F" w:rsidRDefault="00AE35A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C6ACBC" wp14:editId="06C6ACBD">
                          <wp:extent cx="2339975" cy="1582834"/>
                          <wp:effectExtent l="0" t="0" r="0" b="0"/>
                          <wp:docPr id="107321759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25ED21"/>
    <w:multiLevelType w:val="multilevel"/>
    <w:tmpl w:val="A19409A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C80386B1"/>
    <w:multiLevelType w:val="multilevel"/>
    <w:tmpl w:val="E6E3C0C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92A79B9"/>
    <w:multiLevelType w:val="multilevel"/>
    <w:tmpl w:val="F66C582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A4B95B5"/>
    <w:multiLevelType w:val="multilevel"/>
    <w:tmpl w:val="204302B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65364A2"/>
    <w:multiLevelType w:val="multilevel"/>
    <w:tmpl w:val="0D6A1FA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957467">
    <w:abstractNumId w:val="0"/>
  </w:num>
  <w:num w:numId="2" w16cid:durableId="839582283">
    <w:abstractNumId w:val="3"/>
  </w:num>
  <w:num w:numId="3" w16cid:durableId="1291402475">
    <w:abstractNumId w:val="1"/>
  </w:num>
  <w:num w:numId="4" w16cid:durableId="206374731">
    <w:abstractNumId w:val="2"/>
  </w:num>
  <w:num w:numId="5" w16cid:durableId="495464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2F"/>
    <w:rsid w:val="00025014"/>
    <w:rsid w:val="000F65F6"/>
    <w:rsid w:val="001025EC"/>
    <w:rsid w:val="00185AE8"/>
    <w:rsid w:val="00241AC7"/>
    <w:rsid w:val="002533E1"/>
    <w:rsid w:val="00266B6D"/>
    <w:rsid w:val="0029796E"/>
    <w:rsid w:val="002B2867"/>
    <w:rsid w:val="003F5310"/>
    <w:rsid w:val="00406EF3"/>
    <w:rsid w:val="00486B92"/>
    <w:rsid w:val="005254D9"/>
    <w:rsid w:val="00574665"/>
    <w:rsid w:val="00642921"/>
    <w:rsid w:val="00675227"/>
    <w:rsid w:val="00781F5D"/>
    <w:rsid w:val="008D102F"/>
    <w:rsid w:val="00A5005E"/>
    <w:rsid w:val="00A8610B"/>
    <w:rsid w:val="00AE35A8"/>
    <w:rsid w:val="00B60CE0"/>
    <w:rsid w:val="00CB3226"/>
    <w:rsid w:val="00CE787C"/>
    <w:rsid w:val="00CF2659"/>
    <w:rsid w:val="00E037F0"/>
    <w:rsid w:val="00F50A65"/>
    <w:rsid w:val="00F6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6AC7D"/>
  <w15:docId w15:val="{FC7A1C08-70B8-4690-A010-A1EBCAA1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FFB"/>
    <w:pPr>
      <w:spacing w:line="240" w:lineRule="auto"/>
    </w:pPr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FFB"/>
    <w:rPr>
      <w:rFonts w:ascii="Verdana" w:hAnsi="Verdana"/>
      <w:color w:val="00000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F67F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7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FFB"/>
    <w:pPr>
      <w:spacing w:line="240" w:lineRule="auto"/>
    </w:pPr>
    <w:rPr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FFB"/>
    <w:rPr>
      <w:rFonts w:ascii="Verdana" w:hAnsi="Verdana"/>
      <w:color w:val="00000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979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96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79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6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footnotes" Target="footnotes.xml" Id="rId11" /><Relationship Type="http://schemas.openxmlformats.org/officeDocument/2006/relationships/webSetting" Target="webSettings0.xml" Id="rId24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297</ap:Words>
  <ap:Characters>1635</ap:Characters>
  <ap:DocSecurity>0</ap:DocSecurity>
  <ap:Lines>13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Appreciatie amendement BHO begroting - financiering UNRWA</vt:lpstr>
      <vt:lpstr>Appreciatie amendement BHO begroting - financiering UNRWA</vt:lpstr>
    </vt:vector>
  </ap:TitlesOfParts>
  <ap:LinksUpToDate>false</ap:LinksUpToDate>
  <ap:CharactersWithSpaces>1929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2024-12-06T17:11:00.0000000Z</dcterms:created>
  <dcterms:modified xsi:type="dcterms:W3CDTF">2024-12-06T17:11:00.0000000Z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981378f3-650b-43da-9d7c-1342f36052c5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DossierResponsibleDepartment">
    <vt:lpwstr/>
  </property>
  <property fmtid="{D5CDD505-2E9C-101B-9397-08002B2CF9AE}" pid="8" name="BZCountryState">
    <vt:lpwstr>8;#Germany|0b1c626f-21ec-4bba-be13-5681feaf0b9c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