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8C5A9E" w14:paraId="7F752DA9" w14:textId="64B30ECB">
      <w:pPr>
        <w:pStyle w:val="in-table"/>
      </w:pPr>
      <w:bookmarkStart w:name="_GoBack" w:id="0"/>
      <w:bookmarkEnd w:id="0"/>
      <w:r>
        <w:rPr>
          <w:noProof/>
        </w:rPr>
        <mc:AlternateContent>
          <mc:Choice Requires="wps">
            <w:drawing>
              <wp:anchor distT="0" distB="0" distL="114300" distR="114300" simplePos="0" relativeHeight="251658240" behindDoc="0" locked="0" layoutInCell="1" allowOverlap="1" wp14:editId="444B68C6" wp14:anchorId="1520984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D226F" w:rsidRDefault="002D226F" w14:paraId="3371EF86"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209841">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2D226F" w:rsidRDefault="002D226F" w14:paraId="3371EF86"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5C413E" w14:paraId="1D5AA4B1" w14:textId="77777777">
        <w:tc>
          <w:tcPr>
            <w:tcW w:w="0" w:type="auto"/>
          </w:tcPr>
          <w:p w:rsidR="002D226F" w:rsidRDefault="00E20D91" w14:paraId="4D65B2E4" w14:textId="77777777">
            <w:bookmarkStart w:name="woordmerk" w:id="1"/>
            <w:bookmarkStart w:name="woordmerk_bk" w:id="2"/>
            <w:bookmarkEnd w:id="1"/>
            <w:r>
              <w:rPr>
                <w:noProof/>
              </w:rPr>
              <w:drawing>
                <wp:inline distT="0" distB="0" distL="0" distR="0" wp14:anchorId="5584CC42" wp14:editId="629CF3AA">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E20D91" w14:paraId="518CB077" w14:textId="77777777">
            <w:r>
              <w:fldChar w:fldCharType="begin"/>
            </w:r>
            <w:r>
              <w:instrText xml:space="preserve"> DOCPROPERTY woordmerk </w:instrText>
            </w:r>
            <w:r>
              <w:fldChar w:fldCharType="end"/>
            </w:r>
          </w:p>
        </w:tc>
      </w:tr>
    </w:tbl>
    <w:p w:rsidR="00F75106" w:rsidRDefault="00F75106" w14:paraId="396CDD83"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C413E" w14:paraId="2069E629" w14:textId="77777777">
        <w:trPr>
          <w:trHeight w:val="306" w:hRule="exact"/>
        </w:trPr>
        <w:tc>
          <w:tcPr>
            <w:tcW w:w="7512" w:type="dxa"/>
            <w:gridSpan w:val="2"/>
          </w:tcPr>
          <w:p w:rsidR="00F75106" w:rsidRDefault="00E20D91" w14:paraId="207AC1CF"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5C413E" w14:paraId="7D440AA6" w14:textId="77777777">
        <w:trPr>
          <w:cantSplit/>
          <w:trHeight w:val="85" w:hRule="exact"/>
        </w:trPr>
        <w:tc>
          <w:tcPr>
            <w:tcW w:w="7512" w:type="dxa"/>
            <w:gridSpan w:val="2"/>
          </w:tcPr>
          <w:p w:rsidR="00F75106" w:rsidRDefault="00F75106" w14:paraId="19AF8312" w14:textId="77777777">
            <w:pPr>
              <w:pStyle w:val="Huisstijl-Rubricering"/>
            </w:pPr>
          </w:p>
        </w:tc>
      </w:tr>
      <w:tr w:rsidR="005C413E" w14:paraId="220D711E" w14:textId="77777777">
        <w:trPr>
          <w:cantSplit/>
          <w:trHeight w:val="187" w:hRule="exact"/>
        </w:trPr>
        <w:tc>
          <w:tcPr>
            <w:tcW w:w="7512" w:type="dxa"/>
            <w:gridSpan w:val="2"/>
          </w:tcPr>
          <w:p w:rsidR="00F75106" w:rsidRDefault="00E20D91" w14:paraId="36597C97" w14:textId="77777777">
            <w:pPr>
              <w:pStyle w:val="Huisstijl-Rubricering"/>
            </w:pPr>
            <w:r>
              <w:fldChar w:fldCharType="begin"/>
            </w:r>
            <w:r w:rsidR="000129A4">
              <w:instrText xml:space="preserve"> DOCPROPERTY rubricering </w:instrText>
            </w:r>
            <w:r>
              <w:fldChar w:fldCharType="end"/>
            </w:r>
          </w:p>
        </w:tc>
      </w:tr>
      <w:tr w:rsidR="005C413E" w14:paraId="44E7C5BA" w14:textId="77777777">
        <w:trPr>
          <w:cantSplit/>
          <w:trHeight w:val="2166" w:hRule="exact"/>
        </w:trPr>
        <w:tc>
          <w:tcPr>
            <w:tcW w:w="7512" w:type="dxa"/>
            <w:gridSpan w:val="2"/>
          </w:tcPr>
          <w:p w:rsidR="008C1CC2" w:rsidRDefault="008C1CC2" w14:paraId="496A2E23" w14:textId="77777777">
            <w:pPr>
              <w:pStyle w:val="adres"/>
            </w:pPr>
            <w:r>
              <w:t>Aan de Voorzitter van de Tweede Kamer</w:t>
            </w:r>
          </w:p>
          <w:p w:rsidR="008C1CC2" w:rsidRDefault="008C1CC2" w14:paraId="5174AD81" w14:textId="77777777">
            <w:pPr>
              <w:pStyle w:val="adres"/>
            </w:pPr>
            <w:r>
              <w:t>der Staten-Generaal</w:t>
            </w:r>
          </w:p>
          <w:p w:rsidR="008C1CC2" w:rsidRDefault="008C1CC2" w14:paraId="38C27002" w14:textId="77777777">
            <w:pPr>
              <w:pStyle w:val="adres"/>
            </w:pPr>
            <w:r>
              <w:t>Postbus 20018</w:t>
            </w:r>
          </w:p>
          <w:p w:rsidR="008C1CC2" w:rsidP="008C1CC2" w:rsidRDefault="008C1CC2" w14:paraId="78B95194" w14:textId="51706269">
            <w:pPr>
              <w:pStyle w:val="adres"/>
            </w:pPr>
            <w:r>
              <w:t xml:space="preserve">2500 EA  DEN HAAG </w:t>
            </w:r>
          </w:p>
          <w:p w:rsidR="000129A4" w:rsidRDefault="000129A4" w14:paraId="48E179B1" w14:textId="32260904">
            <w:pPr>
              <w:pStyle w:val="adres"/>
            </w:pPr>
          </w:p>
          <w:p w:rsidR="00F75106" w:rsidRDefault="00E20D91" w14:paraId="0D066481" w14:textId="77777777">
            <w:pPr>
              <w:pStyle w:val="kixcode"/>
            </w:pPr>
            <w:r>
              <w:fldChar w:fldCharType="begin"/>
            </w:r>
            <w:r w:rsidR="000129A4">
              <w:instrText xml:space="preserve"> DOCPROPERTY kix </w:instrText>
            </w:r>
            <w:r>
              <w:fldChar w:fldCharType="end"/>
            </w:r>
          </w:p>
          <w:p w:rsidR="00F75106" w:rsidRDefault="00F75106" w14:paraId="494A5D3D" w14:textId="77777777">
            <w:pPr>
              <w:pStyle w:val="kixcode"/>
            </w:pPr>
          </w:p>
        </w:tc>
      </w:tr>
      <w:tr w:rsidR="005C413E" w14:paraId="340DC3BC" w14:textId="77777777">
        <w:trPr>
          <w:trHeight w:val="465" w:hRule="exact"/>
        </w:trPr>
        <w:tc>
          <w:tcPr>
            <w:tcW w:w="7512" w:type="dxa"/>
            <w:gridSpan w:val="2"/>
          </w:tcPr>
          <w:p w:rsidR="00F75106" w:rsidRDefault="00F75106" w14:paraId="0A993EE0" w14:textId="77777777">
            <w:pPr>
              <w:pStyle w:val="broodtekst"/>
            </w:pPr>
          </w:p>
        </w:tc>
      </w:tr>
      <w:tr w:rsidR="005C413E" w14:paraId="5148BE98" w14:textId="77777777">
        <w:trPr>
          <w:trHeight w:val="238" w:hRule="exact"/>
        </w:trPr>
        <w:tc>
          <w:tcPr>
            <w:tcW w:w="1099" w:type="dxa"/>
          </w:tcPr>
          <w:p w:rsidR="00F75106" w:rsidRDefault="00E20D91" w14:paraId="0F1ACB28"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53022F" w:rsidRDefault="00E20D91" w14:paraId="11F0786E" w14:textId="77777777">
            <w:pPr>
              <w:pStyle w:val="datumonderwerp"/>
              <w:tabs>
                <w:tab w:val="clear" w:pos="794"/>
                <w:tab w:val="left" w:pos="1092"/>
              </w:tabs>
            </w:pPr>
            <w:r>
              <w:t>6 december 2024</w:t>
            </w:r>
          </w:p>
        </w:tc>
      </w:tr>
      <w:tr w:rsidR="005C413E" w14:paraId="5CDCCB77" w14:textId="77777777">
        <w:trPr>
          <w:trHeight w:val="482" w:hRule="exact"/>
        </w:trPr>
        <w:tc>
          <w:tcPr>
            <w:tcW w:w="1099" w:type="dxa"/>
          </w:tcPr>
          <w:p w:rsidR="00F75106" w:rsidRDefault="00E20D91" w14:paraId="6EC4B49E"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73098F" w:rsidP="0073098F" w:rsidRDefault="00E20D91" w14:paraId="0B5204B7" w14:textId="77777777">
            <w:r>
              <w:t>Voortgangsbrief Veiligheidsstrategie voor het Koninkrijk der Nederlanden</w:t>
            </w:r>
          </w:p>
          <w:p w:rsidR="00F75106" w:rsidRDefault="00F75106" w14:paraId="648BA8EF" w14:textId="77777777">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C413E" w14:paraId="063D0A48" w14:textId="77777777">
        <w:tc>
          <w:tcPr>
            <w:tcW w:w="2013" w:type="dxa"/>
          </w:tcPr>
          <w:p w:rsidR="002D226F" w:rsidP="002D226F" w:rsidRDefault="00E20D91" w14:paraId="1D766AA0" w14:textId="77777777">
            <w:pPr>
              <w:pStyle w:val="afzendgegevens-bold"/>
            </w:pPr>
            <w:bookmarkStart w:name="referentiegegevens" w:id="3"/>
            <w:bookmarkStart w:name="referentiegegevens_bk" w:id="4"/>
            <w:bookmarkEnd w:id="3"/>
            <w:r>
              <w:t>Minister</w:t>
            </w:r>
            <w:r w:rsidR="00A04317">
              <w:t>ie</w:t>
            </w:r>
            <w:r>
              <w:t xml:space="preserve"> van Justitie en Veiligheid </w:t>
            </w:r>
          </w:p>
          <w:p w:rsidR="002D226F" w:rsidP="002D226F" w:rsidRDefault="00E20D91" w14:paraId="62E54028" w14:textId="77777777">
            <w:pPr>
              <w:pStyle w:val="witregel1"/>
            </w:pPr>
            <w:r>
              <w:t> </w:t>
            </w:r>
          </w:p>
          <w:p w:rsidR="002D226F" w:rsidP="002D226F" w:rsidRDefault="00E20D91" w14:paraId="0FDB3C0A" w14:textId="77777777">
            <w:pPr>
              <w:pStyle w:val="afzendgegevens"/>
            </w:pPr>
            <w:r>
              <w:t>Turfmarkt 147</w:t>
            </w:r>
          </w:p>
          <w:p w:rsidR="002D226F" w:rsidP="002D226F" w:rsidRDefault="00E20D91" w14:paraId="689B089F" w14:textId="77777777">
            <w:pPr>
              <w:pStyle w:val="afzendgegevens"/>
            </w:pPr>
            <w:r>
              <w:t>2511 DP  Den Haag</w:t>
            </w:r>
          </w:p>
          <w:p w:rsidR="002D226F" w:rsidP="002D226F" w:rsidRDefault="00E20D91" w14:paraId="1EA6B66C" w14:textId="77777777">
            <w:pPr>
              <w:pStyle w:val="afzendgegevens"/>
            </w:pPr>
            <w:r>
              <w:t>Postbus 20301</w:t>
            </w:r>
          </w:p>
          <w:p w:rsidR="002D226F" w:rsidP="002D226F" w:rsidRDefault="00E20D91" w14:paraId="7CB10DF8" w14:textId="77777777">
            <w:pPr>
              <w:pStyle w:val="afzendgegevens"/>
            </w:pPr>
            <w:r>
              <w:t>2500 EH  Den Haag</w:t>
            </w:r>
          </w:p>
          <w:p w:rsidR="002D226F" w:rsidP="002D226F" w:rsidRDefault="00E20D91" w14:paraId="2F71E0E6" w14:textId="77777777">
            <w:pPr>
              <w:pStyle w:val="afzendgegevens"/>
            </w:pPr>
            <w:r>
              <w:t>www.rijksoverheid.nl/jenv</w:t>
            </w:r>
          </w:p>
          <w:p w:rsidR="002D226F" w:rsidP="002D226F" w:rsidRDefault="00E20D91" w14:paraId="3ECDB07F" w14:textId="77777777">
            <w:pPr>
              <w:pStyle w:val="witregel1"/>
            </w:pPr>
            <w:r>
              <w:t> </w:t>
            </w:r>
          </w:p>
          <w:p w:rsidR="002D226F" w:rsidP="002D226F" w:rsidRDefault="00E20D91" w14:paraId="73F8C2EA" w14:textId="77777777">
            <w:pPr>
              <w:pStyle w:val="witregel2"/>
            </w:pPr>
            <w:r>
              <w:t> </w:t>
            </w:r>
          </w:p>
          <w:p w:rsidR="008C1CC2" w:rsidP="002D226F" w:rsidRDefault="008C1CC2" w14:paraId="469DDFF3" w14:textId="77777777">
            <w:pPr>
              <w:pStyle w:val="witregel2"/>
            </w:pPr>
          </w:p>
          <w:p w:rsidR="008C1CC2" w:rsidP="002D226F" w:rsidRDefault="008C1CC2" w14:paraId="0A1882E5" w14:textId="77777777">
            <w:pPr>
              <w:pStyle w:val="witregel2"/>
            </w:pPr>
          </w:p>
          <w:p w:rsidR="008C1CC2" w:rsidP="002D226F" w:rsidRDefault="008C1CC2" w14:paraId="370282AC" w14:textId="77777777">
            <w:pPr>
              <w:pStyle w:val="witregel2"/>
            </w:pPr>
          </w:p>
          <w:p w:rsidR="002D226F" w:rsidP="002D226F" w:rsidRDefault="00E20D91" w14:paraId="295A6F7D" w14:textId="77777777">
            <w:pPr>
              <w:pStyle w:val="referentiekopjes"/>
            </w:pPr>
            <w:r>
              <w:t>Ons kenmerk</w:t>
            </w:r>
          </w:p>
          <w:p w:rsidR="002D226F" w:rsidP="002D226F" w:rsidRDefault="00E20D91" w14:paraId="0D73D838" w14:textId="77777777">
            <w:pPr>
              <w:pStyle w:val="referentiegegevens"/>
            </w:pPr>
            <w:r>
              <w:fldChar w:fldCharType="begin"/>
            </w:r>
            <w:r>
              <w:instrText xml:space="preserve"> DOCPROPERTY onskenmerk </w:instrText>
            </w:r>
            <w:r>
              <w:fldChar w:fldCharType="separate"/>
            </w:r>
            <w:r>
              <w:t>5982497</w:t>
            </w:r>
            <w:r>
              <w:fldChar w:fldCharType="end"/>
            </w:r>
          </w:p>
          <w:p w:rsidR="002D226F" w:rsidP="002D226F" w:rsidRDefault="00E20D91" w14:paraId="303A8C99" w14:textId="77777777">
            <w:pPr>
              <w:pStyle w:val="witregel1"/>
            </w:pPr>
            <w:r>
              <w:t> </w:t>
            </w:r>
          </w:p>
          <w:p w:rsidR="002D226F" w:rsidP="002D226F" w:rsidRDefault="002D226F" w14:paraId="5130A285" w14:textId="77777777">
            <w:pPr>
              <w:pStyle w:val="referentiegegevens"/>
            </w:pPr>
          </w:p>
          <w:bookmarkEnd w:id="4"/>
          <w:p w:rsidRPr="002D226F" w:rsidR="002D226F" w:rsidP="002D226F" w:rsidRDefault="002D226F" w14:paraId="51D7B975" w14:textId="77777777">
            <w:pPr>
              <w:pStyle w:val="referentiegegevens"/>
            </w:pPr>
          </w:p>
          <w:p w:rsidR="00F75106" w:rsidRDefault="00E20D91" w14:paraId="5BF2A1FB" w14:textId="77777777">
            <w:pPr>
              <w:pStyle w:val="referentiegegevens"/>
            </w:pPr>
            <w:r>
              <w:fldChar w:fldCharType="begin"/>
            </w:r>
            <w:r>
              <w:instrText xml:space="preserve"> DOCPROPERTY referentiegegevens </w:instrText>
            </w:r>
            <w:r>
              <w:fldChar w:fldCharType="end"/>
            </w:r>
          </w:p>
        </w:tc>
      </w:tr>
    </w:tbl>
    <w:p w:rsidR="00F75106" w:rsidRDefault="00F75106" w14:paraId="6EC01570" w14:textId="77777777">
      <w:pPr>
        <w:pStyle w:val="broodtekst"/>
      </w:pPr>
    </w:p>
    <w:p w:rsidR="00F75106" w:rsidRDefault="00F75106" w14:paraId="5365B862" w14:textId="77777777">
      <w:pPr>
        <w:pStyle w:val="broodtekst"/>
      </w:pPr>
    </w:p>
    <w:p w:rsidR="008C1CC2" w:rsidRDefault="008C1CC2" w14:paraId="5A036D1C" w14:textId="77777777">
      <w:pPr>
        <w:pStyle w:val="broodtekst"/>
        <w:sectPr w:rsidR="008C1CC2">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Pr="008C1CC2" w:rsidR="00C02417" w:rsidP="00C02417" w:rsidRDefault="00E20D91" w14:paraId="507DBC17" w14:textId="77777777">
      <w:pPr>
        <w:spacing w:line="240" w:lineRule="auto"/>
        <w:textAlignment w:val="baseline"/>
        <w:rPr>
          <w:rFonts w:cs="Calibri"/>
          <w:color w:val="000000"/>
          <w:szCs w:val="18"/>
        </w:rPr>
      </w:pPr>
      <w:r w:rsidRPr="008C1CC2">
        <w:rPr>
          <w:rFonts w:cs="Calibri"/>
          <w:color w:val="000000"/>
          <w:szCs w:val="18"/>
        </w:rPr>
        <w:t>Nederland is een van de veiligste landen ter wereld, maar ook wij worden geraakt door (internationale geopolitieke) spanningen. Onze veiligheid staat in toenemende mate onder druk door statelijke en niet-statelijke dreigingen. Om veilig te zijn én te blijven is het van cruciaal belang dat we alert blijven en weerbaarder worden.</w:t>
      </w:r>
    </w:p>
    <w:p w:rsidRPr="008C1CC2" w:rsidR="00C02417" w:rsidP="00C02417" w:rsidRDefault="00E20D91" w14:paraId="02A58DEF" w14:textId="77777777">
      <w:pPr>
        <w:spacing w:line="240" w:lineRule="auto"/>
        <w:textAlignment w:val="baseline"/>
        <w:rPr>
          <w:rFonts w:cs="Calibri"/>
          <w:color w:val="000000"/>
          <w:szCs w:val="18"/>
        </w:rPr>
      </w:pPr>
      <w:r w:rsidRPr="008C1CC2">
        <w:rPr>
          <w:rFonts w:cs="Calibri"/>
          <w:color w:val="000000"/>
          <w:szCs w:val="18"/>
        </w:rPr>
        <w:t xml:space="preserve"> </w:t>
      </w:r>
    </w:p>
    <w:p w:rsidRPr="008C1CC2" w:rsidR="00C02417" w:rsidP="00C02417" w:rsidRDefault="00E20D91" w14:paraId="2442B98E" w14:textId="77777777">
      <w:pPr>
        <w:spacing w:line="240" w:lineRule="auto"/>
        <w:textAlignment w:val="baseline"/>
        <w:rPr>
          <w:rFonts w:eastAsia="DejaVu Sans" w:cs="Calibri"/>
          <w:color w:val="000000"/>
          <w:szCs w:val="18"/>
        </w:rPr>
      </w:pPr>
      <w:r w:rsidRPr="008C1CC2">
        <w:rPr>
          <w:rFonts w:cs="Calibri"/>
          <w:color w:val="000000"/>
          <w:szCs w:val="18"/>
        </w:rPr>
        <w:t xml:space="preserve">De Veiligheidsstrategie voor het Koninkrijk der Nederlanden 2023-2029 (hierna: de Veiligheidsstrategie), </w:t>
      </w:r>
      <w:r w:rsidRPr="008C1CC2">
        <w:rPr>
          <w:rFonts w:eastAsia="DejaVu Sans" w:cs="Calibri"/>
          <w:color w:val="000000"/>
          <w:szCs w:val="18"/>
        </w:rPr>
        <w:t>die in april 2023 is gepubliceerd</w:t>
      </w:r>
      <w:r w:rsidRPr="008C1CC2">
        <w:rPr>
          <w:rFonts w:eastAsia="DejaVu Sans" w:cs="Calibri"/>
          <w:color w:val="000000"/>
          <w:szCs w:val="18"/>
          <w:vertAlign w:val="superscript"/>
        </w:rPr>
        <w:footnoteReference w:id="1"/>
      </w:r>
      <w:r w:rsidRPr="008C1CC2">
        <w:rPr>
          <w:rFonts w:eastAsia="DejaVu Sans" w:cs="Calibri"/>
          <w:color w:val="000000"/>
          <w:szCs w:val="18"/>
        </w:rPr>
        <w:t xml:space="preserve">, zet in twaalf actielijnen de koers uit op nationale veiligheid en </w:t>
      </w:r>
      <w:r w:rsidRPr="008C1CC2">
        <w:rPr>
          <w:rFonts w:cs="Calibri"/>
          <w:color w:val="000000"/>
          <w:szCs w:val="18"/>
        </w:rPr>
        <w:t>legt daarmee de basis voor de huidige en toekomstige veiligheid.</w:t>
      </w:r>
      <w:r w:rsidRPr="008C1CC2">
        <w:rPr>
          <w:rFonts w:eastAsia="DejaVu Sans" w:cs="Calibri"/>
          <w:color w:val="000000"/>
          <w:szCs w:val="18"/>
        </w:rPr>
        <w:t xml:space="preserve"> </w:t>
      </w:r>
      <w:r w:rsidRPr="008C1CC2">
        <w:rPr>
          <w:rFonts w:eastAsia="DejaVu Sans" w:cs="Lohit Hindi"/>
          <w:color w:val="000000"/>
          <w:szCs w:val="18"/>
        </w:rPr>
        <w:t xml:space="preserve">In deze brief wordt inzicht gegeven in de ontwikkeling in het dreigingsbeeld sinds de publicatie van de Veiligheidsstrategie en de keuzes die worden gemaakt om de dreigingen tegen onze nationale veiligheid te mitigeren. </w:t>
      </w:r>
    </w:p>
    <w:p w:rsidRPr="008C1CC2" w:rsidR="00F75106" w:rsidP="00690E82" w:rsidRDefault="00F75106" w14:paraId="2ED54B1D" w14:textId="77777777">
      <w:pPr>
        <w:pStyle w:val="broodtekst"/>
      </w:pPr>
    </w:p>
    <w:p w:rsidRPr="008C1CC2" w:rsidR="00C02417" w:rsidP="00C02417" w:rsidRDefault="00E20D91" w14:paraId="47AF6FCD" w14:textId="77777777">
      <w:pPr>
        <w:autoSpaceDN w:val="0"/>
        <w:spacing w:line="240" w:lineRule="auto"/>
        <w:textAlignment w:val="baseline"/>
        <w:rPr>
          <w:rFonts w:cs="Calibri"/>
          <w:szCs w:val="18"/>
        </w:rPr>
      </w:pPr>
      <w:r w:rsidRPr="008C1CC2">
        <w:rPr>
          <w:rFonts w:eastAsia="DejaVu Sans" w:cs="Calibri"/>
          <w:color w:val="000000"/>
          <w:szCs w:val="18"/>
        </w:rPr>
        <w:t xml:space="preserve">Om integraal toe te zien op de voortgang van de actielijnen van de Veiligheidsstrategie </w:t>
      </w:r>
      <w:r w:rsidRPr="008C1CC2">
        <w:rPr>
          <w:rFonts w:cs="Calibri"/>
          <w:color w:val="000000"/>
          <w:szCs w:val="18"/>
        </w:rPr>
        <w:t>is een implementatiestructuur opgericht waarin alle departementen en landen van het Koninkrijk vertegenwoordigd zijn</w:t>
      </w:r>
      <w:r w:rsidRPr="008C1CC2">
        <w:rPr>
          <w:rFonts w:eastAsia="DejaVu Sans" w:cs="Calibri"/>
          <w:color w:val="000000"/>
          <w:szCs w:val="18"/>
        </w:rPr>
        <w:t xml:space="preserve">. </w:t>
      </w:r>
      <w:r w:rsidRPr="008C1CC2">
        <w:rPr>
          <w:rFonts w:cs="Calibri"/>
          <w:color w:val="000000"/>
          <w:szCs w:val="18"/>
        </w:rPr>
        <w:t>De organisatie van een congres over Nationale Veiligheid in januari 2024 is een voorbeeld van de samenwerking tussen de overheid, het maatschappelijk middenveld en de private sector voor de uitvoering en bijsturing van de Veiligheidsstrategie. Ook is een leergang Leiderschap in Nationale Veiligheid (LNV) gestart om horizontaal het veiligheidsbewustzijn te versterken onder publieke en private partijen.</w:t>
      </w:r>
    </w:p>
    <w:p w:rsidRPr="008C1CC2" w:rsidR="00C02417" w:rsidP="00C02417" w:rsidRDefault="00C02417" w14:paraId="3060E444" w14:textId="77777777">
      <w:pPr>
        <w:spacing w:line="240" w:lineRule="auto"/>
        <w:textAlignment w:val="baseline"/>
        <w:rPr>
          <w:rFonts w:eastAsia="DejaVu Sans" w:cs="Lohit Hindi"/>
          <w:color w:val="000000"/>
          <w:szCs w:val="18"/>
        </w:rPr>
      </w:pPr>
    </w:p>
    <w:p w:rsidRPr="008C1CC2" w:rsidR="00C02417" w:rsidP="00C02417" w:rsidRDefault="00E20D91" w14:paraId="1021C18C" w14:textId="77777777">
      <w:pPr>
        <w:spacing w:line="240" w:lineRule="auto"/>
        <w:textAlignment w:val="baseline"/>
        <w:rPr>
          <w:rFonts w:eastAsia="DejaVu Sans" w:cs="Calibri"/>
          <w:color w:val="000000"/>
          <w:szCs w:val="18"/>
        </w:rPr>
      </w:pPr>
      <w:r w:rsidRPr="008C1CC2">
        <w:rPr>
          <w:rFonts w:eastAsia="DejaVu Sans" w:cs="Calibri"/>
          <w:color w:val="000000"/>
          <w:szCs w:val="18"/>
        </w:rPr>
        <w:t>Het is cruciaal om tijdig in te spelen op toekomstige veranderingen en – waar nodig – de koers bij te sturen. Het maken van scherpe keuzes en het prioriteren van inzet is onvermijdelijk. De bevindingen in de “Trendanalyse Nationale Veiligheid: stapelingen van dreigingen in tijden van onzekerheid” van het Analistennetwerk Nationale Veiligheid (ANV)</w:t>
      </w:r>
      <w:r w:rsidRPr="008C1CC2">
        <w:rPr>
          <w:rFonts w:eastAsia="DejaVu Sans" w:cs="Calibri"/>
          <w:color w:val="000000"/>
          <w:szCs w:val="18"/>
          <w:vertAlign w:val="superscript"/>
        </w:rPr>
        <w:t xml:space="preserve"> </w:t>
      </w:r>
      <w:r w:rsidRPr="008C1CC2">
        <w:rPr>
          <w:rFonts w:eastAsia="DejaVu Sans" w:cs="Calibri"/>
          <w:color w:val="000000"/>
          <w:szCs w:val="18"/>
          <w:vertAlign w:val="superscript"/>
        </w:rPr>
        <w:footnoteReference w:id="2"/>
      </w:r>
      <w:r w:rsidRPr="008C1CC2">
        <w:rPr>
          <w:rFonts w:eastAsia="DejaVu Sans" w:cs="Calibri"/>
          <w:color w:val="000000"/>
          <w:szCs w:val="18"/>
          <w:vertAlign w:val="superscript"/>
        </w:rPr>
        <w:t>,</w:t>
      </w:r>
      <w:r w:rsidRPr="008C1CC2">
        <w:rPr>
          <w:rFonts w:eastAsia="DejaVu Sans" w:cs="Calibri"/>
          <w:color w:val="000000"/>
          <w:szCs w:val="18"/>
        </w:rPr>
        <w:t xml:space="preserve"> die in juni van dit jaar met uw Kamer is gedeeld, is hierin leidend.</w:t>
      </w:r>
    </w:p>
    <w:p w:rsidRPr="008C1CC2" w:rsidR="00C02417" w:rsidP="00C02417" w:rsidRDefault="00C02417" w14:paraId="7A0ADE37" w14:textId="77777777">
      <w:pPr>
        <w:spacing w:line="240" w:lineRule="auto"/>
        <w:textAlignment w:val="baseline"/>
        <w:rPr>
          <w:rFonts w:eastAsia="DejaVu Sans" w:cs="Calibri"/>
          <w:color w:val="000000"/>
          <w:szCs w:val="18"/>
        </w:rPr>
      </w:pPr>
    </w:p>
    <w:p w:rsidRPr="008C1CC2" w:rsidR="00B37230" w:rsidP="00B37230" w:rsidRDefault="00E20D91" w14:paraId="0DFBD354" w14:textId="77777777">
      <w:pPr>
        <w:rPr>
          <w:szCs w:val="18"/>
        </w:rPr>
      </w:pPr>
      <w:r w:rsidRPr="008C1CC2">
        <w:rPr>
          <w:rFonts w:eastAsia="DejaVu Sans" w:cs="Calibri"/>
          <w:color w:val="000000"/>
          <w:szCs w:val="18"/>
        </w:rPr>
        <w:t xml:space="preserve">Een belangrijk in het oog springende ontwikkeling die ook in de Trendanalyse is opgetekend, is de verslechterende internationale veiligheidssituatie. </w:t>
      </w:r>
      <w:bookmarkStart w:name="_Hlk184198832" w:id="7"/>
      <w:r w:rsidRPr="008C1CC2">
        <w:rPr>
          <w:rFonts w:eastAsia="DejaVu Sans" w:cs="Calibri"/>
          <w:color w:val="000000"/>
          <w:szCs w:val="18"/>
        </w:rPr>
        <w:t xml:space="preserve">Ook uit het dreigingsbeeld van de AIVD en MIVD blijkt dat het als gevolg van de Russische oorlog in Oekraïne voor het eerst in lange tijd reëel is dat Nederland via de collectieve verdedigingsclausule in het NAVO-verdrag (artikel 5) direct betrokken </w:t>
      </w:r>
      <w:r w:rsidRPr="008C1CC2">
        <w:rPr>
          <w:rFonts w:eastAsia="DejaVu Sans" w:cs="Calibri"/>
          <w:color w:val="000000"/>
          <w:szCs w:val="18"/>
        </w:rPr>
        <w:lastRenderedPageBreak/>
        <w:t>raakt bij een grootschalig gewapend conflict.</w:t>
      </w:r>
      <w:r w:rsidRPr="008C1CC2">
        <w:rPr>
          <w:rFonts w:eastAsia="DejaVu Sans" w:cs="Calibri"/>
          <w:color w:val="000000"/>
          <w:szCs w:val="18"/>
          <w:vertAlign w:val="superscript"/>
        </w:rPr>
        <w:t xml:space="preserve"> </w:t>
      </w:r>
      <w:r w:rsidRPr="008C1CC2">
        <w:rPr>
          <w:rFonts w:eastAsia="DejaVu Sans" w:cs="Calibri"/>
          <w:color w:val="000000"/>
          <w:szCs w:val="18"/>
          <w:vertAlign w:val="superscript"/>
        </w:rPr>
        <w:footnoteReference w:id="3"/>
      </w:r>
      <w:r w:rsidRPr="008C1CC2">
        <w:rPr>
          <w:rFonts w:eastAsia="DejaVu Sans" w:cs="Calibri"/>
          <w:color w:val="000000"/>
          <w:szCs w:val="18"/>
        </w:rPr>
        <w:t xml:space="preserve"> </w:t>
      </w:r>
      <w:bookmarkEnd w:id="7"/>
      <w:r w:rsidRPr="008C1CC2">
        <w:rPr>
          <w:rFonts w:eastAsia="DejaVu Sans" w:cs="Calibri"/>
          <w:color w:val="000000"/>
          <w:szCs w:val="18"/>
        </w:rPr>
        <w:t xml:space="preserve">In de kamerbrief Weerbaarheid tegen hybride en militaire dreigingen (hierna: Weerbaarheidsbrief) van de Minister van Justitie en Veiligheid en de Minister van Defensie, die gelijktijdig aan uw Kamer is verzonden, wordt uiteengezet wat de opgave is om Nederland specifiek in het licht van deze militaire en hybride dreiging weerbaarder te maken. Hierbij geldt de Veiligheidsstrategie als het kader waarbinnen actielijnen worden geïntensiveerd. Ook het AIV-advies “Hybride dreigingen en maatschappelijke weerbaarheid” en het WRR-rapport “Nederland in een fragmenterende wereldorde”, </w:t>
      </w:r>
      <w:r w:rsidRPr="008C1CC2" w:rsidR="00D74E65">
        <w:rPr>
          <w:rFonts w:eastAsia="DejaVu Sans" w:cs="Calibri"/>
          <w:color w:val="000000"/>
          <w:szCs w:val="18"/>
        </w:rPr>
        <w:t xml:space="preserve">wijzen op deze noodzaak. De </w:t>
      </w:r>
      <w:r w:rsidRPr="008C1CC2">
        <w:rPr>
          <w:rFonts w:eastAsia="DejaVu Sans" w:cs="Calibri"/>
          <w:color w:val="000000"/>
          <w:szCs w:val="18"/>
        </w:rPr>
        <w:t>kabinetsreactie</w:t>
      </w:r>
      <w:r w:rsidRPr="008C1CC2" w:rsidR="00D74E65">
        <w:rPr>
          <w:rFonts w:eastAsia="DejaVu Sans" w:cs="Calibri"/>
          <w:color w:val="000000"/>
          <w:szCs w:val="18"/>
        </w:rPr>
        <w:t xml:space="preserve"> op het </w:t>
      </w:r>
      <w:r w:rsidRPr="008C1CC2" w:rsidR="00BD6F0A">
        <w:rPr>
          <w:rFonts w:eastAsia="DejaVu Sans" w:cs="Calibri"/>
          <w:color w:val="000000"/>
          <w:szCs w:val="18"/>
        </w:rPr>
        <w:t>AIV-advies</w:t>
      </w:r>
      <w:r w:rsidRPr="008C1CC2" w:rsidR="00D74E65">
        <w:rPr>
          <w:rFonts w:eastAsia="DejaVu Sans" w:cs="Calibri"/>
          <w:color w:val="000000"/>
          <w:szCs w:val="18"/>
        </w:rPr>
        <w:t xml:space="preserve"> </w:t>
      </w:r>
      <w:r w:rsidRPr="008C1CC2">
        <w:rPr>
          <w:rFonts w:eastAsia="DejaVu Sans" w:cs="Calibri"/>
          <w:color w:val="000000"/>
          <w:szCs w:val="18"/>
        </w:rPr>
        <w:t>is</w:t>
      </w:r>
      <w:r w:rsidRPr="008C1CC2" w:rsidR="00D74E65">
        <w:rPr>
          <w:rFonts w:eastAsia="DejaVu Sans" w:cs="Calibri"/>
          <w:color w:val="000000"/>
          <w:szCs w:val="18"/>
        </w:rPr>
        <w:t xml:space="preserve"> </w:t>
      </w:r>
      <w:r w:rsidRPr="008C1CC2">
        <w:rPr>
          <w:rFonts w:eastAsia="DejaVu Sans" w:cs="Calibri"/>
          <w:color w:val="000000"/>
          <w:szCs w:val="18"/>
        </w:rPr>
        <w:t xml:space="preserve">gelijktijdig met deze Kamerbrief </w:t>
      </w:r>
      <w:r w:rsidRPr="008C1CC2" w:rsidR="00D74E65">
        <w:rPr>
          <w:rFonts w:eastAsia="DejaVu Sans" w:cs="Calibri"/>
          <w:color w:val="000000"/>
          <w:szCs w:val="18"/>
        </w:rPr>
        <w:t>verzonden.</w:t>
      </w:r>
      <w:r w:rsidRPr="008C1CC2" w:rsidR="00073B16">
        <w:rPr>
          <w:rFonts w:eastAsia="DejaVu Sans" w:cs="Calibri"/>
          <w:color w:val="000000"/>
          <w:szCs w:val="18"/>
        </w:rPr>
        <w:t xml:space="preserve"> </w:t>
      </w:r>
      <w:r w:rsidRPr="008C1CC2">
        <w:rPr>
          <w:szCs w:val="18"/>
        </w:rPr>
        <w:t>De kabinetsreactie op het WRR-rapportvolgt op korte termijn.</w:t>
      </w:r>
    </w:p>
    <w:p w:rsidRPr="008C1CC2" w:rsidR="00C02417" w:rsidP="00C02417" w:rsidRDefault="00C02417" w14:paraId="10E6EDFF" w14:textId="77777777">
      <w:pPr>
        <w:autoSpaceDN w:val="0"/>
        <w:spacing w:line="240" w:lineRule="exact"/>
        <w:textAlignment w:val="baseline"/>
        <w:rPr>
          <w:rFonts w:cs="Calibri"/>
          <w:b/>
          <w:bCs/>
          <w:color w:val="000000"/>
          <w:szCs w:val="18"/>
        </w:rPr>
      </w:pPr>
    </w:p>
    <w:p w:rsidRPr="008C1CC2" w:rsidR="00C02417" w:rsidP="00C02417" w:rsidRDefault="00E20D91" w14:paraId="0645171F" w14:textId="77777777">
      <w:pPr>
        <w:autoSpaceDN w:val="0"/>
        <w:spacing w:line="240" w:lineRule="exact"/>
        <w:textAlignment w:val="baseline"/>
        <w:rPr>
          <w:rFonts w:cs="Calibri"/>
          <w:b/>
          <w:bCs/>
          <w:color w:val="000000"/>
          <w:szCs w:val="18"/>
        </w:rPr>
      </w:pPr>
      <w:r w:rsidRPr="008C1CC2">
        <w:rPr>
          <w:rFonts w:cs="Calibri"/>
          <w:b/>
          <w:bCs/>
          <w:color w:val="000000"/>
          <w:szCs w:val="18"/>
        </w:rPr>
        <w:t>Trendanalyse Nationale Veiligheid</w:t>
      </w:r>
    </w:p>
    <w:p w:rsidRPr="008C1CC2" w:rsidR="00C02417" w:rsidP="00C02417" w:rsidRDefault="00E20D91" w14:paraId="2394BEAE" w14:textId="77777777">
      <w:pPr>
        <w:autoSpaceDN w:val="0"/>
        <w:spacing w:line="240" w:lineRule="exact"/>
        <w:textAlignment w:val="baseline"/>
        <w:rPr>
          <w:rFonts w:eastAsia="DejaVu Sans" w:cs="Calibri"/>
          <w:color w:val="000000"/>
          <w:szCs w:val="18"/>
        </w:rPr>
      </w:pPr>
      <w:r w:rsidRPr="008C1CC2">
        <w:rPr>
          <w:rFonts w:eastAsia="DejaVu Sans" w:cs="Calibri"/>
          <w:color w:val="000000"/>
          <w:szCs w:val="18"/>
        </w:rPr>
        <w:t>In de Trendanalyse Nationale Veiligheid staat dat onze veiligheid in toenemende mate onder druk staat. Er is sprake van veelal negatieve ontwikkelingen die tekenend zijn voor het huidige tijdsgewricht. Het Analistennetwerk Nationale Veiligheid neemt ten opzichte van de Rijksbrede Risicoanalyse Nationale Veiligheid uit 2022 op vier domeinen een transitie waar.</w:t>
      </w:r>
      <w:r w:rsidRPr="008C1CC2">
        <w:rPr>
          <w:rFonts w:eastAsia="DejaVu Sans" w:cs="Calibri"/>
          <w:color w:val="000000"/>
          <w:szCs w:val="18"/>
          <w:vertAlign w:val="superscript"/>
        </w:rPr>
        <w:footnoteReference w:id="4"/>
      </w:r>
      <w:r w:rsidRPr="008C1CC2">
        <w:rPr>
          <w:rFonts w:eastAsia="DejaVu Sans" w:cs="Calibri"/>
          <w:color w:val="000000"/>
          <w:szCs w:val="18"/>
        </w:rPr>
        <w:t xml:space="preserve"> Het rapport noemt een nieuw geopolitiek tijdsgewricht, klimaatmitigatie en -adaptatie, technologische ontwikkelingen, en economische uitdagingen. Hieronder wordt ingegaan op de dreigingsontwikkeling op deze vier domeinen en de aanpak van het kabinet om deze risico’s te mitigeren.</w:t>
      </w:r>
    </w:p>
    <w:p w:rsidRPr="008C1CC2" w:rsidR="00C02417" w:rsidP="00C02417" w:rsidRDefault="00C02417" w14:paraId="1C63D874" w14:textId="77777777">
      <w:pPr>
        <w:autoSpaceDN w:val="0"/>
        <w:spacing w:line="240" w:lineRule="exact"/>
        <w:textAlignment w:val="baseline"/>
        <w:rPr>
          <w:rFonts w:eastAsia="DejaVu Sans" w:cs="Calibri"/>
          <w:color w:val="000000"/>
          <w:szCs w:val="18"/>
        </w:rPr>
      </w:pPr>
    </w:p>
    <w:p w:rsidRPr="008C1CC2" w:rsidR="00C02417" w:rsidP="00C02417" w:rsidRDefault="00E20D91" w14:paraId="3D73994E" w14:textId="77777777">
      <w:pPr>
        <w:autoSpaceDN w:val="0"/>
        <w:spacing w:line="240" w:lineRule="exact"/>
        <w:textAlignment w:val="baseline"/>
        <w:rPr>
          <w:rFonts w:eastAsia="DejaVu Sans" w:cs="Calibri"/>
          <w:i/>
          <w:iCs/>
          <w:color w:val="000000"/>
          <w:szCs w:val="18"/>
        </w:rPr>
      </w:pPr>
      <w:r w:rsidRPr="008C1CC2">
        <w:rPr>
          <w:rFonts w:eastAsia="DejaVu Sans" w:cs="Calibri"/>
          <w:i/>
          <w:iCs/>
          <w:color w:val="000000"/>
          <w:szCs w:val="18"/>
        </w:rPr>
        <w:t>1.</w:t>
      </w:r>
      <w:r w:rsidRPr="008C1CC2">
        <w:rPr>
          <w:rFonts w:eastAsia="DejaVu Sans" w:cs="Calibri"/>
          <w:i/>
          <w:iCs/>
          <w:color w:val="000000"/>
          <w:szCs w:val="18"/>
        </w:rPr>
        <w:tab/>
        <w:t>Nieuw geopolitiek tijdsgewricht</w:t>
      </w:r>
    </w:p>
    <w:p w:rsidRPr="008C1CC2" w:rsidR="00C02417" w:rsidP="00C02417" w:rsidRDefault="00E20D91" w14:paraId="16CD23E6" w14:textId="77777777">
      <w:pPr>
        <w:autoSpaceDN w:val="0"/>
        <w:spacing w:line="240" w:lineRule="exact"/>
        <w:textAlignment w:val="baseline"/>
        <w:rPr>
          <w:rFonts w:eastAsia="DejaVu Sans" w:cs="Calibri"/>
          <w:color w:val="000000"/>
          <w:szCs w:val="18"/>
        </w:rPr>
      </w:pPr>
      <w:r w:rsidRPr="008C1CC2">
        <w:rPr>
          <w:rFonts w:eastAsia="DejaVu Sans" w:cs="Calibri"/>
          <w:color w:val="000000"/>
          <w:szCs w:val="18"/>
        </w:rPr>
        <w:t xml:space="preserve">Actielijn 2 van de Veiligheidsstrategie gaat in op het bestrijden van hybride conflictvoering en vergroten paraatheid samenleving. Het nieuwe geopolitieke tijdsgewricht dat in de Trendanalyse staat beschreven wordt gekenmerkt door een toename aan (gewelddadig) conflict en conflictpotentieel dat zowel met conventionele als hybride (en nieuwe) middelen wordt uitgevochten. </w:t>
      </w:r>
      <w:r w:rsidRPr="008C1CC2" w:rsidR="00BF5F8B">
        <w:rPr>
          <w:rFonts w:cstheme="minorHAnsi"/>
          <w:szCs w:val="18"/>
        </w:rPr>
        <w:t xml:space="preserve">Met name de voorbereidingen van statelijke actoren om de vitale infrastructuur op de Noordzee in kaart te brengen met als uiteindelijk doel te kunnen saboteren of te bespioneren zijn hier een belangrijk voorbeeld van. </w:t>
      </w:r>
      <w:r w:rsidRPr="008C1CC2">
        <w:rPr>
          <w:rFonts w:eastAsia="DejaVu Sans" w:cs="Calibri"/>
          <w:color w:val="000000"/>
          <w:szCs w:val="18"/>
        </w:rPr>
        <w:t>Zoals ook door de WRR geconstateerd, kunnen in een geopolitiek complexere wereld onze waarden, weerbaarheid en welvaart vaker met elkaar schuren. Als gevolg van de Russische oorlog in Oekraïne is het voor het eerst in lange tijd het reëel dat het Koninkrijk direct betrokken raakt bij een grootschalig, gewapend conflict tussen machtsblokken.</w:t>
      </w:r>
    </w:p>
    <w:p w:rsidRPr="008C1CC2" w:rsidR="00C02417" w:rsidP="00C02417" w:rsidRDefault="00C02417" w14:paraId="56E6EADF" w14:textId="77777777">
      <w:pPr>
        <w:autoSpaceDN w:val="0"/>
        <w:spacing w:line="240" w:lineRule="exact"/>
        <w:textAlignment w:val="baseline"/>
        <w:rPr>
          <w:rFonts w:eastAsia="DejaVu Sans" w:cs="Calibri"/>
          <w:color w:val="000000"/>
          <w:szCs w:val="18"/>
        </w:rPr>
      </w:pPr>
    </w:p>
    <w:p w:rsidRPr="008C1CC2" w:rsidR="00C02417" w:rsidP="00C02417" w:rsidRDefault="00E20D91" w14:paraId="73CD4F51" w14:textId="77777777">
      <w:pPr>
        <w:autoSpaceDN w:val="0"/>
        <w:spacing w:line="240" w:lineRule="exact"/>
        <w:textAlignment w:val="baseline"/>
        <w:rPr>
          <w:rFonts w:eastAsia="DejaVu Sans" w:cs="Calibri"/>
          <w:color w:val="000000"/>
          <w:szCs w:val="18"/>
        </w:rPr>
      </w:pPr>
      <w:r w:rsidRPr="008C1CC2">
        <w:rPr>
          <w:rFonts w:eastAsia="DejaVu Sans" w:cs="Calibri"/>
          <w:color w:val="000000"/>
          <w:szCs w:val="18"/>
        </w:rPr>
        <w:t xml:space="preserve">De Veiligheidsstrategie vormt een solide basis om weerbaarheid tegen hybride en militaire dreigingen te versterken door meerdere actielijnen te intensiveren die zien op het versterken van de krijgsmacht, hybride conflictvoering, economische en digitale weerbaarheid, kennisveiligheid, sociale stabiliteit, vitale infrastructuur, crisisbeheersing en het vergroten van de (pandemische) paraatheid van de samenleving. In het huidige tijdsgewricht, met een verslechterende veiligheidssituatie, ontkomen we er niet aan om een flinke stap extra te zetten. In </w:t>
      </w:r>
      <w:r w:rsidRPr="008C1CC2" w:rsidR="00BD6F0A">
        <w:rPr>
          <w:rFonts w:eastAsia="DejaVu Sans" w:cs="Calibri"/>
          <w:color w:val="000000"/>
          <w:szCs w:val="18"/>
        </w:rPr>
        <w:t xml:space="preserve">de </w:t>
      </w:r>
      <w:r w:rsidRPr="008C1CC2">
        <w:rPr>
          <w:rFonts w:eastAsia="DejaVu Sans" w:cs="Calibri"/>
          <w:color w:val="000000"/>
          <w:szCs w:val="18"/>
        </w:rPr>
        <w:t>Weerbaarheid</w:t>
      </w:r>
      <w:r w:rsidRPr="008C1CC2" w:rsidR="00BD6F0A">
        <w:rPr>
          <w:rFonts w:eastAsia="DejaVu Sans" w:cs="Calibri"/>
          <w:color w:val="000000"/>
          <w:szCs w:val="18"/>
        </w:rPr>
        <w:t xml:space="preserve">sbrief </w:t>
      </w:r>
      <w:r w:rsidRPr="008C1CC2">
        <w:rPr>
          <w:rFonts w:eastAsia="DejaVu Sans" w:cs="Calibri"/>
          <w:color w:val="000000"/>
          <w:szCs w:val="18"/>
        </w:rPr>
        <w:t xml:space="preserve">die gelijktijdig aan uw Kamer is gezonden wordt uiteengezet wat een weerbare maatschappij inhoudt en welke opgave er ligt om dit te bereiken, in het licht van militaire en hybride dreigingen. </w:t>
      </w:r>
    </w:p>
    <w:p w:rsidRPr="008C1CC2" w:rsidR="00C02417" w:rsidP="00C02417" w:rsidRDefault="00C02417" w14:paraId="2668BC41" w14:textId="77777777">
      <w:pPr>
        <w:autoSpaceDN w:val="0"/>
        <w:spacing w:line="240" w:lineRule="exact"/>
        <w:textAlignment w:val="baseline"/>
        <w:rPr>
          <w:rFonts w:eastAsia="DejaVu Sans" w:cs="Calibri"/>
          <w:color w:val="000000"/>
          <w:szCs w:val="18"/>
        </w:rPr>
      </w:pPr>
    </w:p>
    <w:p w:rsidRPr="008C1CC2" w:rsidR="00C02417" w:rsidP="00C02417" w:rsidRDefault="00E20D91" w14:paraId="1B0ADDC3" w14:textId="77777777">
      <w:pPr>
        <w:autoSpaceDN w:val="0"/>
        <w:spacing w:line="240" w:lineRule="exact"/>
        <w:textAlignment w:val="baseline"/>
        <w:rPr>
          <w:rFonts w:eastAsia="DejaVu Sans" w:cs="Calibri"/>
          <w:color w:val="000000"/>
          <w:szCs w:val="18"/>
        </w:rPr>
      </w:pPr>
      <w:r w:rsidRPr="008C1CC2">
        <w:rPr>
          <w:rFonts w:eastAsia="DejaVu Sans" w:cs="Calibri"/>
          <w:color w:val="000000"/>
          <w:szCs w:val="18"/>
        </w:rPr>
        <w:t xml:space="preserve">Deze opgave bestaat uit het verhogen van zowel maatschappelijke weerbaarheid als de militaire paraatheid. In 2025 volgt een aanvullende Kamerbrief met daarin de concrete beleidsinzet van het kabinet om de weerbaarheid te vergroten. Gesteund door de koers reeds ingezet door de Veiligheidsstrategie en onderstreept door het AIV-advies en </w:t>
      </w:r>
      <w:r w:rsidRPr="008C1CC2" w:rsidR="00BD6F0A">
        <w:rPr>
          <w:rFonts w:eastAsia="DejaVu Sans" w:cs="Calibri"/>
          <w:color w:val="000000"/>
          <w:szCs w:val="18"/>
        </w:rPr>
        <w:t xml:space="preserve">het </w:t>
      </w:r>
      <w:r w:rsidRPr="008C1CC2">
        <w:rPr>
          <w:rFonts w:eastAsia="DejaVu Sans" w:cs="Calibri"/>
          <w:color w:val="000000"/>
          <w:szCs w:val="18"/>
        </w:rPr>
        <w:t xml:space="preserve">WRR-rapport staat in deze opgave de maatschappijbrede aanpak centraal. De regie voor het vergoten van de weerbaarheid in het licht van hybride en militaire driegingen ligt bij de overheid, maar voor een veilige en weerbare maatschappij is de inzet van iedereen nodig. Daarom zal onder meer een publiek-private geopolitieke en weerbaarheidsberaad worden ingericht om relevante ontwikkelingen te bespreken met het oog op versteking van onze weerbaarheid. </w:t>
      </w:r>
    </w:p>
    <w:p w:rsidRPr="008C1CC2" w:rsidR="00C02417" w:rsidP="00C02417" w:rsidRDefault="00C02417" w14:paraId="0AEA34A5" w14:textId="77777777">
      <w:pPr>
        <w:autoSpaceDN w:val="0"/>
        <w:spacing w:line="240" w:lineRule="exact"/>
        <w:textAlignment w:val="baseline"/>
        <w:rPr>
          <w:rFonts w:eastAsia="DejaVu Sans" w:cs="Calibri"/>
          <w:color w:val="000000"/>
          <w:szCs w:val="18"/>
        </w:rPr>
      </w:pPr>
    </w:p>
    <w:p w:rsidRPr="008C1CC2" w:rsidR="00C02417" w:rsidP="00C02417" w:rsidRDefault="00E20D91" w14:paraId="55F25743" w14:textId="77777777">
      <w:pPr>
        <w:autoSpaceDN w:val="0"/>
        <w:spacing w:line="240" w:lineRule="exact"/>
        <w:textAlignment w:val="baseline"/>
        <w:rPr>
          <w:rFonts w:eastAsia="DejaVu Sans" w:cs="Calibri"/>
          <w:color w:val="000000"/>
          <w:szCs w:val="18"/>
        </w:rPr>
      </w:pPr>
      <w:r w:rsidRPr="008C1CC2">
        <w:rPr>
          <w:rFonts w:eastAsia="DejaVu Sans" w:cs="Calibri"/>
          <w:color w:val="000000"/>
          <w:szCs w:val="18"/>
        </w:rPr>
        <w:t xml:space="preserve">Binnen EU- en NAVO-verband bestaat de noodzaak te komen tot een betere en gecoördineerde militaire en civiele paraatheid en tot strategische crisisbeheersing. De weerbaarheid van een multilaterale organisatie is namelijk zo sterk als de zwakste schakel. Bovendien is Nederland als open samenleving gericht op internationale samenwerking en handel, kwetsbaar voor dreigingen van buitenaf. </w:t>
      </w:r>
    </w:p>
    <w:p w:rsidRPr="008C1CC2" w:rsidR="00C02417" w:rsidP="00C02417" w:rsidRDefault="00E20D91" w14:paraId="4D0A7D74" w14:textId="77777777">
      <w:pPr>
        <w:autoSpaceDN w:val="0"/>
        <w:spacing w:line="240" w:lineRule="exact"/>
        <w:textAlignment w:val="baseline"/>
        <w:rPr>
          <w:rFonts w:eastAsia="DejaVu Sans" w:cs="Calibri"/>
          <w:color w:val="000000"/>
          <w:szCs w:val="18"/>
        </w:rPr>
      </w:pPr>
      <w:r w:rsidRPr="008C1CC2">
        <w:rPr>
          <w:rFonts w:eastAsia="DejaVu Sans" w:cs="Calibri"/>
          <w:color w:val="000000"/>
          <w:szCs w:val="18"/>
        </w:rPr>
        <w:t>Naast de Veiligheidsstrategie vormen ook de NAVO Weerbaarheidsdoelen (Resilience Objectives) en de EU-initiatieven het raamwerk.</w:t>
      </w:r>
      <w:r w:rsidRPr="008C1CC2" w:rsidR="00C50DAE">
        <w:rPr>
          <w:rFonts w:eastAsia="DejaVu Sans" w:cs="Calibri"/>
          <w:color w:val="000000"/>
          <w:szCs w:val="18"/>
        </w:rPr>
        <w:t xml:space="preserve"> </w:t>
      </w:r>
      <w:r w:rsidRPr="008C1CC2">
        <w:rPr>
          <w:rFonts w:eastAsia="DejaVu Sans" w:cs="Calibri"/>
          <w:color w:val="000000"/>
          <w:szCs w:val="18"/>
        </w:rPr>
        <w:t>Het kabinet wijst bovendien op de Preparedness Union-strategie van de Europese Commissie om de paraatheid en de crisisrespons op EU-niveau te versterken.</w:t>
      </w:r>
      <w:r w:rsidRPr="008C1CC2" w:rsidR="00C50DAE">
        <w:rPr>
          <w:rFonts w:eastAsia="DejaVu Sans" w:cs="Calibri"/>
          <w:color w:val="000000"/>
          <w:szCs w:val="18"/>
        </w:rPr>
        <w:t xml:space="preserve"> </w:t>
      </w:r>
      <w:r w:rsidRPr="008C1CC2">
        <w:rPr>
          <w:rFonts w:eastAsia="DejaVu Sans" w:cs="Calibri"/>
          <w:color w:val="000000"/>
          <w:szCs w:val="18"/>
        </w:rPr>
        <w:t>Ook zal het kabinet inzetten op de stroomlijning tussen EU en NAVO-weerbaarheidsbeleid.</w:t>
      </w:r>
    </w:p>
    <w:p w:rsidRPr="008C1CC2" w:rsidR="00C02417" w:rsidP="00C02417" w:rsidRDefault="00C02417" w14:paraId="267BBC5C" w14:textId="77777777">
      <w:pPr>
        <w:autoSpaceDN w:val="0"/>
        <w:spacing w:line="240" w:lineRule="exact"/>
        <w:textAlignment w:val="baseline"/>
        <w:rPr>
          <w:rFonts w:eastAsia="DejaVu Sans" w:cs="Calibri"/>
          <w:color w:val="000000"/>
          <w:szCs w:val="18"/>
        </w:rPr>
      </w:pPr>
    </w:p>
    <w:p w:rsidRPr="008C1CC2" w:rsidR="00C02417" w:rsidP="00C02417" w:rsidRDefault="00E20D91" w14:paraId="73F5DA81" w14:textId="77777777">
      <w:pPr>
        <w:autoSpaceDN w:val="0"/>
        <w:spacing w:line="240" w:lineRule="auto"/>
        <w:ind w:left="360"/>
        <w:textAlignment w:val="baseline"/>
        <w:rPr>
          <w:rFonts w:cs="Calibri"/>
          <w:i/>
          <w:iCs/>
          <w:color w:val="000000"/>
          <w:szCs w:val="18"/>
        </w:rPr>
      </w:pPr>
      <w:bookmarkStart w:name="_Hlk181609669" w:id="9"/>
      <w:r w:rsidRPr="008C1CC2">
        <w:rPr>
          <w:rFonts w:cs="Calibri"/>
          <w:i/>
          <w:iCs/>
          <w:color w:val="000000"/>
          <w:szCs w:val="18"/>
        </w:rPr>
        <w:t xml:space="preserve">2. Klimaatmitigatie en -adaptatie </w:t>
      </w:r>
    </w:p>
    <w:bookmarkEnd w:id="9"/>
    <w:p w:rsidRPr="008C1CC2" w:rsidR="00C02417" w:rsidP="00C02417" w:rsidRDefault="00E20D91" w14:paraId="39CC72D6" w14:textId="77777777">
      <w:pPr>
        <w:autoSpaceDN w:val="0"/>
        <w:spacing w:line="240" w:lineRule="exact"/>
        <w:textAlignment w:val="baseline"/>
        <w:rPr>
          <w:rFonts w:eastAsia="DejaVu Sans" w:cs="Lohit Hindi"/>
          <w:color w:val="000000"/>
          <w:szCs w:val="18"/>
        </w:rPr>
      </w:pPr>
      <w:r w:rsidRPr="008C1CC2">
        <w:rPr>
          <w:rFonts w:eastAsia="DejaVu Sans" w:cs="Calibri"/>
          <w:color w:val="000000"/>
          <w:szCs w:val="18"/>
        </w:rPr>
        <w:t xml:space="preserve">Het ANV benoemt de steeds merkbaarder wordende </w:t>
      </w:r>
      <w:r w:rsidRPr="008C1CC2">
        <w:rPr>
          <w:rFonts w:eastAsia="DejaVu Sans" w:cs="Lohit Hindi"/>
          <w:color w:val="000000"/>
          <w:szCs w:val="18"/>
        </w:rPr>
        <w:t xml:space="preserve">directe én indirecte gevolgen van de almaar versnellende klimaatverandering. Dit betekent dat Nederland mogelijk eerder dan verwacht te maken krijgt met de gevolgen van klimaatverandering. Gevolgen die steeds ernstiger lijken te worden waardoor de verschillende nationale veiligheidsbelangen vaker zullen worden aangetast dan eerder voorzien. Op mondiaal niveau manifesteert klimaatverandering zich steeds meer als een </w:t>
      </w:r>
      <w:r w:rsidRPr="008C1CC2">
        <w:rPr>
          <w:rFonts w:eastAsia="DejaVu Sans" w:cs="Lohit Hindi"/>
          <w:i/>
          <w:iCs/>
          <w:color w:val="000000"/>
          <w:szCs w:val="18"/>
        </w:rPr>
        <w:t>threat multiplier</w:t>
      </w:r>
      <w:r w:rsidRPr="008C1CC2">
        <w:rPr>
          <w:rFonts w:eastAsia="DejaVu Sans" w:cs="Lohit Hindi"/>
          <w:color w:val="000000"/>
          <w:szCs w:val="18"/>
        </w:rPr>
        <w:t xml:space="preserve"> die in toenemende mate een weerslag heeft op geopolitieke spanningen, wereldwijde migratie, het verloop van internationale handelsstromen en nationale spanningen en polarisatie. De versnellende klimaatverandering en de gevolgen daarvan zoals die zich recent bijvoorbeeld manifesteerden in de vorm van extreem weer is voor het kabinet reden de aanpak te versterken op actielijn 9: intensiveren klimaatmitigatie en -adaptatie. </w:t>
      </w:r>
    </w:p>
    <w:p w:rsidRPr="008C1CC2" w:rsidR="00C02417" w:rsidP="00C02417" w:rsidRDefault="00C02417" w14:paraId="735E4BD6" w14:textId="77777777">
      <w:pPr>
        <w:autoSpaceDN w:val="0"/>
        <w:spacing w:line="240" w:lineRule="exact"/>
        <w:textAlignment w:val="baseline"/>
        <w:rPr>
          <w:rFonts w:eastAsia="DejaVu Sans" w:cs="Lohit Hindi"/>
          <w:color w:val="000000"/>
          <w:szCs w:val="18"/>
        </w:rPr>
      </w:pPr>
    </w:p>
    <w:p w:rsidRPr="008C1CC2" w:rsidR="00C02417" w:rsidP="00C02417" w:rsidRDefault="00E20D91" w14:paraId="0390579E" w14:textId="77777777">
      <w:pPr>
        <w:autoSpaceDN w:val="0"/>
        <w:spacing w:line="240" w:lineRule="exact"/>
        <w:textAlignment w:val="baseline"/>
        <w:rPr>
          <w:rFonts w:eastAsia="DejaVu Sans" w:cs="Lohit Hindi"/>
          <w:color w:val="000000"/>
          <w:szCs w:val="18"/>
        </w:rPr>
      </w:pPr>
      <w:r w:rsidRPr="008C1CC2">
        <w:rPr>
          <w:rFonts w:eastAsia="DejaVu Sans" w:cs="Lohit Hindi"/>
          <w:color w:val="000000"/>
          <w:szCs w:val="18"/>
        </w:rPr>
        <w:t>Eerder dit jaar is uw Kamer geïnformeerd over de beleidsopvolging van de nieuwe klimaatscenario’s die het Koninklijk Nederlands Meteorologisch Instituut (KNMI)</w:t>
      </w:r>
      <w:r w:rsidRPr="008C1CC2">
        <w:rPr>
          <w:rFonts w:eastAsia="DejaVu Sans" w:cs="Lohit Hindi"/>
          <w:color w:val="000000"/>
          <w:szCs w:val="18"/>
          <w:vertAlign w:val="superscript"/>
        </w:rPr>
        <w:footnoteReference w:id="5"/>
      </w:r>
      <w:r w:rsidRPr="008C1CC2">
        <w:rPr>
          <w:rFonts w:eastAsia="DejaVu Sans" w:cs="Lohit Hindi"/>
          <w:color w:val="000000"/>
          <w:szCs w:val="18"/>
        </w:rPr>
        <w:t xml:space="preserve"> heeft opgeleverd. Daarnaast is in het regeerprogramma de aanpak op het gebied van klimaatadaptatie beschreven. </w:t>
      </w:r>
      <w:r w:rsidRPr="008C1CC2" w:rsidR="005106F4">
        <w:rPr>
          <w:szCs w:val="18"/>
        </w:rPr>
        <w:t xml:space="preserve">Als onderdeel hiervan presenteert het kabinet in 2026 een nieuwe Nationale klimaatadaptatiestrategie (NAS) met doelen voor infrastructuur, zoetwaterbeschikbaarheid, gezondheid, wonen, cultureel erfgoed, landbouw en natuur. </w:t>
      </w:r>
      <w:r w:rsidRPr="008C1CC2">
        <w:rPr>
          <w:rFonts w:eastAsia="DejaVu Sans" w:cs="Lohit Hindi"/>
          <w:color w:val="000000"/>
          <w:szCs w:val="18"/>
        </w:rPr>
        <w:t xml:space="preserve">Defensie </w:t>
      </w:r>
      <w:r w:rsidRPr="008C1CC2" w:rsidR="005106F4">
        <w:rPr>
          <w:rFonts w:eastAsia="DejaVu Sans" w:cs="Lohit Hindi"/>
          <w:color w:val="000000"/>
          <w:szCs w:val="18"/>
        </w:rPr>
        <w:t xml:space="preserve">investeert </w:t>
      </w:r>
      <w:r w:rsidRPr="008C1CC2">
        <w:rPr>
          <w:rFonts w:eastAsia="DejaVu Sans" w:cs="Lohit Hindi"/>
          <w:color w:val="000000"/>
          <w:szCs w:val="18"/>
        </w:rPr>
        <w:t>de komende jaren structureel in klimaatweerbaarheid, zoals is vastgesteld in Defensienota 2024</w:t>
      </w:r>
      <w:r w:rsidRPr="008C1CC2">
        <w:rPr>
          <w:rFonts w:eastAsia="DejaVu Sans" w:cs="Lohit Hindi"/>
          <w:color w:val="000000"/>
          <w:szCs w:val="18"/>
          <w:vertAlign w:val="superscript"/>
        </w:rPr>
        <w:footnoteReference w:id="6"/>
      </w:r>
      <w:r w:rsidRPr="008C1CC2">
        <w:rPr>
          <w:rFonts w:eastAsia="DejaVu Sans" w:cs="Lohit Hindi"/>
          <w:color w:val="000000"/>
          <w:szCs w:val="18"/>
        </w:rPr>
        <w:t>. Om in te spelen op de gevolgen van klimaatverandering organiseerden het ministerie van Infrastructuur en Waterstaat samen met de provincie Utrecht op 17 juni 2024 het Nationaal Congres Klimaatadaptatie over klimaatverandering en extreem weer. Ruim 800 professionals uit zeer diverse werkvelden namen hieraan deel.</w:t>
      </w:r>
    </w:p>
    <w:p w:rsidRPr="008C1CC2" w:rsidR="00C02417" w:rsidP="00C02417" w:rsidRDefault="00C02417" w14:paraId="537DFA13" w14:textId="77777777">
      <w:pPr>
        <w:autoSpaceDN w:val="0"/>
        <w:spacing w:line="240" w:lineRule="auto"/>
        <w:textAlignment w:val="baseline"/>
        <w:rPr>
          <w:rFonts w:eastAsia="DejaVu Sans" w:cs="Lohit Hindi"/>
          <w:color w:val="000000"/>
          <w:szCs w:val="18"/>
        </w:rPr>
      </w:pPr>
    </w:p>
    <w:p w:rsidRPr="008C1CC2" w:rsidR="00C02417" w:rsidP="00C02417" w:rsidRDefault="00E20D91" w14:paraId="22EF9527" w14:textId="77777777">
      <w:pPr>
        <w:autoSpaceDN w:val="0"/>
        <w:spacing w:line="240" w:lineRule="auto"/>
        <w:ind w:left="360"/>
        <w:textAlignment w:val="baseline"/>
        <w:rPr>
          <w:rFonts w:eastAsia="DejaVu Sans" w:cs="Lohit Hindi"/>
          <w:i/>
          <w:iCs/>
          <w:color w:val="000000"/>
          <w:szCs w:val="18"/>
        </w:rPr>
      </w:pPr>
      <w:r w:rsidRPr="008C1CC2">
        <w:rPr>
          <w:rFonts w:eastAsia="DejaVu Sans" w:cs="Lohit Hindi"/>
          <w:i/>
          <w:iCs/>
          <w:color w:val="000000"/>
          <w:szCs w:val="18"/>
        </w:rPr>
        <w:t>3.Technologische ontwikkelingen</w:t>
      </w:r>
    </w:p>
    <w:p w:rsidRPr="008C1CC2" w:rsidR="00C02417" w:rsidP="00C02417" w:rsidRDefault="00E20D91" w14:paraId="5C39C25F" w14:textId="77777777">
      <w:pPr>
        <w:autoSpaceDN w:val="0"/>
        <w:spacing w:line="240" w:lineRule="exact"/>
        <w:textAlignment w:val="baseline"/>
        <w:rPr>
          <w:rFonts w:eastAsia="DejaVu Sans" w:cs="Lohit Hindi"/>
          <w:color w:val="000000"/>
          <w:szCs w:val="18"/>
        </w:rPr>
      </w:pPr>
      <w:r w:rsidRPr="008C1CC2">
        <w:rPr>
          <w:rFonts w:eastAsia="DejaVu Sans" w:cs="Lohit Hindi"/>
          <w:color w:val="000000"/>
          <w:szCs w:val="18"/>
        </w:rPr>
        <w:t xml:space="preserve">De Trendanalyse benoemt de grote mate waarin technologische ontwikkelingen de toekomstige veiligheidsomgeving gaan beïnvloeden. Niet alleen is er sprake van een technologiewedloop tussen staten en een groeiende invloed van niet-statelijke actoren, maar ook van een transitie naar een wereld met breed toegankelijke en beschikbare geavanceerde technologie. </w:t>
      </w:r>
    </w:p>
    <w:p w:rsidRPr="008C1CC2" w:rsidR="00C02417" w:rsidP="00C02417" w:rsidRDefault="00C02417" w14:paraId="2EE2A21C" w14:textId="77777777">
      <w:pPr>
        <w:autoSpaceDN w:val="0"/>
        <w:spacing w:line="240" w:lineRule="exact"/>
        <w:textAlignment w:val="baseline"/>
        <w:rPr>
          <w:rFonts w:eastAsia="DejaVu Sans" w:cs="Lohit Hindi"/>
          <w:color w:val="000000"/>
          <w:szCs w:val="18"/>
        </w:rPr>
      </w:pPr>
    </w:p>
    <w:p w:rsidRPr="008C1CC2" w:rsidR="00C02417" w:rsidP="00C02417" w:rsidRDefault="00E20D91" w14:paraId="4771DFB7" w14:textId="77777777">
      <w:pPr>
        <w:autoSpaceDN w:val="0"/>
        <w:spacing w:line="240" w:lineRule="exact"/>
        <w:textAlignment w:val="baseline"/>
        <w:rPr>
          <w:rFonts w:eastAsia="DejaVu Sans" w:cs="Lohit Hindi"/>
          <w:color w:val="000000"/>
          <w:szCs w:val="18"/>
        </w:rPr>
      </w:pPr>
      <w:r w:rsidRPr="008C1CC2">
        <w:rPr>
          <w:rFonts w:eastAsia="DejaVu Sans" w:cs="Lohit Hindi"/>
          <w:color w:val="000000"/>
          <w:szCs w:val="18"/>
        </w:rPr>
        <w:t xml:space="preserve">Het kabinet erkent de ernst van deze dreiging. De aanpak om de weerbaarheid tegen deze dreigingen te verhogen is voortdurend in ontwikkeling en zal de komende jaren blijvende aandacht vereisen. Sinds het uitkomen van de Veiligheidsstrategie, waarin in actielijn 7 ‘versterken van digitale weerbaarheid’ en het beperken van risico’s van nieuwe technologie is opgenomen, is uw Kamer geïnformeerd over in dit verband relevante onderwerpen die bijdragen aan het mitigeren van risico’s op dit gebied. Zoals de Agenda Digitale Open Strategische Autonomie, de Nationale Technologie Strategie, de kabinetsaanpak ten aanzien van strategische afhankelijkheden en de Europese aanbeveling voor een routekaart post-quantumcryptografie. Hierop blijft het kabinet inzetten. </w:t>
      </w:r>
    </w:p>
    <w:p w:rsidRPr="008C1CC2" w:rsidR="00C02417" w:rsidP="00C02417" w:rsidRDefault="00C02417" w14:paraId="76A05D9F" w14:textId="77777777">
      <w:pPr>
        <w:autoSpaceDN w:val="0"/>
        <w:spacing w:line="240" w:lineRule="exact"/>
        <w:textAlignment w:val="baseline"/>
        <w:rPr>
          <w:rFonts w:eastAsia="DejaVu Sans" w:cs="Lohit Hindi"/>
          <w:color w:val="000000"/>
          <w:szCs w:val="18"/>
        </w:rPr>
      </w:pPr>
    </w:p>
    <w:p w:rsidRPr="008C1CC2" w:rsidR="00C02417" w:rsidP="00C02417" w:rsidRDefault="00E20D91" w14:paraId="01349D6B" w14:textId="77777777">
      <w:pPr>
        <w:autoSpaceDN w:val="0"/>
        <w:spacing w:line="240" w:lineRule="exact"/>
        <w:textAlignment w:val="baseline"/>
        <w:rPr>
          <w:rFonts w:eastAsia="DejaVu Sans" w:cs="Lohit Hindi"/>
          <w:color w:val="000000"/>
          <w:szCs w:val="18"/>
        </w:rPr>
      </w:pPr>
      <w:r w:rsidRPr="008C1CC2">
        <w:rPr>
          <w:rFonts w:eastAsia="DejaVu Sans" w:cs="Lohit Hindi"/>
          <w:color w:val="000000"/>
          <w:szCs w:val="18"/>
        </w:rPr>
        <w:t xml:space="preserve">In het regeerprogramma is opgenomen dat we de economische veiligheid, kennisveiligheid en strategische autonomie beschermen. Daarbij zijn onder meer genoemd het waar mogelijk voorkomen, mitigeren en/of verminderen van risicovolle strategische afhankelijkheden in o.a. technologieën, het invoeren van een wettelijke screeningsplicht voor onderzoekers en masterstudenten om ongewenste kennis- en technologieoverdracht tegen gaan als onderdeel van de brede aanpak kennisveiligheid, het versterken van de inlichtingen- en veiligheidsdiensten en het investeren in de aanpak van spionage door politie en het Openbaar Ministerie. Dit krijgt vorm binnen de doorontwikkeling van </w:t>
      </w:r>
      <w:r w:rsidRPr="008C1CC2" w:rsidR="00BD6F0A">
        <w:rPr>
          <w:rFonts w:eastAsia="DejaVu Sans" w:cs="Lohit Hindi"/>
          <w:color w:val="000000"/>
          <w:szCs w:val="18"/>
        </w:rPr>
        <w:t xml:space="preserve">de </w:t>
      </w:r>
      <w:r w:rsidRPr="008C1CC2">
        <w:rPr>
          <w:rFonts w:eastAsia="DejaVu Sans" w:cs="Lohit Hindi"/>
          <w:color w:val="000000"/>
          <w:szCs w:val="18"/>
        </w:rPr>
        <w:t>kabinetsbrede aanpak van statelijke dreigingen in 2025.</w:t>
      </w:r>
      <w:r w:rsidRPr="008C1CC2">
        <w:rPr>
          <w:rFonts w:eastAsia="DejaVu Sans" w:cs="Lohit Hindi"/>
          <w:color w:val="000000"/>
          <w:szCs w:val="18"/>
          <w:vertAlign w:val="superscript"/>
        </w:rPr>
        <w:footnoteReference w:id="7"/>
      </w:r>
      <w:r w:rsidRPr="008C1CC2">
        <w:rPr>
          <w:rFonts w:eastAsia="DejaVu Sans" w:cs="Lohit Hindi"/>
          <w:color w:val="000000"/>
          <w:szCs w:val="18"/>
        </w:rPr>
        <w:t xml:space="preserve"> Ook het aanjagen van de Europese strategie op economische veiligheid en het wijzigen van de Algemene maatregel van bestuur, die het toepassingsbereik bepaalt van sensitieve technologieën die onder de Wet veiligheidstoets investeringen, fusies en overnames vallen, zijn relevante maatregelen die het kabinet oppakt. De Actielijn 3 ‘vergroten weerbaarheid economie en beschermen van wetenschap’ en Actielijn 6 ‘tegengaan van ongewenste buitenlandse inmenging en spionage’ zien hier op toe.</w:t>
      </w:r>
    </w:p>
    <w:p w:rsidRPr="008C1CC2" w:rsidR="00C02417" w:rsidP="00C02417" w:rsidRDefault="00C02417" w14:paraId="5A87C0B3" w14:textId="77777777">
      <w:pPr>
        <w:autoSpaceDN w:val="0"/>
        <w:spacing w:line="240" w:lineRule="exact"/>
        <w:textAlignment w:val="baseline"/>
        <w:rPr>
          <w:rFonts w:eastAsia="DejaVu Sans" w:cs="Lohit Hindi"/>
          <w:color w:val="000000"/>
          <w:szCs w:val="18"/>
        </w:rPr>
      </w:pPr>
    </w:p>
    <w:p w:rsidRPr="008C1CC2" w:rsidR="00C02417" w:rsidP="00C02417" w:rsidRDefault="00E20D91" w14:paraId="24F88106" w14:textId="77777777">
      <w:pPr>
        <w:autoSpaceDN w:val="0"/>
        <w:spacing w:line="240" w:lineRule="exact"/>
        <w:textAlignment w:val="baseline"/>
        <w:rPr>
          <w:rFonts w:eastAsia="DejaVu Sans" w:cs="Lohit Hindi"/>
          <w:color w:val="000000"/>
          <w:szCs w:val="18"/>
        </w:rPr>
      </w:pPr>
      <w:r w:rsidRPr="008C1CC2">
        <w:rPr>
          <w:rFonts w:eastAsia="DejaVu Sans" w:cs="Lohit Hindi"/>
          <w:color w:val="000000"/>
          <w:szCs w:val="18"/>
        </w:rPr>
        <w:t xml:space="preserve">Tegelijkertijd vindt het kabinet het belangrijk om te blijven investeren in (technologische) innovatie, ons verdienvermogen te versterken en de samenwerking met gelijkgestemde landen op te zoeken. Een internationale oriëntatie is noodzakelijk om een innovatieve bijdrage te kunnen leveren aan de transities en uitdagingen waar onze samenleving voor staat. De kracht en het succes van Nederlandse (toegepast) onderzoek en wetenschap liggen mede in openheid en internationale samenwerking. </w:t>
      </w:r>
    </w:p>
    <w:p w:rsidRPr="008C1CC2" w:rsidR="00C02417" w:rsidP="00C02417" w:rsidRDefault="00C02417" w14:paraId="6C7A9AFE" w14:textId="77777777">
      <w:pPr>
        <w:autoSpaceDN w:val="0"/>
        <w:spacing w:line="240" w:lineRule="auto"/>
        <w:textAlignment w:val="baseline"/>
        <w:rPr>
          <w:rFonts w:eastAsia="DejaVu Sans" w:cs="Lohit Hindi"/>
          <w:color w:val="000000"/>
          <w:szCs w:val="18"/>
        </w:rPr>
      </w:pPr>
    </w:p>
    <w:p w:rsidRPr="008C1CC2" w:rsidR="00C02417" w:rsidP="00C02417" w:rsidRDefault="00E20D91" w14:paraId="3698FDFB" w14:textId="77777777">
      <w:pPr>
        <w:autoSpaceDN w:val="0"/>
        <w:spacing w:line="240" w:lineRule="auto"/>
        <w:ind w:left="360"/>
        <w:textAlignment w:val="baseline"/>
        <w:rPr>
          <w:rFonts w:eastAsia="DejaVu Sans" w:cs="Lohit Hindi"/>
          <w:i/>
          <w:iCs/>
          <w:color w:val="000000"/>
          <w:szCs w:val="18"/>
        </w:rPr>
      </w:pPr>
      <w:r w:rsidRPr="008C1CC2">
        <w:rPr>
          <w:rFonts w:eastAsia="DejaVu Sans" w:cs="Lohit Hindi"/>
          <w:i/>
          <w:iCs/>
          <w:color w:val="000000"/>
          <w:szCs w:val="18"/>
        </w:rPr>
        <w:t xml:space="preserve">4. Economische uitdagingen </w:t>
      </w:r>
    </w:p>
    <w:p w:rsidRPr="008C1CC2" w:rsidR="00C02417" w:rsidP="00C02417" w:rsidRDefault="00E20D91" w14:paraId="26545BD4" w14:textId="77777777">
      <w:pPr>
        <w:autoSpaceDN w:val="0"/>
        <w:spacing w:line="240" w:lineRule="auto"/>
        <w:jc w:val="both"/>
        <w:textAlignment w:val="baseline"/>
        <w:rPr>
          <w:rFonts w:eastAsia="DejaVu Sans" w:cs="Lohit Hindi"/>
          <w:color w:val="000000"/>
          <w:szCs w:val="18"/>
        </w:rPr>
      </w:pPr>
      <w:r w:rsidRPr="008C1CC2">
        <w:rPr>
          <w:rFonts w:eastAsia="DejaVu Sans" w:cs="Lohit Hindi"/>
          <w:color w:val="000000"/>
          <w:szCs w:val="18"/>
        </w:rPr>
        <w:t>Geopolitieke en financiële schokken en economische uitdagingen zoals krapte op de arbeidsmarkt en schaarste in bredere zin waaronder productiefactoren zoals land, energie, grondstoffen en halffabricaten kunnen de effectiviteit verminderen van beleid dat beoogt risico’s voor de nationale veiligheid in te perken. In de geopolitieke context beogen statelijke actoren regelmatig om economische belangen in te zetten als strategisch machtsmiddel, met wisselende impact.</w:t>
      </w:r>
    </w:p>
    <w:p w:rsidRPr="008C1CC2" w:rsidR="00C02417" w:rsidP="00C02417" w:rsidRDefault="00C02417" w14:paraId="0D539F19" w14:textId="77777777">
      <w:pPr>
        <w:autoSpaceDN w:val="0"/>
        <w:spacing w:line="240" w:lineRule="auto"/>
        <w:textAlignment w:val="baseline"/>
        <w:rPr>
          <w:rFonts w:eastAsia="DejaVu Sans" w:cs="Lohit Hindi"/>
          <w:color w:val="000000"/>
          <w:szCs w:val="18"/>
        </w:rPr>
      </w:pPr>
    </w:p>
    <w:p w:rsidRPr="008C1CC2" w:rsidR="00C02417" w:rsidP="00C02417" w:rsidRDefault="00E20D91" w14:paraId="5C0B35B5" w14:textId="77777777">
      <w:pPr>
        <w:autoSpaceDN w:val="0"/>
        <w:spacing w:line="240" w:lineRule="auto"/>
        <w:textAlignment w:val="baseline"/>
        <w:rPr>
          <w:rFonts w:eastAsia="DejaVu Sans" w:cs="Lohit Hindi"/>
          <w:szCs w:val="18"/>
        </w:rPr>
      </w:pPr>
      <w:r w:rsidRPr="008C1CC2">
        <w:rPr>
          <w:rFonts w:eastAsia="DejaVu Sans" w:cs="Lohit Hindi"/>
          <w:szCs w:val="18"/>
        </w:rPr>
        <w:t>Het kabinet zet in op het waarborgen van economische veiligheid van Nederland en de EU, mede via a</w:t>
      </w:r>
      <w:r w:rsidRPr="008C1CC2">
        <w:rPr>
          <w:rFonts w:eastAsia="DejaVu Sans" w:cs="Lohit Hindi"/>
          <w:color w:val="000000"/>
          <w:szCs w:val="18"/>
        </w:rPr>
        <w:t>ctielijn 3 ‘vergroten weerbaarheid economie en beschermen van wetenschap’</w:t>
      </w:r>
      <w:r w:rsidRPr="008C1CC2">
        <w:rPr>
          <w:rFonts w:eastAsia="DejaVu Sans" w:cs="Lohit Hindi"/>
          <w:szCs w:val="18"/>
        </w:rPr>
        <w:t xml:space="preserve">. Een verweven economie en een op regels gebaseerd multilateraal handelssysteem draagt niet alleen bij aan de Nederlandse welvaart, maar ook aan diversificatie van handelsstromen en daarmee het mitigeren van economische veiligheidsrisico's. Een sterke, innoverende en concurrerende economie is immers beter bestand tegen externe dreigingen voor de nationale veiligheid. Daarnaast zijn en worden er weerbaarheid verhogende maatregelen getroffen. </w:t>
      </w:r>
      <w:r w:rsidRPr="008C1CC2">
        <w:rPr>
          <w:rFonts w:eastAsia="DejaVu Sans" w:cs="Lohit Hindi"/>
          <w:color w:val="000000"/>
          <w:szCs w:val="18"/>
        </w:rPr>
        <w:t xml:space="preserve">De maatregelen in het regeerprogramma die hiervoor zijn genoemd om de risico’s voor de nationale veiligheid in het licht van technologische ontwikkelingen te beheersen zijn ook relevant voor deze geconstateerde transitie. </w:t>
      </w:r>
    </w:p>
    <w:p w:rsidRPr="008C1CC2" w:rsidR="00C02417" w:rsidP="00C02417" w:rsidRDefault="00C02417" w14:paraId="3518405D" w14:textId="77777777">
      <w:pPr>
        <w:autoSpaceDN w:val="0"/>
        <w:spacing w:line="240" w:lineRule="auto"/>
        <w:textAlignment w:val="baseline"/>
        <w:rPr>
          <w:rFonts w:eastAsia="DejaVu Sans" w:cs="Lohit Hindi"/>
          <w:color w:val="000000"/>
          <w:szCs w:val="18"/>
        </w:rPr>
      </w:pPr>
    </w:p>
    <w:p w:rsidRPr="008C1CC2" w:rsidR="00C02417" w:rsidP="00C02417" w:rsidRDefault="00E20D91" w14:paraId="7E6A00EE" w14:textId="77777777">
      <w:pPr>
        <w:autoSpaceDN w:val="0"/>
        <w:spacing w:line="240" w:lineRule="auto"/>
        <w:textAlignment w:val="baseline"/>
        <w:rPr>
          <w:rFonts w:eastAsia="DejaVu Sans" w:cs="Lohit Hindi"/>
          <w:color w:val="000000"/>
          <w:szCs w:val="18"/>
        </w:rPr>
      </w:pPr>
      <w:r w:rsidRPr="008C1CC2">
        <w:rPr>
          <w:rFonts w:eastAsia="DejaVu Sans" w:cs="Lohit Hindi"/>
          <w:color w:val="000000"/>
          <w:szCs w:val="18"/>
        </w:rPr>
        <w:t>Daarnaast signaleert het ANV ook macro-economische trends die niet worden gedreven door statelijke actoren (stagnatie productiviteitsgroei, krapte arbeidsmarkt, schaarste op het energienet) maar wel risico’s voor nationale veiligheidsbelangen met zich kunnen brengen. In het regeerprogramma zijn maatregelen opgenomen om fysieke ruimte voor economie te creëren, concurrerende en weerbare economie te versterken, sociale, hoogwaardige en innovatieve economie te stimuleren en de arbeidsmarkt te moderniseren. Voor dat laatste wordt de kabinetsinzet langs vijf lijnen uitgewerkt in een brede arbeidsmarktagenda.</w:t>
      </w:r>
    </w:p>
    <w:p w:rsidRPr="008C1CC2" w:rsidR="00C02417" w:rsidP="00C02417" w:rsidRDefault="00C02417" w14:paraId="43B29FCC" w14:textId="77777777">
      <w:pPr>
        <w:autoSpaceDN w:val="0"/>
        <w:spacing w:line="240" w:lineRule="auto"/>
        <w:textAlignment w:val="baseline"/>
        <w:rPr>
          <w:rFonts w:eastAsia="DejaVu Sans" w:cs="Lohit Hindi"/>
          <w:color w:val="000000"/>
          <w:szCs w:val="18"/>
        </w:rPr>
      </w:pPr>
    </w:p>
    <w:p w:rsidRPr="008C1CC2" w:rsidR="00C02417" w:rsidP="00C02417" w:rsidRDefault="00E20D91" w14:paraId="36A94055" w14:textId="77777777">
      <w:pPr>
        <w:autoSpaceDN w:val="0"/>
        <w:spacing w:line="240" w:lineRule="auto"/>
        <w:ind w:left="360"/>
        <w:textAlignment w:val="baseline"/>
        <w:rPr>
          <w:rFonts w:eastAsia="DejaVu Sans" w:cs="Lohit Hindi"/>
          <w:i/>
          <w:iCs/>
          <w:color w:val="000000"/>
          <w:szCs w:val="18"/>
        </w:rPr>
      </w:pPr>
      <w:r w:rsidRPr="008C1CC2">
        <w:rPr>
          <w:rFonts w:eastAsia="DejaVu Sans" w:cs="Lohit Hindi"/>
          <w:i/>
          <w:iCs/>
          <w:color w:val="000000"/>
          <w:szCs w:val="18"/>
        </w:rPr>
        <w:t>5. Pandemische paraatheid</w:t>
      </w:r>
    </w:p>
    <w:p w:rsidRPr="008C1CC2" w:rsidR="00C24DD3" w:rsidP="00C24DD3" w:rsidRDefault="00E20D91" w14:paraId="1615D3F3" w14:textId="77777777">
      <w:pPr>
        <w:spacing w:line="240" w:lineRule="auto"/>
        <w:rPr>
          <w:szCs w:val="18"/>
        </w:rPr>
      </w:pPr>
      <w:r w:rsidRPr="008C1CC2">
        <w:rPr>
          <w:szCs w:val="18"/>
        </w:rPr>
        <w:t xml:space="preserve">Actielijn 11 zet in op het vergroten van pandemische paraatheid. Er is geen grote verandering in het risico op het uitbreken van een pandemie door een mens overdraagbaar respiratoir virus (enigszins waarschijnlijk en catastrofale impact). </w:t>
      </w:r>
      <w:r w:rsidRPr="008C1CC2">
        <w:rPr>
          <w:rFonts w:cstheme="minorHAnsi"/>
          <w:szCs w:val="18"/>
        </w:rPr>
        <w:t xml:space="preserve">Zoals de minister van VWS tijdens de begrotingsbehandeling heeft aangegeven, is de inzet om </w:t>
      </w:r>
      <w:r w:rsidRPr="008C1CC2">
        <w:rPr>
          <w:bCs/>
          <w:szCs w:val="18"/>
        </w:rPr>
        <w:t xml:space="preserve">de weerbaarheid van de zorg te versterken in het geval van bijvoorbeeld een pandemie, (natuur)ramp of oorlog. </w:t>
      </w:r>
      <w:r w:rsidRPr="008C1CC2" w:rsidR="0053022F">
        <w:rPr>
          <w:bCs/>
          <w:szCs w:val="18"/>
        </w:rPr>
        <w:t xml:space="preserve">Zoals te lezen in de Kamerbrief van de minister van VWS van 17 oktober 2024 worden hierbij de gevolgen van de bezuinigingen op pandemische paraatheid betrokken. </w:t>
      </w:r>
      <w:r w:rsidRPr="008C1CC2">
        <w:rPr>
          <w:bCs/>
          <w:szCs w:val="18"/>
        </w:rPr>
        <w:t>Zij heeft daarbij aangegeven naar alternatieve (financiële) dekking opzoek te gaan voor 2026 en verder, en medio 2025 uw Kamer hierover te informeren. De nadere uitwerking van de weerbaarheidsopgave van de gezondheidszorg wordt meegenomen in de Weerbaarheidsbrief.</w:t>
      </w:r>
      <w:r w:rsidRPr="008C1CC2">
        <w:rPr>
          <w:rStyle w:val="Voetnootmarkering"/>
          <w:bCs/>
          <w:szCs w:val="18"/>
        </w:rPr>
        <w:footnoteReference w:id="8"/>
      </w:r>
      <w:r w:rsidRPr="008C1CC2" w:rsidR="00C50DAE">
        <w:rPr>
          <w:bCs/>
          <w:szCs w:val="18"/>
        </w:rPr>
        <w:t xml:space="preserve"> </w:t>
      </w:r>
    </w:p>
    <w:p w:rsidRPr="008C1CC2" w:rsidR="00C02417" w:rsidP="00C02417" w:rsidRDefault="00C02417" w14:paraId="5E70C74D" w14:textId="77777777">
      <w:pPr>
        <w:autoSpaceDN w:val="0"/>
        <w:spacing w:line="240" w:lineRule="auto"/>
        <w:textAlignment w:val="baseline"/>
        <w:rPr>
          <w:rFonts w:eastAsia="DejaVu Sans" w:cs="Lohit Hindi"/>
          <w:color w:val="000000"/>
          <w:szCs w:val="18"/>
        </w:rPr>
      </w:pPr>
    </w:p>
    <w:p w:rsidRPr="008C1CC2" w:rsidR="00C02417" w:rsidP="00C02417" w:rsidRDefault="00E20D91" w14:paraId="279AAD64" w14:textId="77777777">
      <w:pPr>
        <w:autoSpaceDN w:val="0"/>
        <w:spacing w:line="240" w:lineRule="auto"/>
        <w:textAlignment w:val="baseline"/>
        <w:rPr>
          <w:rFonts w:cs="Calibri"/>
          <w:b/>
          <w:bCs/>
          <w:color w:val="000000"/>
          <w:szCs w:val="18"/>
        </w:rPr>
      </w:pPr>
      <w:r w:rsidRPr="008C1CC2">
        <w:rPr>
          <w:rFonts w:cs="Calibri"/>
          <w:b/>
          <w:bCs/>
          <w:color w:val="000000"/>
          <w:szCs w:val="18"/>
        </w:rPr>
        <w:t xml:space="preserve">Bijsturing van de Veiligheidsstrategie </w:t>
      </w:r>
    </w:p>
    <w:p w:rsidRPr="008C1CC2" w:rsidR="00C02417" w:rsidP="00C02417" w:rsidRDefault="00E20D91" w14:paraId="73FA95B0" w14:textId="77777777">
      <w:pPr>
        <w:autoSpaceDN w:val="0"/>
        <w:spacing w:line="240" w:lineRule="auto"/>
        <w:textAlignment w:val="baseline"/>
        <w:rPr>
          <w:rFonts w:eastAsia="DejaVu Sans" w:cs="Calibri"/>
          <w:color w:val="000000"/>
          <w:szCs w:val="18"/>
        </w:rPr>
      </w:pPr>
      <w:r w:rsidRPr="008C1CC2">
        <w:rPr>
          <w:rFonts w:eastAsia="DejaVu Sans" w:cs="Calibri"/>
          <w:color w:val="000000"/>
          <w:szCs w:val="18"/>
        </w:rPr>
        <w:t>De aanpak van de belangrijkste veranderingen in de dreiging voor onze nationale veiligheidsbelangen zijn ter hand genomen en leiden tot bijsturing en beleidsintensivering op de hiervoor genoemde actielijnen. Deze bijsturing moet met oog voor de samenhang tussen de verschillende actielijnen worden gedaan omdat een besluit over één beleidsthema een risico kan veroorzaken of juist een oplossing kan bieden voor een ander thema. Een van de speerpunten waarop bijsturing plaatsvindt is de weerbaarheid van Nederland tegen hybride en militaire dreigingen.</w:t>
      </w:r>
    </w:p>
    <w:p w:rsidRPr="008C1CC2" w:rsidR="00C02417" w:rsidP="00C02417" w:rsidRDefault="00C02417" w14:paraId="6F4D8243" w14:textId="77777777">
      <w:pPr>
        <w:autoSpaceDN w:val="0"/>
        <w:spacing w:line="240" w:lineRule="auto"/>
        <w:textAlignment w:val="baseline"/>
        <w:rPr>
          <w:rFonts w:cs="Calibri"/>
          <w:color w:val="000000"/>
          <w:szCs w:val="18"/>
        </w:rPr>
      </w:pPr>
    </w:p>
    <w:p w:rsidRPr="008C1CC2" w:rsidR="00C02417" w:rsidP="00C02417" w:rsidRDefault="00E20D91" w14:paraId="0B8B31F7" w14:textId="77777777">
      <w:pPr>
        <w:autoSpaceDN w:val="0"/>
        <w:spacing w:line="240" w:lineRule="auto"/>
        <w:textAlignment w:val="baseline"/>
        <w:rPr>
          <w:rFonts w:cs="Calibri"/>
          <w:color w:val="000000"/>
          <w:szCs w:val="18"/>
        </w:rPr>
      </w:pPr>
      <w:r w:rsidRPr="008C1CC2">
        <w:rPr>
          <w:rFonts w:eastAsia="DejaVu Sans" w:cs="Lohit Hindi"/>
          <w:color w:val="000000"/>
          <w:szCs w:val="18"/>
        </w:rPr>
        <w:t xml:space="preserve">De overheid kan geen garantie bieden op absolute veiligheid. Daarom vraagt de Veiligheidsstrategie ook om het nemen van verantwoordelijkheid door de samenleving zelf. </w:t>
      </w:r>
      <w:r w:rsidRPr="008C1CC2">
        <w:rPr>
          <w:rFonts w:cs="Calibri"/>
          <w:color w:val="000000"/>
          <w:szCs w:val="18"/>
        </w:rPr>
        <w:t>De Rijksoverheid zet samen met regionale en lokale overheden in op het vergroten van het veiligheidsbewustzijn en het versterken van de paraatheid voor een weerbare samenleving. Binnen actielijn 12 “crisisbeheersing” wordt dit onder meer vormgegeven aan de hand van de Landelijke Agenda Crisisbeheersing, die op 10 juni jl. aan uw Kamer is aangeboden.</w:t>
      </w:r>
      <w:r w:rsidRPr="008C1CC2">
        <w:rPr>
          <w:rFonts w:cs="Calibri"/>
          <w:color w:val="000000"/>
          <w:szCs w:val="18"/>
          <w:vertAlign w:val="superscript"/>
        </w:rPr>
        <w:footnoteReference w:id="9"/>
      </w:r>
      <w:r w:rsidRPr="008C1CC2">
        <w:rPr>
          <w:rFonts w:cs="Calibri"/>
          <w:color w:val="000000"/>
          <w:szCs w:val="18"/>
        </w:rPr>
        <w:t xml:space="preserve"> Ook maatschappelijke organisaties, het bedrijfsleven en wetenschap worden bevraagd en betrokken bij de koers van de Veiligheidsstrategie. Hiervoor staan departementen in contact met hun eigen kennisnetwerk om daar actief signalen op te halen die relevant zijn voor hun strategische koers ten aanzien van nationale veiligheid.</w:t>
      </w:r>
    </w:p>
    <w:p w:rsidRPr="008C1CC2" w:rsidR="00C02417" w:rsidP="00C02417" w:rsidRDefault="00C02417" w14:paraId="76087A50" w14:textId="77777777">
      <w:pPr>
        <w:autoSpaceDN w:val="0"/>
        <w:spacing w:line="240" w:lineRule="exact"/>
        <w:textAlignment w:val="baseline"/>
        <w:rPr>
          <w:rFonts w:eastAsia="DejaVu Sans" w:cs="Lohit Hindi"/>
          <w:color w:val="000000"/>
          <w:szCs w:val="18"/>
        </w:rPr>
      </w:pPr>
    </w:p>
    <w:p w:rsidRPr="008C1CC2" w:rsidR="00C02417" w:rsidP="00C02417" w:rsidRDefault="00E20D91" w14:paraId="3E4947FF" w14:textId="77777777">
      <w:pPr>
        <w:autoSpaceDN w:val="0"/>
        <w:spacing w:line="240" w:lineRule="exact"/>
        <w:textAlignment w:val="baseline"/>
        <w:rPr>
          <w:rFonts w:eastAsia="DejaVu Sans" w:cs="Lohit Hindi"/>
          <w:color w:val="000000"/>
          <w:szCs w:val="18"/>
        </w:rPr>
      </w:pPr>
      <w:r w:rsidRPr="008C1CC2">
        <w:rPr>
          <w:rFonts w:eastAsia="DejaVu Sans" w:cs="Calibri"/>
          <w:color w:val="000000"/>
          <w:szCs w:val="18"/>
        </w:rPr>
        <w:t>De nationale veiligheid zal voortdurend de aandacht van het kabinet blijven vragen</w:t>
      </w:r>
      <w:r w:rsidRPr="008C1CC2">
        <w:rPr>
          <w:rFonts w:eastAsia="DejaVu Sans" w:cs="Lohit Hindi"/>
          <w:color w:val="000000"/>
          <w:szCs w:val="18"/>
        </w:rPr>
        <w:t xml:space="preserve">. </w:t>
      </w:r>
      <w:r w:rsidRPr="008C1CC2">
        <w:rPr>
          <w:rFonts w:cs="Calibri"/>
          <w:color w:val="000000"/>
          <w:szCs w:val="18"/>
        </w:rPr>
        <w:t xml:space="preserve">In 2025 zal de bijstelling van het dreigingsbeeld in de trendanalyse nationale veiligheid opgevolgd worden met het uitbrengen van een nieuwe Rijksbrede Risicoanalyse Nationale Veiligheid. </w:t>
      </w:r>
      <w:r w:rsidRPr="008C1CC2">
        <w:rPr>
          <w:rFonts w:eastAsia="DejaVu Sans" w:cs="Lohit Hindi"/>
          <w:color w:val="000000"/>
          <w:szCs w:val="18"/>
        </w:rPr>
        <w:t xml:space="preserve">We kunnen niet elk risico uitsluiten, maar door goed geïnformeerd te blijven en </w:t>
      </w:r>
      <w:r w:rsidRPr="008C1CC2" w:rsidR="002405B0">
        <w:rPr>
          <w:rFonts w:eastAsia="DejaVu Sans" w:cs="Lohit Hindi"/>
          <w:color w:val="000000"/>
          <w:szCs w:val="18"/>
        </w:rPr>
        <w:t xml:space="preserve">een </w:t>
      </w:r>
      <w:r w:rsidRPr="008C1CC2">
        <w:rPr>
          <w:rFonts w:eastAsia="DejaVu Sans" w:cs="Lohit Hindi"/>
          <w:color w:val="000000"/>
          <w:szCs w:val="18"/>
        </w:rPr>
        <w:t>heldere koers aan te houden kunnen we samen onze nationale veiligheid zo goed mogelijk beschermen.</w:t>
      </w:r>
    </w:p>
    <w:p w:rsidRPr="008C1CC2" w:rsidR="00C02417" w:rsidP="00C02417" w:rsidRDefault="00C02417" w14:paraId="1C5BE212" w14:textId="77777777">
      <w:pPr>
        <w:autoSpaceDN w:val="0"/>
        <w:spacing w:line="240" w:lineRule="exact"/>
        <w:textAlignment w:val="baseline"/>
        <w:rPr>
          <w:rFonts w:eastAsia="DejaVu Sans" w:cs="Lohit Hindi"/>
          <w:color w:val="000000"/>
          <w:szCs w:val="18"/>
        </w:rPr>
      </w:pPr>
    </w:p>
    <w:p w:rsidRPr="008C1CC2" w:rsidR="00C02417" w:rsidP="00C02417" w:rsidRDefault="00C02417" w14:paraId="0BFC9D9D" w14:textId="77777777">
      <w:pPr>
        <w:autoSpaceDN w:val="0"/>
        <w:spacing w:line="240" w:lineRule="exact"/>
        <w:textAlignment w:val="baseline"/>
        <w:rPr>
          <w:rFonts w:eastAsia="DejaVu Sans" w:cs="Lohit Hindi"/>
          <w:color w:val="000000"/>
          <w:szCs w:val="18"/>
        </w:rPr>
      </w:pPr>
    </w:p>
    <w:p w:rsidRPr="008C1CC2" w:rsidR="00C02417" w:rsidP="00C02417" w:rsidRDefault="00C02417" w14:paraId="7537580A" w14:textId="77777777">
      <w:pPr>
        <w:autoSpaceDN w:val="0"/>
        <w:spacing w:line="240" w:lineRule="exact"/>
        <w:textAlignment w:val="baseline"/>
        <w:rPr>
          <w:rFonts w:eastAsia="DejaVu Sans" w:cs="Lohit Hindi"/>
          <w:color w:val="000000"/>
          <w:szCs w:val="18"/>
        </w:rPr>
      </w:pPr>
    </w:p>
    <w:p w:rsidRPr="008C1CC2" w:rsidR="00C02417" w:rsidP="00C02417" w:rsidRDefault="00C02417" w14:paraId="673966D3" w14:textId="77777777">
      <w:pPr>
        <w:autoSpaceDN w:val="0"/>
        <w:spacing w:line="240" w:lineRule="exact"/>
        <w:textAlignment w:val="baseline"/>
        <w:rPr>
          <w:rFonts w:eastAsia="DejaVu Sans" w:cs="Lohit Hindi"/>
          <w:color w:val="000000"/>
          <w:szCs w:val="18"/>
        </w:rPr>
      </w:pPr>
    </w:p>
    <w:p w:rsidRPr="008C1CC2" w:rsidR="00C02417" w:rsidP="008C1CC2" w:rsidRDefault="00E20D91" w14:paraId="1DA6BCB8" w14:textId="0B7478E8">
      <w:pPr>
        <w:autoSpaceDN w:val="0"/>
        <w:spacing w:line="240" w:lineRule="exact"/>
        <w:textAlignment w:val="baseline"/>
        <w:rPr>
          <w:rFonts w:eastAsia="DejaVu Sans" w:cs="Lohit Hindi"/>
          <w:color w:val="000000"/>
          <w:szCs w:val="18"/>
        </w:rPr>
      </w:pPr>
      <w:r w:rsidRPr="008C1CC2">
        <w:rPr>
          <w:rFonts w:eastAsia="DejaVu Sans" w:cs="Lohit Hindi"/>
          <w:color w:val="000000"/>
          <w:szCs w:val="18"/>
        </w:rPr>
        <w:t>De Minister van Justitie en Veiligheid,</w:t>
      </w:r>
      <w:r w:rsidRPr="008C1CC2" w:rsidR="00C50DAE">
        <w:rPr>
          <w:rFonts w:eastAsia="DejaVu Sans" w:cs="Lohit Hindi"/>
          <w:color w:val="000000"/>
          <w:szCs w:val="18"/>
        </w:rPr>
        <w:t xml:space="preserve"> </w:t>
      </w:r>
      <w:r w:rsidRPr="008C1CC2">
        <w:rPr>
          <w:rFonts w:eastAsia="DejaVu Sans" w:cs="Lohit Hindi"/>
          <w:color w:val="000000"/>
          <w:szCs w:val="18"/>
        </w:rPr>
        <w:t xml:space="preserve">           De Minister van Buitenlands</w:t>
      </w:r>
      <w:r>
        <w:rPr>
          <w:rFonts w:eastAsia="DejaVu Sans" w:cs="Lohit Hindi"/>
          <w:color w:val="000000"/>
          <w:szCs w:val="18"/>
        </w:rPr>
        <w:t>e</w:t>
      </w:r>
      <w:r w:rsidRPr="008C1CC2">
        <w:rPr>
          <w:rFonts w:eastAsia="DejaVu Sans" w:cs="Lohit Hindi"/>
          <w:color w:val="000000"/>
          <w:szCs w:val="18"/>
        </w:rPr>
        <w:t xml:space="preserve"> </w:t>
      </w:r>
      <w:r w:rsidRPr="008C1CC2" w:rsidR="008C1CC2">
        <w:rPr>
          <w:rFonts w:eastAsia="DejaVu Sans" w:cs="Lohit Hindi"/>
          <w:color w:val="000000"/>
          <w:szCs w:val="18"/>
        </w:rPr>
        <w:t>Zaken</w:t>
      </w:r>
      <w:r w:rsidRPr="008C1CC2">
        <w:rPr>
          <w:rFonts w:eastAsia="DejaVu Sans" w:cs="Lohit Hindi"/>
          <w:color w:val="000000"/>
          <w:szCs w:val="18"/>
        </w:rPr>
        <w:t>,</w:t>
      </w:r>
    </w:p>
    <w:p w:rsidRPr="008C1CC2" w:rsidR="00C02417" w:rsidP="00C02417" w:rsidRDefault="00C02417" w14:paraId="20A2A4C1" w14:textId="77777777">
      <w:pPr>
        <w:autoSpaceDN w:val="0"/>
        <w:spacing w:line="240" w:lineRule="exact"/>
        <w:textAlignment w:val="baseline"/>
        <w:rPr>
          <w:rFonts w:eastAsia="DejaVu Sans" w:cs="Lohit Hindi"/>
          <w:color w:val="000000"/>
          <w:szCs w:val="18"/>
        </w:rPr>
      </w:pPr>
    </w:p>
    <w:p w:rsidRPr="008C1CC2" w:rsidR="00C02417" w:rsidP="00C02417" w:rsidRDefault="00C02417" w14:paraId="1A9745A6" w14:textId="77777777">
      <w:pPr>
        <w:autoSpaceDN w:val="0"/>
        <w:spacing w:line="240" w:lineRule="exact"/>
        <w:textAlignment w:val="baseline"/>
        <w:rPr>
          <w:rFonts w:eastAsia="DejaVu Sans" w:cs="Lohit Hindi"/>
          <w:color w:val="000000"/>
          <w:szCs w:val="18"/>
        </w:rPr>
      </w:pPr>
    </w:p>
    <w:p w:rsidRPr="008C1CC2" w:rsidR="00C02417" w:rsidP="00C02417" w:rsidRDefault="00C02417" w14:paraId="3857BA5C" w14:textId="77777777">
      <w:pPr>
        <w:autoSpaceDN w:val="0"/>
        <w:spacing w:line="240" w:lineRule="exact"/>
        <w:textAlignment w:val="baseline"/>
        <w:rPr>
          <w:rFonts w:eastAsia="DejaVu Sans" w:cs="Lohit Hindi"/>
          <w:color w:val="000000"/>
          <w:szCs w:val="18"/>
        </w:rPr>
      </w:pPr>
    </w:p>
    <w:p w:rsidRPr="008C1CC2" w:rsidR="00C02417" w:rsidP="00C02417" w:rsidRDefault="00C02417" w14:paraId="18953916" w14:textId="77777777">
      <w:pPr>
        <w:autoSpaceDN w:val="0"/>
        <w:spacing w:line="240" w:lineRule="exact"/>
        <w:textAlignment w:val="baseline"/>
        <w:rPr>
          <w:rFonts w:eastAsia="DejaVu Sans" w:cs="Lohit Hindi"/>
          <w:color w:val="000000"/>
          <w:szCs w:val="18"/>
        </w:rPr>
      </w:pPr>
    </w:p>
    <w:p w:rsidRPr="008C1CC2" w:rsidR="00C02417" w:rsidP="00C02417" w:rsidRDefault="00E20D91" w14:paraId="2FBBB66B" w14:textId="77777777">
      <w:pPr>
        <w:pStyle w:val="broodtekst"/>
      </w:pPr>
      <w:r w:rsidRPr="008C1CC2">
        <w:rPr>
          <w:rFonts w:eastAsia="DejaVu Sans" w:cs="Lohit Hindi"/>
          <w:color w:val="000000"/>
        </w:rPr>
        <w:t>D.M. van Weel</w:t>
      </w:r>
      <w:r w:rsidRPr="008C1CC2">
        <w:rPr>
          <w:rFonts w:eastAsia="DejaVu Sans" w:cs="Lohit Hindi"/>
          <w:color w:val="000000"/>
        </w:rPr>
        <w:tab/>
      </w:r>
      <w:r w:rsidRPr="008C1CC2" w:rsidR="00BB6087">
        <w:rPr>
          <w:rFonts w:eastAsia="DejaVu Sans" w:cs="Lohit Hindi"/>
          <w:color w:val="000000"/>
        </w:rPr>
        <w:tab/>
      </w:r>
      <w:r w:rsidRPr="008C1CC2" w:rsidR="00BB6087">
        <w:rPr>
          <w:rFonts w:eastAsia="DejaVu Sans" w:cs="Lohit Hindi"/>
          <w:color w:val="000000"/>
        </w:rPr>
        <w:tab/>
      </w:r>
      <w:r w:rsidRPr="008C1CC2" w:rsidR="00BB6087">
        <w:rPr>
          <w:rFonts w:eastAsia="DejaVu Sans" w:cs="Lohit Hindi"/>
          <w:color w:val="000000"/>
        </w:rPr>
        <w:tab/>
      </w:r>
      <w:r w:rsidRPr="008C1CC2" w:rsidR="00BB6087">
        <w:rPr>
          <w:rFonts w:eastAsia="DejaVu Sans" w:cs="Lohit Hindi"/>
          <w:color w:val="000000"/>
        </w:rPr>
        <w:tab/>
      </w:r>
      <w:r w:rsidRPr="008C1CC2" w:rsidR="00BB6087">
        <w:rPr>
          <w:rFonts w:eastAsia="DejaVu Sans" w:cs="Lohit Hindi"/>
          <w:color w:val="000000"/>
        </w:rPr>
        <w:tab/>
      </w:r>
      <w:r w:rsidRPr="008C1CC2" w:rsidR="00BB6087">
        <w:rPr>
          <w:rFonts w:eastAsia="DejaVu Sans" w:cs="Lohit Hindi"/>
          <w:color w:val="000000"/>
        </w:rPr>
        <w:tab/>
      </w:r>
      <w:r w:rsidRPr="008C1CC2" w:rsidR="00BB6087">
        <w:rPr>
          <w:rFonts w:eastAsia="DejaVu Sans" w:cs="Lohit Hindi"/>
          <w:color w:val="000000"/>
        </w:rPr>
        <w:tab/>
        <w:t xml:space="preserve">       </w:t>
      </w:r>
      <w:r w:rsidRPr="008C1CC2">
        <w:rPr>
          <w:rFonts w:eastAsia="DejaVu Sans" w:cs="Lohit Hindi"/>
          <w:color w:val="000000"/>
        </w:rPr>
        <w:tab/>
      </w:r>
      <w:r w:rsidRPr="008C1CC2">
        <w:rPr>
          <w:rFonts w:eastAsia="DejaVu Sans" w:cs="Lohit Hindi"/>
          <w:color w:val="000000"/>
        </w:rPr>
        <w:tab/>
      </w:r>
      <w:r w:rsidRPr="008C1CC2">
        <w:rPr>
          <w:rFonts w:eastAsia="DejaVu Sans" w:cs="Lohit Hindi"/>
          <w:color w:val="000000"/>
        </w:rPr>
        <w:tab/>
      </w:r>
      <w:r w:rsidRPr="008C1CC2" w:rsidR="00BB6087">
        <w:rPr>
          <w:rFonts w:eastAsia="DejaVu Sans" w:cs="Lohit Hindi"/>
          <w:color w:val="000000"/>
        </w:rPr>
        <w:t xml:space="preserve">     </w:t>
      </w:r>
      <w:r w:rsidRPr="008C1CC2">
        <w:rPr>
          <w:rFonts w:eastAsia="DejaVu Sans" w:cs="Lohit Hindi"/>
          <w:color w:val="000000"/>
        </w:rPr>
        <w:t>C. Veldkamp</w:t>
      </w:r>
    </w:p>
    <w:p w:rsidRPr="008C1CC2" w:rsidR="00C02417" w:rsidP="00690E82" w:rsidRDefault="00C02417" w14:paraId="4F51EDE7" w14:textId="77777777">
      <w:pPr>
        <w:pStyle w:val="broodtekst"/>
      </w:pPr>
    </w:p>
    <w:sectPr w:rsidRPr="008C1CC2" w:rsidR="00C02417"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8458" w14:textId="77777777" w:rsidR="0080684B" w:rsidRDefault="0080684B">
      <w:r>
        <w:separator/>
      </w:r>
    </w:p>
    <w:p w14:paraId="66F6F736" w14:textId="77777777" w:rsidR="0080684B" w:rsidRDefault="0080684B"/>
    <w:p w14:paraId="2B76CB41" w14:textId="77777777" w:rsidR="0080684B" w:rsidRDefault="0080684B"/>
    <w:p w14:paraId="07604107" w14:textId="77777777" w:rsidR="0080684B" w:rsidRDefault="0080684B"/>
  </w:endnote>
  <w:endnote w:type="continuationSeparator" w:id="0">
    <w:p w14:paraId="522DC539" w14:textId="77777777" w:rsidR="0080684B" w:rsidRDefault="0080684B">
      <w:r>
        <w:continuationSeparator/>
      </w:r>
    </w:p>
    <w:p w14:paraId="40F3F1E0" w14:textId="77777777" w:rsidR="0080684B" w:rsidRDefault="0080684B"/>
    <w:p w14:paraId="6992F3DE" w14:textId="77777777" w:rsidR="0080684B" w:rsidRDefault="0080684B"/>
    <w:p w14:paraId="45A26F27" w14:textId="77777777" w:rsidR="0080684B" w:rsidRDefault="00806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A57D" w14:textId="77777777" w:rsidR="0089073C" w:rsidRDefault="00E20D9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AE7398" w14:textId="77777777" w:rsidR="0089073C" w:rsidRDefault="0089073C">
    <w:pPr>
      <w:pStyle w:val="Voettekst"/>
    </w:pPr>
  </w:p>
  <w:p w14:paraId="5D95571F"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5C413E" w14:paraId="72622E11" w14:textId="77777777">
      <w:trPr>
        <w:trHeight w:hRule="exact" w:val="240"/>
      </w:trPr>
      <w:tc>
        <w:tcPr>
          <w:tcW w:w="7752" w:type="dxa"/>
        </w:tcPr>
        <w:p w14:paraId="453C3659" w14:textId="77777777" w:rsidR="0089073C" w:rsidRDefault="00E20D91">
          <w:pPr>
            <w:pStyle w:val="Huisstijl-Rubricering"/>
          </w:pPr>
          <w:r>
            <w:t>VERTROUWELIJK</w:t>
          </w:r>
        </w:p>
      </w:tc>
      <w:tc>
        <w:tcPr>
          <w:tcW w:w="2148" w:type="dxa"/>
        </w:tcPr>
        <w:p w14:paraId="31FDD85D" w14:textId="77777777" w:rsidR="0089073C" w:rsidRDefault="00E20D91">
          <w:pPr>
            <w:pStyle w:val="Huisstijl-Paginanummering"/>
          </w:pPr>
          <w:r>
            <w:rPr>
              <w:rStyle w:val="Huisstijl-GegevenCharChar"/>
            </w:rPr>
            <w:t>Pagina  van</w:t>
          </w:r>
          <w:r>
            <w:t xml:space="preserve"> </w:t>
          </w:r>
          <w:r>
            <w:fldChar w:fldCharType="begin"/>
          </w:r>
          <w:r>
            <w:instrText xml:space="preserve"> NUMPAGES   \* MERGEFORMAT </w:instrText>
          </w:r>
          <w:r>
            <w:fldChar w:fldCharType="separate"/>
          </w:r>
          <w: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C413E" w14:paraId="3B3E18E8" w14:textId="77777777">
      <w:trPr>
        <w:trHeight w:hRule="exact" w:val="240"/>
      </w:trPr>
      <w:tc>
        <w:tcPr>
          <w:tcW w:w="7752" w:type="dxa"/>
        </w:tcPr>
        <w:bookmarkStart w:id="5" w:name="bmVoettekst1"/>
        <w:p w14:paraId="58033E1C" w14:textId="77777777" w:rsidR="0089073C" w:rsidRDefault="00E20D91">
          <w:pPr>
            <w:pStyle w:val="Huisstijl-Rubricering"/>
          </w:pPr>
          <w:r>
            <w:fldChar w:fldCharType="begin"/>
          </w:r>
          <w:r>
            <w:instrText xml:space="preserve"> DOCPROPERTY rubricering </w:instrText>
          </w:r>
          <w:r>
            <w:fldChar w:fldCharType="end"/>
          </w:r>
        </w:p>
      </w:tc>
      <w:tc>
        <w:tcPr>
          <w:tcW w:w="2148" w:type="dxa"/>
        </w:tcPr>
        <w:p w14:paraId="0F729EAD" w14:textId="77777777" w:rsidR="0089073C" w:rsidRDefault="00E20D9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3098F">
            <w:fldChar w:fldCharType="begin"/>
          </w:r>
          <w:r>
            <w:instrText xml:space="preserve"> SECTIONPAGES   \* MERGEFORMAT </w:instrText>
          </w:r>
          <w:r w:rsidR="0073098F">
            <w:fldChar w:fldCharType="separate"/>
          </w:r>
          <w:r w:rsidR="0073098F">
            <w:t>6</w:t>
          </w:r>
          <w:r w:rsidR="0073098F">
            <w:fldChar w:fldCharType="end"/>
          </w:r>
        </w:p>
      </w:tc>
    </w:tr>
    <w:bookmarkEnd w:id="5"/>
  </w:tbl>
  <w:p w14:paraId="584E4FC0"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C413E" w14:paraId="05A9D426" w14:textId="77777777">
      <w:trPr>
        <w:cantSplit/>
        <w:trHeight w:hRule="exact" w:val="23"/>
      </w:trPr>
      <w:tc>
        <w:tcPr>
          <w:tcW w:w="7771" w:type="dxa"/>
        </w:tcPr>
        <w:p w14:paraId="44E794A4" w14:textId="77777777" w:rsidR="0089073C" w:rsidRDefault="0089073C">
          <w:pPr>
            <w:pStyle w:val="Huisstijl-Rubricering"/>
          </w:pPr>
        </w:p>
      </w:tc>
      <w:tc>
        <w:tcPr>
          <w:tcW w:w="2123" w:type="dxa"/>
        </w:tcPr>
        <w:p w14:paraId="033E3CA9" w14:textId="77777777" w:rsidR="0089073C" w:rsidRDefault="0089073C">
          <w:pPr>
            <w:pStyle w:val="Huisstijl-Paginanummering"/>
          </w:pPr>
        </w:p>
      </w:tc>
    </w:tr>
    <w:tr w:rsidR="005C413E" w14:paraId="1C8D01B1" w14:textId="77777777">
      <w:trPr>
        <w:cantSplit/>
        <w:trHeight w:hRule="exact" w:val="216"/>
      </w:trPr>
      <w:tc>
        <w:tcPr>
          <w:tcW w:w="7771" w:type="dxa"/>
        </w:tcPr>
        <w:p w14:paraId="5F3C647C" w14:textId="77777777" w:rsidR="0089073C" w:rsidRDefault="00E20D91">
          <w:pPr>
            <w:pStyle w:val="Huisstijl-Rubricering"/>
          </w:pPr>
          <w:r>
            <w:fldChar w:fldCharType="begin"/>
          </w:r>
          <w:r>
            <w:instrText xml:space="preserve"> DOCPROPERTY Rubricering </w:instrText>
          </w:r>
          <w:r>
            <w:fldChar w:fldCharType="end"/>
          </w:r>
        </w:p>
      </w:tc>
      <w:tc>
        <w:tcPr>
          <w:tcW w:w="2123" w:type="dxa"/>
        </w:tcPr>
        <w:p w14:paraId="2AE7E01A" w14:textId="57120776" w:rsidR="0089073C" w:rsidRDefault="00E20D91">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417590">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6</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68869846"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C413E" w14:paraId="427B74C5" w14:textId="77777777">
      <w:trPr>
        <w:cantSplit/>
        <w:trHeight w:hRule="exact" w:val="170"/>
      </w:trPr>
      <w:tc>
        <w:tcPr>
          <w:tcW w:w="7769" w:type="dxa"/>
        </w:tcPr>
        <w:p w14:paraId="05D04B8C" w14:textId="77777777" w:rsidR="0089073C" w:rsidRDefault="0089073C">
          <w:pPr>
            <w:pStyle w:val="Huisstijl-Rubricering"/>
          </w:pPr>
        </w:p>
      </w:tc>
      <w:tc>
        <w:tcPr>
          <w:tcW w:w="2123" w:type="dxa"/>
        </w:tcPr>
        <w:p w14:paraId="22EEE95E" w14:textId="77777777" w:rsidR="0089073C" w:rsidRDefault="0089073C">
          <w:pPr>
            <w:pStyle w:val="Huisstijl-Paginanummering"/>
          </w:pPr>
        </w:p>
      </w:tc>
    </w:tr>
    <w:tr w:rsidR="005C413E" w14:paraId="4D55155A" w14:textId="77777777">
      <w:trPr>
        <w:cantSplit/>
        <w:trHeight w:hRule="exact" w:val="289"/>
      </w:trPr>
      <w:tc>
        <w:tcPr>
          <w:tcW w:w="7769" w:type="dxa"/>
        </w:tcPr>
        <w:p w14:paraId="153B7732" w14:textId="77777777" w:rsidR="0089073C" w:rsidRDefault="00E20D91">
          <w:pPr>
            <w:pStyle w:val="Huisstijl-Rubricering"/>
          </w:pPr>
          <w:r>
            <w:fldChar w:fldCharType="begin"/>
          </w:r>
          <w:r>
            <w:instrText xml:space="preserve"> DOCPROPERTY Rubricering </w:instrText>
          </w:r>
          <w:r>
            <w:fldChar w:fldCharType="end"/>
          </w:r>
        </w:p>
      </w:tc>
      <w:tc>
        <w:tcPr>
          <w:tcW w:w="2123" w:type="dxa"/>
        </w:tcPr>
        <w:p w14:paraId="25587389" w14:textId="2924EB59" w:rsidR="0089073C" w:rsidRDefault="00E20D9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91F3B">
            <w:fldChar w:fldCharType="begin"/>
          </w:r>
          <w:r>
            <w:instrText xml:space="preserve"> SECTIONPAGES   \* MERGEFORMAT </w:instrText>
          </w:r>
          <w:r w:rsidR="00F91F3B">
            <w:fldChar w:fldCharType="separate"/>
          </w:r>
          <w:r>
            <w:t>6</w:t>
          </w:r>
          <w:r w:rsidR="00F91F3B">
            <w:fldChar w:fldCharType="end"/>
          </w:r>
        </w:p>
      </w:tc>
    </w:tr>
    <w:tr w:rsidR="005C413E" w14:paraId="59886289" w14:textId="77777777">
      <w:trPr>
        <w:cantSplit/>
        <w:trHeight w:hRule="exact" w:val="23"/>
      </w:trPr>
      <w:tc>
        <w:tcPr>
          <w:tcW w:w="7769" w:type="dxa"/>
        </w:tcPr>
        <w:p w14:paraId="5420FB94" w14:textId="77777777" w:rsidR="0089073C" w:rsidRDefault="0089073C">
          <w:pPr>
            <w:pStyle w:val="Huisstijl-Rubricering"/>
          </w:pPr>
        </w:p>
      </w:tc>
      <w:tc>
        <w:tcPr>
          <w:tcW w:w="2123" w:type="dxa"/>
        </w:tcPr>
        <w:p w14:paraId="10604D76" w14:textId="77777777" w:rsidR="0089073C" w:rsidRDefault="0089073C">
          <w:pPr>
            <w:pStyle w:val="Huisstijl-Paginanummering"/>
            <w:rPr>
              <w:rStyle w:val="Huisstijl-GegevenCharChar"/>
            </w:rPr>
          </w:pPr>
        </w:p>
      </w:tc>
    </w:tr>
  </w:tbl>
  <w:p w14:paraId="60390439"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50D00" w14:textId="77777777" w:rsidR="0080684B" w:rsidRDefault="0080684B">
      <w:r>
        <w:separator/>
      </w:r>
    </w:p>
  </w:footnote>
  <w:footnote w:type="continuationSeparator" w:id="0">
    <w:p w14:paraId="3FF99DAA" w14:textId="77777777" w:rsidR="0080684B" w:rsidRDefault="0080684B">
      <w:r>
        <w:continuationSeparator/>
      </w:r>
    </w:p>
  </w:footnote>
  <w:footnote w:id="1">
    <w:p w14:paraId="33B166A9" w14:textId="77777777" w:rsidR="00C02417" w:rsidRPr="00305E94" w:rsidRDefault="00E20D91" w:rsidP="00C02417">
      <w:pPr>
        <w:pStyle w:val="Voetnoottekst"/>
        <w:rPr>
          <w:sz w:val="14"/>
          <w:szCs w:val="14"/>
        </w:rPr>
      </w:pPr>
      <w:r w:rsidRPr="00305E94">
        <w:rPr>
          <w:rStyle w:val="Voetnootmarkering"/>
          <w:sz w:val="14"/>
          <w:szCs w:val="14"/>
        </w:rPr>
        <w:footnoteRef/>
      </w:r>
      <w:r w:rsidRPr="00305E94">
        <w:rPr>
          <w:sz w:val="14"/>
          <w:szCs w:val="14"/>
        </w:rPr>
        <w:t xml:space="preserve"> </w:t>
      </w:r>
      <w:r>
        <w:rPr>
          <w:sz w:val="14"/>
          <w:szCs w:val="14"/>
        </w:rPr>
        <w:t>Kamerstukken II 2022/23, 30 821, nr. 178, bijlage</w:t>
      </w:r>
    </w:p>
  </w:footnote>
  <w:footnote w:id="2">
    <w:p w14:paraId="37BC2E7F" w14:textId="77777777" w:rsidR="00C02417" w:rsidRPr="00305E94" w:rsidRDefault="00E20D91" w:rsidP="00C02417">
      <w:pPr>
        <w:pStyle w:val="Voetnoottekst"/>
        <w:rPr>
          <w:sz w:val="14"/>
          <w:szCs w:val="14"/>
        </w:rPr>
      </w:pPr>
      <w:r w:rsidRPr="00305E94">
        <w:rPr>
          <w:rStyle w:val="Voetnootmarkering"/>
          <w:sz w:val="14"/>
          <w:szCs w:val="14"/>
        </w:rPr>
        <w:footnoteRef/>
      </w:r>
      <w:r w:rsidRPr="00305E94">
        <w:rPr>
          <w:sz w:val="14"/>
          <w:szCs w:val="14"/>
        </w:rPr>
        <w:t xml:space="preserve"> Kamerstukken II 2023/24, 30 821, nr</w:t>
      </w:r>
      <w:r>
        <w:rPr>
          <w:sz w:val="14"/>
          <w:szCs w:val="14"/>
        </w:rPr>
        <w:t>.</w:t>
      </w:r>
      <w:r w:rsidRPr="00305E94">
        <w:rPr>
          <w:sz w:val="14"/>
          <w:szCs w:val="14"/>
        </w:rPr>
        <w:t xml:space="preserve"> 231</w:t>
      </w:r>
      <w:r>
        <w:rPr>
          <w:sz w:val="14"/>
          <w:szCs w:val="14"/>
        </w:rPr>
        <w:t>, bijlage</w:t>
      </w:r>
    </w:p>
  </w:footnote>
  <w:footnote w:id="3">
    <w:p w14:paraId="49509474" w14:textId="77777777" w:rsidR="00C02417" w:rsidRPr="00121703" w:rsidRDefault="00E20D91" w:rsidP="00C02417">
      <w:pPr>
        <w:pStyle w:val="Voetnoottekst"/>
        <w:rPr>
          <w:sz w:val="14"/>
          <w:szCs w:val="14"/>
        </w:rPr>
      </w:pPr>
      <w:r w:rsidRPr="00C50DAE">
        <w:rPr>
          <w:rStyle w:val="Voetnootmarkering"/>
          <w:sz w:val="14"/>
          <w:szCs w:val="14"/>
        </w:rPr>
        <w:footnoteRef/>
      </w:r>
      <w:r w:rsidRPr="00C50DAE">
        <w:rPr>
          <w:sz w:val="14"/>
          <w:szCs w:val="14"/>
        </w:rPr>
        <w:t xml:space="preserve"> </w:t>
      </w:r>
      <w:bookmarkStart w:id="8" w:name="_Hlk184199739"/>
      <w:r w:rsidR="00BD6F0A" w:rsidRPr="00C50DAE">
        <w:rPr>
          <w:sz w:val="14"/>
          <w:szCs w:val="14"/>
        </w:rPr>
        <w:t>Zie bijlage d</w:t>
      </w:r>
      <w:r w:rsidRPr="00C50DAE">
        <w:rPr>
          <w:sz w:val="14"/>
          <w:szCs w:val="14"/>
        </w:rPr>
        <w:t xml:space="preserve">reigingsbeeld bij de </w:t>
      </w:r>
      <w:r>
        <w:rPr>
          <w:sz w:val="14"/>
          <w:szCs w:val="14"/>
        </w:rPr>
        <w:t>W</w:t>
      </w:r>
      <w:r w:rsidRPr="00C50DAE">
        <w:rPr>
          <w:sz w:val="14"/>
          <w:szCs w:val="14"/>
        </w:rPr>
        <w:t>eerbaarheidsbrief</w:t>
      </w:r>
      <w:r w:rsidRPr="00121703">
        <w:rPr>
          <w:sz w:val="14"/>
          <w:szCs w:val="14"/>
        </w:rPr>
        <w:t xml:space="preserve"> </w:t>
      </w:r>
      <w:bookmarkEnd w:id="8"/>
    </w:p>
  </w:footnote>
  <w:footnote w:id="4">
    <w:p w14:paraId="335C0992" w14:textId="77777777" w:rsidR="00C02417" w:rsidRPr="009C739E" w:rsidRDefault="00E20D91" w:rsidP="00C02417">
      <w:pPr>
        <w:pStyle w:val="Voetnoottekst"/>
        <w:rPr>
          <w:sz w:val="14"/>
          <w:szCs w:val="14"/>
        </w:rPr>
      </w:pPr>
      <w:r w:rsidRPr="009C739E">
        <w:rPr>
          <w:rStyle w:val="Voetnootmarkering"/>
          <w:sz w:val="14"/>
          <w:szCs w:val="14"/>
        </w:rPr>
        <w:footnoteRef/>
      </w:r>
      <w:r w:rsidRPr="009C739E">
        <w:rPr>
          <w:sz w:val="14"/>
          <w:szCs w:val="14"/>
        </w:rPr>
        <w:t xml:space="preserve"> </w:t>
      </w:r>
      <w:r>
        <w:rPr>
          <w:sz w:val="14"/>
          <w:szCs w:val="14"/>
        </w:rPr>
        <w:t>Kamerstukken II, 2022/23, 30 821, nr. 165, bijlage</w:t>
      </w:r>
    </w:p>
  </w:footnote>
  <w:footnote w:id="5">
    <w:p w14:paraId="6CE8014D" w14:textId="77777777" w:rsidR="00C02417" w:rsidRPr="00C50D55" w:rsidRDefault="00E20D91" w:rsidP="00C02417">
      <w:pPr>
        <w:pStyle w:val="Voetnoottekst"/>
        <w:rPr>
          <w:sz w:val="14"/>
          <w:szCs w:val="14"/>
        </w:rPr>
      </w:pPr>
      <w:r w:rsidRPr="00CF0BE7">
        <w:rPr>
          <w:rStyle w:val="Voetnootmarkering"/>
          <w:sz w:val="14"/>
          <w:szCs w:val="14"/>
        </w:rPr>
        <w:footnoteRef/>
      </w:r>
      <w:r>
        <w:rPr>
          <w:sz w:val="14"/>
          <w:szCs w:val="14"/>
        </w:rPr>
        <w:t xml:space="preserve"> </w:t>
      </w:r>
      <w:r w:rsidRPr="00C50D55">
        <w:rPr>
          <w:sz w:val="14"/>
          <w:szCs w:val="14"/>
        </w:rPr>
        <w:t>Kamerstukken II, 2023/24, 32 813, nr. 1386</w:t>
      </w:r>
    </w:p>
  </w:footnote>
  <w:footnote w:id="6">
    <w:p w14:paraId="1B86C9F5" w14:textId="77777777" w:rsidR="00C02417" w:rsidRPr="00C50D55" w:rsidRDefault="00E20D91" w:rsidP="00C02417">
      <w:pPr>
        <w:pStyle w:val="Voetnoottekst"/>
      </w:pPr>
      <w:r w:rsidRPr="00C50D55">
        <w:rPr>
          <w:rStyle w:val="Voetnootmarkering"/>
          <w:sz w:val="14"/>
          <w:szCs w:val="14"/>
        </w:rPr>
        <w:footnoteRef/>
      </w:r>
      <w:r w:rsidRPr="00C50D55">
        <w:rPr>
          <w:sz w:val="14"/>
          <w:szCs w:val="14"/>
        </w:rPr>
        <w:t xml:space="preserve"> Kamerstukken II, 2023/24, 36 592, nr. 1, bijlage</w:t>
      </w:r>
      <w:r>
        <w:rPr>
          <w:sz w:val="14"/>
          <w:szCs w:val="14"/>
        </w:rPr>
        <w:t xml:space="preserve"> </w:t>
      </w:r>
    </w:p>
  </w:footnote>
  <w:footnote w:id="7">
    <w:p w14:paraId="1CFE6D89" w14:textId="77777777" w:rsidR="00C02417" w:rsidRPr="00FE0E98" w:rsidRDefault="00E20D91" w:rsidP="00C02417">
      <w:pPr>
        <w:pStyle w:val="Voetnoottekst"/>
        <w:rPr>
          <w:sz w:val="14"/>
          <w:szCs w:val="14"/>
        </w:rPr>
      </w:pPr>
      <w:r w:rsidRPr="00FE0E98">
        <w:rPr>
          <w:rStyle w:val="Voetnootmarkering"/>
          <w:sz w:val="14"/>
          <w:szCs w:val="14"/>
        </w:rPr>
        <w:footnoteRef/>
      </w:r>
      <w:r w:rsidRPr="00FE0E98">
        <w:rPr>
          <w:sz w:val="14"/>
          <w:szCs w:val="14"/>
        </w:rPr>
        <w:t xml:space="preserve"> Regeerprogramma </w:t>
      </w:r>
    </w:p>
  </w:footnote>
  <w:footnote w:id="8">
    <w:p w14:paraId="67BCD6B7" w14:textId="77777777" w:rsidR="00C24DD3" w:rsidRPr="00121703" w:rsidRDefault="00E20D91" w:rsidP="00C24DD3">
      <w:pPr>
        <w:pStyle w:val="Voetnoottekst"/>
        <w:rPr>
          <w:sz w:val="14"/>
          <w:szCs w:val="14"/>
        </w:rPr>
      </w:pPr>
      <w:r w:rsidRPr="00BD6F0A">
        <w:rPr>
          <w:rStyle w:val="Voetnootmarkering"/>
          <w:sz w:val="14"/>
          <w:szCs w:val="14"/>
        </w:rPr>
        <w:footnoteRef/>
      </w:r>
      <w:r w:rsidRPr="00BD6F0A">
        <w:rPr>
          <w:sz w:val="14"/>
          <w:szCs w:val="14"/>
        </w:rPr>
        <w:t xml:space="preserve"> </w:t>
      </w:r>
      <w:r w:rsidR="00BD6F0A" w:rsidRPr="00BD6F0A">
        <w:rPr>
          <w:sz w:val="14"/>
          <w:szCs w:val="14"/>
        </w:rPr>
        <w:t>Zie Weerbaarheidsbrief</w:t>
      </w:r>
    </w:p>
  </w:footnote>
  <w:footnote w:id="9">
    <w:p w14:paraId="5286224A" w14:textId="77777777" w:rsidR="00C02417" w:rsidRPr="00064444" w:rsidRDefault="00E20D91" w:rsidP="00C02417">
      <w:pPr>
        <w:pStyle w:val="Voetnoottekst"/>
        <w:rPr>
          <w:sz w:val="14"/>
          <w:szCs w:val="14"/>
        </w:rPr>
      </w:pPr>
      <w:r w:rsidRPr="00064444">
        <w:rPr>
          <w:rStyle w:val="Voetnootmarkering"/>
          <w:sz w:val="14"/>
          <w:szCs w:val="14"/>
        </w:rPr>
        <w:footnoteRef/>
      </w:r>
      <w:r w:rsidRPr="00064444">
        <w:rPr>
          <w:sz w:val="14"/>
          <w:szCs w:val="14"/>
        </w:rPr>
        <w:t xml:space="preserve"> Kamerstukken II, 2023/24, 29 517, nr. 255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B35A" w14:textId="77777777" w:rsidR="0089073C" w:rsidRDefault="0089073C">
    <w:pPr>
      <w:pStyle w:val="Koptekst"/>
    </w:pPr>
  </w:p>
  <w:p w14:paraId="32012723"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ECD2" w14:textId="77777777" w:rsidR="0089073C" w:rsidRDefault="00E20D9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8B80CF7" wp14:editId="77D63C7D">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C413E" w14:paraId="283DF866" w14:textId="77777777">
                            <w:trPr>
                              <w:cantSplit/>
                            </w:trPr>
                            <w:tc>
                              <w:tcPr>
                                <w:tcW w:w="2007" w:type="dxa"/>
                              </w:tcPr>
                              <w:p w14:paraId="7E652162" w14:textId="77777777" w:rsidR="0089073C" w:rsidRDefault="00E20D91">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Pr>
                                    <w:b/>
                                    <w:lang w:val="en-GB"/>
                                  </w:rPr>
                                  <w:t>Minister van Justitie en Veiligheid</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8BEA23E" w14:textId="77777777" w:rsidR="005C413E" w:rsidRDefault="00E20D91">
                                <w:pPr>
                                  <w:pStyle w:val="referentiegegevparagraaf"/>
                                  <w:rPr>
                                    <w:rStyle w:val="directieregel"/>
                                  </w:rPr>
                                </w:pPr>
                                <w:r>
                                  <w:rPr>
                                    <w:rStyle w:val="directieregel"/>
                                  </w:rPr>
                                  <w:fldChar w:fldCharType="end"/>
                                </w:r>
                              </w:p>
                              <w:p w14:paraId="1462DEE5" w14:textId="77777777" w:rsidR="0089073C" w:rsidRDefault="00E20D91">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300DBDC6" w14:textId="77777777" w:rsidR="0089073C" w:rsidRDefault="00E20D91">
                                <w:pPr>
                                  <w:pStyle w:val="referentiegegevens"/>
                                </w:pPr>
                                <w:r>
                                  <w:t xml:space="preserve">6 </w:t>
                                </w:r>
                                <w:r w:rsidR="002405B0">
                                  <w:t>december 2024</w:t>
                                </w:r>
                              </w:p>
                              <w:p w14:paraId="1A3632D1" w14:textId="77777777" w:rsidR="0089073C" w:rsidRDefault="0089073C">
                                <w:pPr>
                                  <w:pStyle w:val="witregel1"/>
                                </w:pPr>
                              </w:p>
                              <w:p w14:paraId="2C484642" w14:textId="77777777" w:rsidR="0089073C" w:rsidRDefault="00E20D91">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6BBC0CA5" w14:textId="77777777" w:rsidR="005C413E" w:rsidRDefault="00E20D91">
                                <w:pPr>
                                  <w:pStyle w:val="referentiegegevens"/>
                                  <w:rPr>
                                    <w:b/>
                                  </w:rPr>
                                </w:pPr>
                                <w:r>
                                  <w:rPr>
                                    <w:b/>
                                  </w:rPr>
                                  <w:fldChar w:fldCharType="end"/>
                                </w:r>
                                <w:r>
                                  <w:fldChar w:fldCharType="begin"/>
                                </w:r>
                                <w:r w:rsidR="000129A4">
                                  <w:instrText xml:space="preserve"> DOCPROPERTY onskenmerk </w:instrText>
                                </w:r>
                                <w:r>
                                  <w:fldChar w:fldCharType="separate"/>
                                </w:r>
                                <w:r w:rsidR="000129A4">
                                  <w:t>5982497</w:t>
                                </w:r>
                                <w:r>
                                  <w:fldChar w:fldCharType="end"/>
                                </w:r>
                              </w:p>
                            </w:tc>
                          </w:tr>
                          <w:tr w:rsidR="005C413E" w14:paraId="005BCA14" w14:textId="77777777">
                            <w:trPr>
                              <w:cantSplit/>
                            </w:trPr>
                            <w:tc>
                              <w:tcPr>
                                <w:tcW w:w="2007" w:type="dxa"/>
                              </w:tcPr>
                              <w:p w14:paraId="6C6F2E9A" w14:textId="77777777" w:rsidR="0089073C" w:rsidRDefault="0089073C">
                                <w:pPr>
                                  <w:pStyle w:val="clausule"/>
                                </w:pPr>
                              </w:p>
                            </w:tc>
                          </w:tr>
                        </w:tbl>
                        <w:p w14:paraId="5C6405C1" w14:textId="77777777" w:rsidR="0089073C" w:rsidRDefault="0089073C"/>
                        <w:p w14:paraId="043DA891"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8B80CF7"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C413E" w14:paraId="283DF866" w14:textId="77777777">
                      <w:trPr>
                        <w:cantSplit/>
                      </w:trPr>
                      <w:tc>
                        <w:tcPr>
                          <w:tcW w:w="2007" w:type="dxa"/>
                        </w:tcPr>
                        <w:p w14:paraId="7E652162" w14:textId="77777777" w:rsidR="0089073C" w:rsidRDefault="00E20D91">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Pr>
                              <w:b/>
                              <w:lang w:val="en-GB"/>
                            </w:rPr>
                            <w:t>Minister van Justitie en Veiligheid</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8BEA23E" w14:textId="77777777" w:rsidR="005C413E" w:rsidRDefault="00E20D91">
                          <w:pPr>
                            <w:pStyle w:val="referentiegegevparagraaf"/>
                            <w:rPr>
                              <w:rStyle w:val="directieregel"/>
                            </w:rPr>
                          </w:pPr>
                          <w:r>
                            <w:rPr>
                              <w:rStyle w:val="directieregel"/>
                            </w:rPr>
                            <w:fldChar w:fldCharType="end"/>
                          </w:r>
                        </w:p>
                        <w:p w14:paraId="1462DEE5" w14:textId="77777777" w:rsidR="0089073C" w:rsidRDefault="00E20D91">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300DBDC6" w14:textId="77777777" w:rsidR="0089073C" w:rsidRDefault="00E20D91">
                          <w:pPr>
                            <w:pStyle w:val="referentiegegevens"/>
                          </w:pPr>
                          <w:r>
                            <w:t xml:space="preserve">6 </w:t>
                          </w:r>
                          <w:r w:rsidR="002405B0">
                            <w:t>december 2024</w:t>
                          </w:r>
                        </w:p>
                        <w:p w14:paraId="1A3632D1" w14:textId="77777777" w:rsidR="0089073C" w:rsidRDefault="0089073C">
                          <w:pPr>
                            <w:pStyle w:val="witregel1"/>
                          </w:pPr>
                        </w:p>
                        <w:p w14:paraId="2C484642" w14:textId="77777777" w:rsidR="0089073C" w:rsidRDefault="00E20D91">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6BBC0CA5" w14:textId="77777777" w:rsidR="005C413E" w:rsidRDefault="00E20D91">
                          <w:pPr>
                            <w:pStyle w:val="referentiegegevens"/>
                            <w:rPr>
                              <w:b/>
                            </w:rPr>
                          </w:pPr>
                          <w:r>
                            <w:rPr>
                              <w:b/>
                            </w:rPr>
                            <w:fldChar w:fldCharType="end"/>
                          </w:r>
                          <w:r>
                            <w:fldChar w:fldCharType="begin"/>
                          </w:r>
                          <w:r w:rsidR="000129A4">
                            <w:instrText xml:space="preserve"> DOCPROPERTY onskenmerk </w:instrText>
                          </w:r>
                          <w:r>
                            <w:fldChar w:fldCharType="separate"/>
                          </w:r>
                          <w:r w:rsidR="000129A4">
                            <w:t>5982497</w:t>
                          </w:r>
                          <w:r>
                            <w:fldChar w:fldCharType="end"/>
                          </w:r>
                        </w:p>
                      </w:tc>
                    </w:tr>
                    <w:tr w:rsidR="005C413E" w14:paraId="005BCA14" w14:textId="77777777">
                      <w:trPr>
                        <w:cantSplit/>
                      </w:trPr>
                      <w:tc>
                        <w:tcPr>
                          <w:tcW w:w="2007" w:type="dxa"/>
                        </w:tcPr>
                        <w:p w14:paraId="6C6F2E9A" w14:textId="77777777" w:rsidR="0089073C" w:rsidRDefault="0089073C">
                          <w:pPr>
                            <w:pStyle w:val="clausule"/>
                          </w:pPr>
                        </w:p>
                      </w:tc>
                    </w:tr>
                  </w:tbl>
                  <w:p w14:paraId="5C6405C1" w14:textId="77777777" w:rsidR="0089073C" w:rsidRDefault="0089073C"/>
                  <w:p w14:paraId="043DA891"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70DB82AA" wp14:editId="3030AC52">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37951ED" w14:textId="77777777" w:rsidR="0089073C" w:rsidRDefault="00E20D91">
                          <w:pPr>
                            <w:pStyle w:val="Huisstijl-Rubricering"/>
                          </w:pPr>
                          <w:r>
                            <w:fldChar w:fldCharType="begin"/>
                          </w:r>
                          <w:r>
                            <w:instrText xml:space="preserve"> DOCPROPERTY rubricering </w:instrText>
                          </w:r>
                          <w:r>
                            <w:fldChar w:fldCharType="end"/>
                          </w:r>
                        </w:p>
                        <w:p w14:paraId="2048D907"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0DB82AA"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437951ED" w14:textId="77777777" w:rsidR="0089073C" w:rsidRDefault="00E20D91">
                    <w:pPr>
                      <w:pStyle w:val="Huisstijl-Rubricering"/>
                    </w:pPr>
                    <w:r>
                      <w:fldChar w:fldCharType="begin"/>
                    </w:r>
                    <w:r>
                      <w:instrText xml:space="preserve"> DOCPROPERTY rubricering </w:instrText>
                    </w:r>
                    <w:r>
                      <w:fldChar w:fldCharType="end"/>
                    </w:r>
                  </w:p>
                  <w:p w14:paraId="2048D907"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C413E" w14:paraId="4007C0D4" w14:textId="77777777">
      <w:trPr>
        <w:trHeight w:hRule="exact" w:val="136"/>
      </w:trPr>
      <w:tc>
        <w:tcPr>
          <w:tcW w:w="7520" w:type="dxa"/>
        </w:tcPr>
        <w:p w14:paraId="0E391C85" w14:textId="77777777" w:rsidR="0089073C" w:rsidRDefault="0089073C">
          <w:pPr>
            <w:spacing w:line="240" w:lineRule="auto"/>
            <w:rPr>
              <w:sz w:val="12"/>
              <w:szCs w:val="12"/>
            </w:rPr>
          </w:pPr>
        </w:p>
      </w:tc>
    </w:tr>
  </w:tbl>
  <w:p w14:paraId="047D6CCC" w14:textId="77777777" w:rsidR="0089073C" w:rsidRDefault="00E20D91">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E582" w14:textId="179CA6D3" w:rsidR="0089073C" w:rsidRDefault="00E20D91">
    <w:pPr>
      <w:pStyle w:val="Koptekst"/>
      <w:rPr>
        <w:color w:val="FFFFFF"/>
      </w:rPr>
    </w:pPr>
    <w:bookmarkStart w:id="6" w:name="bmpagina"/>
    <w:r>
      <w:rPr>
        <w:noProof/>
        <w:sz w:val="20"/>
      </w:rPr>
      <w:drawing>
        <wp:anchor distT="0" distB="0" distL="114300" distR="114300" simplePos="0" relativeHeight="251664384" behindDoc="1" locked="1" layoutInCell="1" allowOverlap="1" wp14:anchorId="564F834E" wp14:editId="436D260C">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2D226F">
      <w:rPr>
        <w:noProof/>
        <w:color w:val="FFFFFF"/>
        <w:sz w:val="20"/>
      </w:rPr>
      <mc:AlternateContent>
        <mc:Choice Requires="wps">
          <w:drawing>
            <wp:anchor distT="0" distB="0" distL="114300" distR="114300" simplePos="0" relativeHeight="251658240" behindDoc="0" locked="1" layoutInCell="1" allowOverlap="1" wp14:anchorId="4D59649D" wp14:editId="7975B519">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417590">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1FEF"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9B6E492">
      <w:start w:val="1"/>
      <w:numFmt w:val="lowerLetter"/>
      <w:pStyle w:val="lijst-alphabet"/>
      <w:lvlText w:val="%1."/>
      <w:lvlJc w:val="left"/>
      <w:pPr>
        <w:tabs>
          <w:tab w:val="num" w:pos="1040"/>
        </w:tabs>
        <w:ind w:left="1021" w:hanging="341"/>
      </w:pPr>
      <w:rPr>
        <w:rFonts w:hint="default"/>
      </w:rPr>
    </w:lvl>
    <w:lvl w:ilvl="1" w:tplc="7108DC2C" w:tentative="1">
      <w:start w:val="1"/>
      <w:numFmt w:val="lowerLetter"/>
      <w:lvlText w:val="%2."/>
      <w:lvlJc w:val="left"/>
      <w:pPr>
        <w:tabs>
          <w:tab w:val="num" w:pos="1440"/>
        </w:tabs>
        <w:ind w:left="1440" w:hanging="360"/>
      </w:pPr>
    </w:lvl>
    <w:lvl w:ilvl="2" w:tplc="3D0C6AD4" w:tentative="1">
      <w:start w:val="1"/>
      <w:numFmt w:val="lowerRoman"/>
      <w:lvlText w:val="%3."/>
      <w:lvlJc w:val="right"/>
      <w:pPr>
        <w:tabs>
          <w:tab w:val="num" w:pos="2160"/>
        </w:tabs>
        <w:ind w:left="2160" w:hanging="180"/>
      </w:pPr>
    </w:lvl>
    <w:lvl w:ilvl="3" w:tplc="C6424E9E" w:tentative="1">
      <w:start w:val="1"/>
      <w:numFmt w:val="decimal"/>
      <w:lvlText w:val="%4."/>
      <w:lvlJc w:val="left"/>
      <w:pPr>
        <w:tabs>
          <w:tab w:val="num" w:pos="2880"/>
        </w:tabs>
        <w:ind w:left="2880" w:hanging="360"/>
      </w:pPr>
    </w:lvl>
    <w:lvl w:ilvl="4" w:tplc="56DE1414" w:tentative="1">
      <w:start w:val="1"/>
      <w:numFmt w:val="lowerLetter"/>
      <w:lvlText w:val="%5."/>
      <w:lvlJc w:val="left"/>
      <w:pPr>
        <w:tabs>
          <w:tab w:val="num" w:pos="3600"/>
        </w:tabs>
        <w:ind w:left="3600" w:hanging="360"/>
      </w:pPr>
    </w:lvl>
    <w:lvl w:ilvl="5" w:tplc="995A9520" w:tentative="1">
      <w:start w:val="1"/>
      <w:numFmt w:val="lowerRoman"/>
      <w:lvlText w:val="%6."/>
      <w:lvlJc w:val="right"/>
      <w:pPr>
        <w:tabs>
          <w:tab w:val="num" w:pos="4320"/>
        </w:tabs>
        <w:ind w:left="4320" w:hanging="180"/>
      </w:pPr>
    </w:lvl>
    <w:lvl w:ilvl="6" w:tplc="846A6D8C" w:tentative="1">
      <w:start w:val="1"/>
      <w:numFmt w:val="decimal"/>
      <w:lvlText w:val="%7."/>
      <w:lvlJc w:val="left"/>
      <w:pPr>
        <w:tabs>
          <w:tab w:val="num" w:pos="5040"/>
        </w:tabs>
        <w:ind w:left="5040" w:hanging="360"/>
      </w:pPr>
    </w:lvl>
    <w:lvl w:ilvl="7" w:tplc="13BEAD62" w:tentative="1">
      <w:start w:val="1"/>
      <w:numFmt w:val="lowerLetter"/>
      <w:lvlText w:val="%8."/>
      <w:lvlJc w:val="left"/>
      <w:pPr>
        <w:tabs>
          <w:tab w:val="num" w:pos="5760"/>
        </w:tabs>
        <w:ind w:left="5760" w:hanging="360"/>
      </w:pPr>
    </w:lvl>
    <w:lvl w:ilvl="8" w:tplc="04E2D49C"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0F544728">
      <w:start w:val="1"/>
      <w:numFmt w:val="bullet"/>
      <w:pStyle w:val="Lijstopsomteken"/>
      <w:lvlText w:val="•"/>
      <w:lvlJc w:val="left"/>
      <w:pPr>
        <w:tabs>
          <w:tab w:val="num" w:pos="227"/>
        </w:tabs>
        <w:ind w:left="227" w:hanging="227"/>
      </w:pPr>
      <w:rPr>
        <w:rFonts w:ascii="Verdana" w:hAnsi="Verdana" w:hint="default"/>
        <w:sz w:val="18"/>
        <w:szCs w:val="18"/>
      </w:rPr>
    </w:lvl>
    <w:lvl w:ilvl="1" w:tplc="37F418D8" w:tentative="1">
      <w:start w:val="1"/>
      <w:numFmt w:val="bullet"/>
      <w:lvlText w:val="o"/>
      <w:lvlJc w:val="left"/>
      <w:pPr>
        <w:tabs>
          <w:tab w:val="num" w:pos="1440"/>
        </w:tabs>
        <w:ind w:left="1440" w:hanging="360"/>
      </w:pPr>
      <w:rPr>
        <w:rFonts w:ascii="Courier New" w:hAnsi="Courier New" w:cs="Courier New" w:hint="default"/>
      </w:rPr>
    </w:lvl>
    <w:lvl w:ilvl="2" w:tplc="6F56AC52" w:tentative="1">
      <w:start w:val="1"/>
      <w:numFmt w:val="bullet"/>
      <w:lvlText w:val=""/>
      <w:lvlJc w:val="left"/>
      <w:pPr>
        <w:tabs>
          <w:tab w:val="num" w:pos="2160"/>
        </w:tabs>
        <w:ind w:left="2160" w:hanging="360"/>
      </w:pPr>
      <w:rPr>
        <w:rFonts w:ascii="Wingdings" w:hAnsi="Wingdings" w:hint="default"/>
      </w:rPr>
    </w:lvl>
    <w:lvl w:ilvl="3" w:tplc="3500C5EC" w:tentative="1">
      <w:start w:val="1"/>
      <w:numFmt w:val="bullet"/>
      <w:lvlText w:val=""/>
      <w:lvlJc w:val="left"/>
      <w:pPr>
        <w:tabs>
          <w:tab w:val="num" w:pos="2880"/>
        </w:tabs>
        <w:ind w:left="2880" w:hanging="360"/>
      </w:pPr>
      <w:rPr>
        <w:rFonts w:ascii="Symbol" w:hAnsi="Symbol" w:hint="default"/>
      </w:rPr>
    </w:lvl>
    <w:lvl w:ilvl="4" w:tplc="63460BB0" w:tentative="1">
      <w:start w:val="1"/>
      <w:numFmt w:val="bullet"/>
      <w:lvlText w:val="o"/>
      <w:lvlJc w:val="left"/>
      <w:pPr>
        <w:tabs>
          <w:tab w:val="num" w:pos="3600"/>
        </w:tabs>
        <w:ind w:left="3600" w:hanging="360"/>
      </w:pPr>
      <w:rPr>
        <w:rFonts w:ascii="Courier New" w:hAnsi="Courier New" w:cs="Courier New" w:hint="default"/>
      </w:rPr>
    </w:lvl>
    <w:lvl w:ilvl="5" w:tplc="E37CC80A" w:tentative="1">
      <w:start w:val="1"/>
      <w:numFmt w:val="bullet"/>
      <w:lvlText w:val=""/>
      <w:lvlJc w:val="left"/>
      <w:pPr>
        <w:tabs>
          <w:tab w:val="num" w:pos="4320"/>
        </w:tabs>
        <w:ind w:left="4320" w:hanging="360"/>
      </w:pPr>
      <w:rPr>
        <w:rFonts w:ascii="Wingdings" w:hAnsi="Wingdings" w:hint="default"/>
      </w:rPr>
    </w:lvl>
    <w:lvl w:ilvl="6" w:tplc="C7BE59B6" w:tentative="1">
      <w:start w:val="1"/>
      <w:numFmt w:val="bullet"/>
      <w:lvlText w:val=""/>
      <w:lvlJc w:val="left"/>
      <w:pPr>
        <w:tabs>
          <w:tab w:val="num" w:pos="5040"/>
        </w:tabs>
        <w:ind w:left="5040" w:hanging="360"/>
      </w:pPr>
      <w:rPr>
        <w:rFonts w:ascii="Symbol" w:hAnsi="Symbol" w:hint="default"/>
      </w:rPr>
    </w:lvl>
    <w:lvl w:ilvl="7" w:tplc="F25C7E50" w:tentative="1">
      <w:start w:val="1"/>
      <w:numFmt w:val="bullet"/>
      <w:lvlText w:val="o"/>
      <w:lvlJc w:val="left"/>
      <w:pPr>
        <w:tabs>
          <w:tab w:val="num" w:pos="5760"/>
        </w:tabs>
        <w:ind w:left="5760" w:hanging="360"/>
      </w:pPr>
      <w:rPr>
        <w:rFonts w:ascii="Courier New" w:hAnsi="Courier New" w:cs="Courier New" w:hint="default"/>
      </w:rPr>
    </w:lvl>
    <w:lvl w:ilvl="8" w:tplc="603C67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7944C16"/>
    <w:multiLevelType w:val="hybridMultilevel"/>
    <w:tmpl w:val="D2E8B778"/>
    <w:lvl w:ilvl="0" w:tplc="F6466414">
      <w:numFmt w:val="bullet"/>
      <w:lvlText w:val="-"/>
      <w:lvlJc w:val="left"/>
      <w:pPr>
        <w:ind w:left="720" w:hanging="360"/>
      </w:pPr>
      <w:rPr>
        <w:rFonts w:ascii="Verdana" w:eastAsia="Aptos" w:hAnsi="Verdana" w:cs="Times New Roman" w:hint="default"/>
      </w:rPr>
    </w:lvl>
    <w:lvl w:ilvl="1" w:tplc="F318752C">
      <w:start w:val="1"/>
      <w:numFmt w:val="bullet"/>
      <w:lvlText w:val="o"/>
      <w:lvlJc w:val="left"/>
      <w:pPr>
        <w:ind w:left="1440" w:hanging="360"/>
      </w:pPr>
      <w:rPr>
        <w:rFonts w:ascii="Courier New" w:hAnsi="Courier New" w:cs="Courier New" w:hint="default"/>
      </w:rPr>
    </w:lvl>
    <w:lvl w:ilvl="2" w:tplc="7B0E6F74">
      <w:start w:val="1"/>
      <w:numFmt w:val="bullet"/>
      <w:lvlText w:val=""/>
      <w:lvlJc w:val="left"/>
      <w:pPr>
        <w:ind w:left="2160" w:hanging="360"/>
      </w:pPr>
      <w:rPr>
        <w:rFonts w:ascii="Wingdings" w:hAnsi="Wingdings" w:hint="default"/>
      </w:rPr>
    </w:lvl>
    <w:lvl w:ilvl="3" w:tplc="1E1EF066">
      <w:start w:val="1"/>
      <w:numFmt w:val="bullet"/>
      <w:lvlText w:val=""/>
      <w:lvlJc w:val="left"/>
      <w:pPr>
        <w:ind w:left="2880" w:hanging="360"/>
      </w:pPr>
      <w:rPr>
        <w:rFonts w:ascii="Symbol" w:hAnsi="Symbol" w:hint="default"/>
      </w:rPr>
    </w:lvl>
    <w:lvl w:ilvl="4" w:tplc="0FD6DDFC">
      <w:start w:val="1"/>
      <w:numFmt w:val="bullet"/>
      <w:lvlText w:val="o"/>
      <w:lvlJc w:val="left"/>
      <w:pPr>
        <w:ind w:left="3600" w:hanging="360"/>
      </w:pPr>
      <w:rPr>
        <w:rFonts w:ascii="Courier New" w:hAnsi="Courier New" w:cs="Courier New" w:hint="default"/>
      </w:rPr>
    </w:lvl>
    <w:lvl w:ilvl="5" w:tplc="BFBC00A0">
      <w:start w:val="1"/>
      <w:numFmt w:val="bullet"/>
      <w:lvlText w:val=""/>
      <w:lvlJc w:val="left"/>
      <w:pPr>
        <w:ind w:left="4320" w:hanging="360"/>
      </w:pPr>
      <w:rPr>
        <w:rFonts w:ascii="Wingdings" w:hAnsi="Wingdings" w:hint="default"/>
      </w:rPr>
    </w:lvl>
    <w:lvl w:ilvl="6" w:tplc="56348AC8">
      <w:start w:val="1"/>
      <w:numFmt w:val="bullet"/>
      <w:lvlText w:val=""/>
      <w:lvlJc w:val="left"/>
      <w:pPr>
        <w:ind w:left="5040" w:hanging="360"/>
      </w:pPr>
      <w:rPr>
        <w:rFonts w:ascii="Symbol" w:hAnsi="Symbol" w:hint="default"/>
      </w:rPr>
    </w:lvl>
    <w:lvl w:ilvl="7" w:tplc="C180CE7C">
      <w:start w:val="1"/>
      <w:numFmt w:val="bullet"/>
      <w:lvlText w:val="o"/>
      <w:lvlJc w:val="left"/>
      <w:pPr>
        <w:ind w:left="5760" w:hanging="360"/>
      </w:pPr>
      <w:rPr>
        <w:rFonts w:ascii="Courier New" w:hAnsi="Courier New" w:cs="Courier New" w:hint="default"/>
      </w:rPr>
    </w:lvl>
    <w:lvl w:ilvl="8" w:tplc="0E14564C">
      <w:start w:val="1"/>
      <w:numFmt w:val="bullet"/>
      <w:lvlText w:val=""/>
      <w:lvlJc w:val="left"/>
      <w:pPr>
        <w:ind w:left="648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6F3A8926">
      <w:start w:val="1"/>
      <w:numFmt w:val="bullet"/>
      <w:pStyle w:val="Lijstopsomteken2"/>
      <w:lvlText w:val="–"/>
      <w:lvlJc w:val="left"/>
      <w:pPr>
        <w:tabs>
          <w:tab w:val="num" w:pos="227"/>
        </w:tabs>
        <w:ind w:left="227" w:firstLine="0"/>
      </w:pPr>
      <w:rPr>
        <w:rFonts w:ascii="Verdana" w:hAnsi="Verdana" w:hint="default"/>
      </w:rPr>
    </w:lvl>
    <w:lvl w:ilvl="1" w:tplc="E1202668" w:tentative="1">
      <w:start w:val="1"/>
      <w:numFmt w:val="bullet"/>
      <w:lvlText w:val="o"/>
      <w:lvlJc w:val="left"/>
      <w:pPr>
        <w:tabs>
          <w:tab w:val="num" w:pos="1440"/>
        </w:tabs>
        <w:ind w:left="1440" w:hanging="360"/>
      </w:pPr>
      <w:rPr>
        <w:rFonts w:ascii="Courier New" w:hAnsi="Courier New" w:cs="Courier New" w:hint="default"/>
      </w:rPr>
    </w:lvl>
    <w:lvl w:ilvl="2" w:tplc="B4F23022" w:tentative="1">
      <w:start w:val="1"/>
      <w:numFmt w:val="bullet"/>
      <w:lvlText w:val=""/>
      <w:lvlJc w:val="left"/>
      <w:pPr>
        <w:tabs>
          <w:tab w:val="num" w:pos="2160"/>
        </w:tabs>
        <w:ind w:left="2160" w:hanging="360"/>
      </w:pPr>
      <w:rPr>
        <w:rFonts w:ascii="Wingdings" w:hAnsi="Wingdings" w:hint="default"/>
      </w:rPr>
    </w:lvl>
    <w:lvl w:ilvl="3" w:tplc="180A96D6" w:tentative="1">
      <w:start w:val="1"/>
      <w:numFmt w:val="bullet"/>
      <w:lvlText w:val=""/>
      <w:lvlJc w:val="left"/>
      <w:pPr>
        <w:tabs>
          <w:tab w:val="num" w:pos="2880"/>
        </w:tabs>
        <w:ind w:left="2880" w:hanging="360"/>
      </w:pPr>
      <w:rPr>
        <w:rFonts w:ascii="Symbol" w:hAnsi="Symbol" w:hint="default"/>
      </w:rPr>
    </w:lvl>
    <w:lvl w:ilvl="4" w:tplc="FB883EDA" w:tentative="1">
      <w:start w:val="1"/>
      <w:numFmt w:val="bullet"/>
      <w:lvlText w:val="o"/>
      <w:lvlJc w:val="left"/>
      <w:pPr>
        <w:tabs>
          <w:tab w:val="num" w:pos="3600"/>
        </w:tabs>
        <w:ind w:left="3600" w:hanging="360"/>
      </w:pPr>
      <w:rPr>
        <w:rFonts w:ascii="Courier New" w:hAnsi="Courier New" w:cs="Courier New" w:hint="default"/>
      </w:rPr>
    </w:lvl>
    <w:lvl w:ilvl="5" w:tplc="968A976A" w:tentative="1">
      <w:start w:val="1"/>
      <w:numFmt w:val="bullet"/>
      <w:lvlText w:val=""/>
      <w:lvlJc w:val="left"/>
      <w:pPr>
        <w:tabs>
          <w:tab w:val="num" w:pos="4320"/>
        </w:tabs>
        <w:ind w:left="4320" w:hanging="360"/>
      </w:pPr>
      <w:rPr>
        <w:rFonts w:ascii="Wingdings" w:hAnsi="Wingdings" w:hint="default"/>
      </w:rPr>
    </w:lvl>
    <w:lvl w:ilvl="6" w:tplc="32BCB046" w:tentative="1">
      <w:start w:val="1"/>
      <w:numFmt w:val="bullet"/>
      <w:lvlText w:val=""/>
      <w:lvlJc w:val="left"/>
      <w:pPr>
        <w:tabs>
          <w:tab w:val="num" w:pos="5040"/>
        </w:tabs>
        <w:ind w:left="5040" w:hanging="360"/>
      </w:pPr>
      <w:rPr>
        <w:rFonts w:ascii="Symbol" w:hAnsi="Symbol" w:hint="default"/>
      </w:rPr>
    </w:lvl>
    <w:lvl w:ilvl="7" w:tplc="F14A2440" w:tentative="1">
      <w:start w:val="1"/>
      <w:numFmt w:val="bullet"/>
      <w:lvlText w:val="o"/>
      <w:lvlJc w:val="left"/>
      <w:pPr>
        <w:tabs>
          <w:tab w:val="num" w:pos="5760"/>
        </w:tabs>
        <w:ind w:left="5760" w:hanging="360"/>
      </w:pPr>
      <w:rPr>
        <w:rFonts w:ascii="Courier New" w:hAnsi="Courier New" w:cs="Courier New" w:hint="default"/>
      </w:rPr>
    </w:lvl>
    <w:lvl w:ilvl="8" w:tplc="3690B5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7E8AE1DE">
      <w:start w:val="1"/>
      <w:numFmt w:val="decimal"/>
      <w:pStyle w:val="lijst-nummer1"/>
      <w:lvlText w:val="%1."/>
      <w:lvlJc w:val="left"/>
      <w:pPr>
        <w:tabs>
          <w:tab w:val="num" w:pos="720"/>
        </w:tabs>
        <w:ind w:left="720" w:hanging="363"/>
      </w:pPr>
      <w:rPr>
        <w:rFonts w:hint="default"/>
      </w:rPr>
    </w:lvl>
    <w:lvl w:ilvl="1" w:tplc="9A588E54" w:tentative="1">
      <w:start w:val="1"/>
      <w:numFmt w:val="lowerLetter"/>
      <w:lvlText w:val="%2."/>
      <w:lvlJc w:val="left"/>
      <w:pPr>
        <w:tabs>
          <w:tab w:val="num" w:pos="1440"/>
        </w:tabs>
        <w:ind w:left="1440" w:hanging="360"/>
      </w:pPr>
    </w:lvl>
    <w:lvl w:ilvl="2" w:tplc="8F3C8C48" w:tentative="1">
      <w:start w:val="1"/>
      <w:numFmt w:val="lowerRoman"/>
      <w:lvlText w:val="%3."/>
      <w:lvlJc w:val="right"/>
      <w:pPr>
        <w:tabs>
          <w:tab w:val="num" w:pos="2160"/>
        </w:tabs>
        <w:ind w:left="2160" w:hanging="180"/>
      </w:pPr>
    </w:lvl>
    <w:lvl w:ilvl="3" w:tplc="5300B930" w:tentative="1">
      <w:start w:val="1"/>
      <w:numFmt w:val="decimal"/>
      <w:lvlText w:val="%4."/>
      <w:lvlJc w:val="left"/>
      <w:pPr>
        <w:tabs>
          <w:tab w:val="num" w:pos="2880"/>
        </w:tabs>
        <w:ind w:left="2880" w:hanging="360"/>
      </w:pPr>
    </w:lvl>
    <w:lvl w:ilvl="4" w:tplc="FD763782" w:tentative="1">
      <w:start w:val="1"/>
      <w:numFmt w:val="lowerLetter"/>
      <w:lvlText w:val="%5."/>
      <w:lvlJc w:val="left"/>
      <w:pPr>
        <w:tabs>
          <w:tab w:val="num" w:pos="3600"/>
        </w:tabs>
        <w:ind w:left="3600" w:hanging="360"/>
      </w:pPr>
    </w:lvl>
    <w:lvl w:ilvl="5" w:tplc="CC3823C4" w:tentative="1">
      <w:start w:val="1"/>
      <w:numFmt w:val="lowerRoman"/>
      <w:lvlText w:val="%6."/>
      <w:lvlJc w:val="right"/>
      <w:pPr>
        <w:tabs>
          <w:tab w:val="num" w:pos="4320"/>
        </w:tabs>
        <w:ind w:left="4320" w:hanging="180"/>
      </w:pPr>
    </w:lvl>
    <w:lvl w:ilvl="6" w:tplc="571AE7D4" w:tentative="1">
      <w:start w:val="1"/>
      <w:numFmt w:val="decimal"/>
      <w:lvlText w:val="%7."/>
      <w:lvlJc w:val="left"/>
      <w:pPr>
        <w:tabs>
          <w:tab w:val="num" w:pos="5040"/>
        </w:tabs>
        <w:ind w:left="5040" w:hanging="360"/>
      </w:pPr>
    </w:lvl>
    <w:lvl w:ilvl="7" w:tplc="53B811FE" w:tentative="1">
      <w:start w:val="1"/>
      <w:numFmt w:val="lowerLetter"/>
      <w:lvlText w:val="%8."/>
      <w:lvlJc w:val="left"/>
      <w:pPr>
        <w:tabs>
          <w:tab w:val="num" w:pos="5760"/>
        </w:tabs>
        <w:ind w:left="5760" w:hanging="360"/>
      </w:pPr>
    </w:lvl>
    <w:lvl w:ilvl="8" w:tplc="B54460CE"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5A77F19"/>
    <w:multiLevelType w:val="multilevel"/>
    <w:tmpl w:val="2AECF202"/>
    <w:numStyleLink w:val="list-vinkaan"/>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8"/>
  </w:num>
  <w:num w:numId="14">
    <w:abstractNumId w:val="19"/>
  </w:num>
  <w:num w:numId="15">
    <w:abstractNumId w:val="22"/>
  </w:num>
  <w:num w:numId="16">
    <w:abstractNumId w:val="30"/>
  </w:num>
  <w:num w:numId="17">
    <w:abstractNumId w:val="25"/>
  </w:num>
  <w:num w:numId="18">
    <w:abstractNumId w:val="29"/>
  </w:num>
  <w:num w:numId="19">
    <w:abstractNumId w:val="24"/>
  </w:num>
  <w:num w:numId="20">
    <w:abstractNumId w:val="11"/>
  </w:num>
  <w:num w:numId="21">
    <w:abstractNumId w:val="31"/>
  </w:num>
  <w:num w:numId="22">
    <w:abstractNumId w:val="14"/>
  </w:num>
  <w:num w:numId="23">
    <w:abstractNumId w:val="9"/>
  </w:num>
  <w:num w:numId="24">
    <w:abstractNumId w:val="35"/>
  </w:num>
  <w:num w:numId="25">
    <w:abstractNumId w:val="22"/>
  </w:num>
  <w:num w:numId="26">
    <w:abstractNumId w:val="30"/>
  </w:num>
  <w:num w:numId="27">
    <w:abstractNumId w:val="35"/>
  </w:num>
  <w:num w:numId="28">
    <w:abstractNumId w:val="29"/>
  </w:num>
  <w:num w:numId="29">
    <w:abstractNumId w:val="31"/>
  </w:num>
  <w:num w:numId="30">
    <w:abstractNumId w:val="14"/>
  </w:num>
  <w:num w:numId="31">
    <w:abstractNumId w:val="20"/>
  </w:num>
  <w:num w:numId="32">
    <w:abstractNumId w:val="20"/>
  </w:num>
  <w:num w:numId="33">
    <w:abstractNumId w:val="20"/>
  </w:num>
  <w:num w:numId="34">
    <w:abstractNumId w:val="27"/>
  </w:num>
  <w:num w:numId="35">
    <w:abstractNumId w:val="33"/>
  </w:num>
  <w:num w:numId="36">
    <w:abstractNumId w:val="20"/>
  </w:num>
  <w:num w:numId="37">
    <w:abstractNumId w:val="17"/>
  </w:num>
  <w:num w:numId="38">
    <w:abstractNumId w:val="18"/>
  </w:num>
  <w:num w:numId="39">
    <w:abstractNumId w:val="10"/>
  </w:num>
  <w:num w:numId="40">
    <w:abstractNumId w:val="26"/>
  </w:num>
  <w:num w:numId="41">
    <w:abstractNumId w:val="21"/>
  </w:num>
  <w:num w:numId="42">
    <w:abstractNumId w:val="33"/>
  </w:num>
  <w:num w:numId="43">
    <w:abstractNumId w:val="17"/>
  </w:num>
  <w:num w:numId="44">
    <w:abstractNumId w:val="23"/>
  </w:num>
  <w:num w:numId="45">
    <w:abstractNumId w:val="32"/>
  </w:num>
  <w:num w:numId="46">
    <w:abstractNumId w:val="3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Minister van Justitie en Veiligheid &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aarten Appunn&lt;/p&gt;&lt;/td&gt;&lt;td style=&quot;broodtekst&quot;/&gt;&lt;td/&gt;&lt;/tr&gt;&lt;/tbody&gt;&lt;/table&gt;&lt;p style=&quot;in-table&quot;/&gt;&lt;/body&gt;&lt;/ondertekening_content&gt;&lt;toevoegen-model formatted-value=&quot;&quot;/&gt;&lt;chkminuut/&gt;&lt;minuut formatted-value=&quot;minuut-2010.xml&quot;/&gt;&lt;ondertekenaar-item formatted-value=&quot;Appunn&quot; value=&quot;3&quot;&gt;&lt;afzender aanhef=&quot;1&quot; country-code=&quot;31&quot; country-id=&quot;NLD&quot; email=&quot;m.v.appunn@NCTV.minvenj.nl&quot; gender=&quot;M&quot; groetregel=&quot;1&quot; mobiel=&quot;0613231478&quot; naam=&quot;Maarten Appunn&quot; name=&quot;Appunn&quot; organisatie=&quot;273&quot; taal=&quot;1043&quot; telefoon=&quot;0613231478&quot;&gt;&lt;taal functie=&quot;Strategisch Adviseur&quot; id=&quot;1043&quot;/&gt;&lt;taal id=&quot;2057&quot;/&gt;&lt;taal id=&quot;1031&quot;/&gt;&lt;taal id=&quot;1036&quot;/&gt;&lt;taal id=&quot;1034&quot;/&gt;&lt;/afzender&gt;_x000d__x000a_&lt;/ondertekenaar-item&gt;&lt;tweedeondertekenaar-item/&gt;&lt;behandelddoor-item formatted-value=&quot;Appunn&quot; value=&quot;3&quot;&gt;&lt;afzender aanhef=&quot;1&quot; country-code=&quot;31&quot; country-id=&quot;NLD&quot; email=&quot;m.v.appunn@NCTV.minvenj.nl&quot; gender=&quot;M&quot; groetregel=&quot;1&quot; mobiel=&quot;0613231478&quot; naam=&quot;Maarten Appunn&quot; name=&quot;Appunn&quot; organisatie=&quot;273&quot; taal=&quot;1043&quot; telefoon=&quot;0613231478&quot;&gt;&lt;taal functie=&quot;Strategisch Adviseur&quot; id=&quot;1043&quot;/&gt;&lt;taal id=&quot;2057&quot;/&gt;&lt;taal id=&quot;1031&quot;/&gt;&lt;taal id=&quot;1036&quot;/&gt;&lt;taal id=&quot;1034&quot;/&gt;&lt;/afzender&gt;_x000d__x000a_&lt;/behandelddoor-item&gt;&lt;organisatie-item formatted-value=&quot;Minister van Justitie en Veiligheid&quot; value=&quot;55&quot;&gt;&lt;organisatie facebook=&quot;&quot; id=&quot;55&quot; linkedin=&quot;&quot; twitter=&quot;&quot; youtube=&quot;&quot; zoekveld=&quot;Minister van Justitie en Veiligheid&quot;&gt;_x000d__x000a_&lt;taal baadres=&quot;Turfmarkt 147&quot; banknaam=&quot;&quot; banknummer=&quot;&quot; baplaats=&quot;Den Haag&quot; bapostcode=&quot;2511 DP&quot; bezoekadres=&quot;Bezoekadres\nTurfmarkt 147\n2511 DP Den Haag\nTelefoon 070 370 68 89\nFax 070 370 79 39\nwww.rijksoverheid.nl/jenv&quot; bic=&quot;&quot; email=&quot;&quot; faxnummer=&quot;070 370 79 39&quot; iban=&quot;&quot; id=&quot;1043&quot; infonummer=&quot;&quot; instructies=&quot;Bij beantwoording de datum en ons kenmerk vermelden. Wilt u slechts één zaak in uw brief behandelen.&quot; kleuren=&quot;alles&quot; koptekst=&quot;\nMinister van Justitie en Veiligheid \n&quot; land=&quot;Nederland&quot; logo=&quot;RO_J&quot; naamdirectie=&quot;&quot; naamdirectoraatgeneraal=&quot;Minister van Justitie en Veiligheid &quot; naamgebouw=&quot;&quot; omschrijving=&quot;Minister van Justitie en Veiligheid&quot; paadres=&quot;20301&quot; paplaats=&quot;Den Haag&quot; papostcode=&quot;2500 EH&quot; payoff=&quot;Voor een rechtvaardige en veilige samenleving&quot; postadres=&quot;Postadres:\nPostbus 20301,\n2500 EH Den Haag&quot; search=&quot;Minister van Justitie en Veiligheid&quot; telefoonnummer=&quot;0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Den Haag&quot; bapostcode=&quot;2511 DP&quot; bezoekadres=&quot;Bezoekadres\nTurfmarkt 147\n2511 DP Den Haag\nTelefoon +31 70 370 68 89\nFax +31 70 370 79 39\nwww.rijksoverheid.nl/jenv&quot; bic=&quot;&quot; email=&quot;&quot; faxnummer=&quot;+31 70 370 79 39&quot; iban=&quot;&quot; id=&quot;1031&quot; infonummer=&quot;&quot; instructies=&quot;Antwortt bitte Datum und unser Zeichen angeben. Bitte pro Zuschrift nur eine Angelegenheit behandeln.&quot; kleuren=&quot;alles&quot; koptekst=&quot;\nMinister für Justiz und Sicherheit\n&quot; land=&quot;Niederlande&quot; logo=&quot;RO_J&quot; naamdirectie=&quot;&quot; naamdirectoraatgeneraal=&quot;Minister für Justiz und Sicherheit&quot; naamgebouw=&quot;&quot; omschrijving=&quot;Minister für Justiz und Sicherheit&quot; paadres=&quot;20301&quot; paplaats=&quot;Den Haag&quot; papostcode=&quot;2500 EH&quot; payoff=&quot;&quot; postadres=&quot;Postadres:\nPostbus 20301,\n2500 EH Den Haag&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e&quot; bapostcode=&quot;2511 DP&quot; bezoekadres=&quot;Bezoekadres\nTurfmarkt 147\n2511 DP La Haye\nTelefoon +31 70 370 68 89\nFax +31 70 370 79 39\nwww.rijksoverheid.nl/jenv&quot; bic=&quot;&quot; email=&quot;&quot; faxnummer=&quot;+31 70 370 79 39&quot; iban=&quot;&quot; id=&quot;1036&quot; infonummer=&quot;&quot; instructies=&quot;Prière de mentionner dans toute correspondance la date et notre référence. Prière de ne traiter qu'une seule affaire par lettre.&quot; kleuren=&quot;alles&quot; koptekst=&quot;\nMinistre de la Justice et de la Sécurité\n&quot; land=&quot;Pays-Bas&quot; logo=&quot;RO_J&quot; naamdirectie=&quot;&quot; naamdirectoraatgeneraal=&quot;Ministre de la Justice et de la Sécurité&quot; naamgebouw=&quot;&quot; omschrijving=&quot;Ministre de la Justice et de la Sécurité&quot; paadres=&quot;20301&quot; paplaats=&quot;La Haye&quot; papostcode=&quot;2500 EH&quot; payoff=&quot;&quot; postadres=&quot;Postadres:\nPostbus 20301,\n2500 EH La Hay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The Hague&quot; bapostcode=&quot;2511 DP&quot; bezoekadres=&quot;Bezoekadres\nTurfmarkt 147\n2511 DP The Hague\nTelefoon +31 70 370 68 89\nFax +31 70 370 79 39\nwww.rijksoverheid.nl/jenv&quot; bic=&quot;&quot; email=&quot;&quot; faxnummer=&quot;+31 70 370 79 39&quot; iban=&quot;&quot; id=&quot;2057&quot; infonummer=&quot;&quot; instructies=&quot;Please quote date of letter and our ref. when replying. Do not raise more than one subject per letter.&quot; kleuren=&quot;alles&quot; koptekst=&quot;\nMinister of Justice and Security\n&quot; land=&quot;The Netherlands&quot; logo=&quot;RO_J&quot; naamdirectie=&quot;&quot; naamdirectoraatgeneraal=&quot;Minister of Justice and Security&quot; naamgebouw=&quot;&quot; omschrijving=&quot;Minister of Justice and Security&quot; paadres=&quot;20301&quot; paplaats=&quot;The Hague&quot; papostcode=&quot;2500 EH&quot; payoff=&quot;&quot; postadres=&quot;Postadres:\nPostbus 20301,\n2500 EH The Hagu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a&quot; bapostcode=&quot;2511 DP&quot; bezoekadres=&quot;Bezoekadres\nTurfmarkt 147\n2511 DP La Haya\nTelefoon +31 70 370 68 89\nFax +31 70 370 79 39\nwww.rijksoverheid.nl/jenv&quot; bic=&quot;&quot; email=&quot;&quot; faxnummer=&quot;+31 70 370 79 39&quot; iban=&quot;&quot; id=&quot;1034&quot; infonummer=&quot;&quot; instructies=&quot;En su eventual contestación, por favor, indique la fecha y nuestro número de referencia. Le rogamos en cada carta trate un solo asunto.&quot; kleuren=&quot;alles&quot; koptekst=&quot;\nMinistro de Justicia y Seguridad\n&quot; land=&quot;Países Bajos&quot; logo=&quot;RO_J&quot; naamdirectie=&quot;&quot; naamdirectoraatgeneraal=&quot;Ministro de Justicia y Seguridad&quot; naamgebouw=&quot;&quot; omschrijving=&quot;Ministro de Justicia y Seguridad&quot; paadres=&quot;20301&quot; paplaats=&quot;La Haya&quot; papostcode=&quot;2500 EH&quot; payoff=&quot;&quot; postadres=&quot;Postadres:\nPostbus 20301,\n2500 EH La Haya&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Uitbreiding van machtingen ten behoeve van het  uit Nederland weren van extremistische vreemdelingen&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39&quot; value=&quot;070 370 79 39&quot;&gt;&lt;phonenumber country-code=&quot;31&quot; number=&quot;070 370 79 39&quot;/&gt;&lt;/faxorganisatie&gt;&lt;telorganisatie formatted-value=&quot;070 370 68 89&quot; value=&quot;070 370 68 89&quot;&gt;&lt;phonenumber country-code=&quot;31&quot; number=&quot;070 370 68 89&quot;/&gt;&lt;/telorganisatie&gt;&lt;doorkiesnummer formatted-value=&quot;06 132 314 78&quot; value=&quot;0613231478&quot;&gt;&lt;phonenumber country-code=&quot;31&quot; number=&quot;0613231478&quot;/&gt;&lt;/doorkiesnummer&gt;&lt;mobiel formatted-value=&quot;06 132 314 78&quot; value=&quot;0613231478&quot;&gt;&lt;phonenumber country-code=&quot;31&quot; number=&quot;061323147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aarten Appunn&quot;/&gt;&lt;email formatted-value=&quot;m.v.appunn@NCTV.minvenj.nl&quot;/&gt;&lt;functie formatted-value=&quot;Strategisch Adviseur&quot;/&gt;&lt;retouradres formatted-value=&quot;&amp;gt; Retouradres&amp;#160;Postbus 20301&amp;#160;2500 EH&amp;#160;&amp;#160;Den Haag&quot;/&gt;&lt;directoraat formatted-value=&quot;Minister van Justitie en Veiligheid &quot; value=&quot;Minister van Justitie en Veiligheid &quot;/&gt;&lt;directoraatvolg formatted-value=&quot;Minister van Justitie en Veiligheid&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 oktober 2023&quot; value=&quot;2023-10-02T16:45:30&quot;/&gt;&lt;onskenmerk format-disabled=&quot;true&quot; formatted-value=&quot;5982497&quot; value=&quot;5982497&quot;/&gt;&lt;uwkenmerk formatted-value=&quot;&quot;/&gt;&lt;onderwerp format-disabled=&quot;true&quot; formatted-value=&quot;Uitbreiding van machtingen ten behoeve van het  uit Nederland weren van extremistische vreemdelingen&quot; value=&quot;Uitbreiding van machtingen ten behoeve van het  uit Nederland weren van extremistische vreemdelingen&quot;/&gt;&lt;bijlage formatted-value=&quot;&quot;/&gt;&lt;projectnaam/&gt;&lt;kopieaan/&gt;&lt;namensdeze formatted-value=&quot;-&quot; value=&quot;-&quot;/&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D226F"/>
    <w:rsid w:val="000129A4"/>
    <w:rsid w:val="00064444"/>
    <w:rsid w:val="00073B16"/>
    <w:rsid w:val="000E4FC7"/>
    <w:rsid w:val="00121703"/>
    <w:rsid w:val="00190AFF"/>
    <w:rsid w:val="00194392"/>
    <w:rsid w:val="001B34E6"/>
    <w:rsid w:val="001B5B02"/>
    <w:rsid w:val="002405B0"/>
    <w:rsid w:val="002D226F"/>
    <w:rsid w:val="00305E94"/>
    <w:rsid w:val="0040796D"/>
    <w:rsid w:val="00417590"/>
    <w:rsid w:val="0044315A"/>
    <w:rsid w:val="005106F4"/>
    <w:rsid w:val="00513182"/>
    <w:rsid w:val="00516DCF"/>
    <w:rsid w:val="0053022F"/>
    <w:rsid w:val="00574983"/>
    <w:rsid w:val="005B585C"/>
    <w:rsid w:val="005C413E"/>
    <w:rsid w:val="00652887"/>
    <w:rsid w:val="00666B4A"/>
    <w:rsid w:val="00690E82"/>
    <w:rsid w:val="00696F6E"/>
    <w:rsid w:val="007306DF"/>
    <w:rsid w:val="0073098F"/>
    <w:rsid w:val="0078455F"/>
    <w:rsid w:val="00794445"/>
    <w:rsid w:val="0080684B"/>
    <w:rsid w:val="00831B08"/>
    <w:rsid w:val="00840A0D"/>
    <w:rsid w:val="0084569A"/>
    <w:rsid w:val="0089073C"/>
    <w:rsid w:val="008A7B34"/>
    <w:rsid w:val="008C1CC2"/>
    <w:rsid w:val="008C5A9E"/>
    <w:rsid w:val="00992D22"/>
    <w:rsid w:val="009B09F2"/>
    <w:rsid w:val="009C739E"/>
    <w:rsid w:val="00A04317"/>
    <w:rsid w:val="00A1336A"/>
    <w:rsid w:val="00A33C50"/>
    <w:rsid w:val="00A550F8"/>
    <w:rsid w:val="00B07A5A"/>
    <w:rsid w:val="00B2078A"/>
    <w:rsid w:val="00B37230"/>
    <w:rsid w:val="00B46C81"/>
    <w:rsid w:val="00BB6087"/>
    <w:rsid w:val="00BD6F0A"/>
    <w:rsid w:val="00BE756D"/>
    <w:rsid w:val="00BF5F8B"/>
    <w:rsid w:val="00C02417"/>
    <w:rsid w:val="00C22108"/>
    <w:rsid w:val="00C24DD3"/>
    <w:rsid w:val="00C50D55"/>
    <w:rsid w:val="00C50DAE"/>
    <w:rsid w:val="00C83519"/>
    <w:rsid w:val="00CC3E4D"/>
    <w:rsid w:val="00D2034F"/>
    <w:rsid w:val="00D74E65"/>
    <w:rsid w:val="00DD1C86"/>
    <w:rsid w:val="00E20D91"/>
    <w:rsid w:val="00E46F34"/>
    <w:rsid w:val="00F60DEA"/>
    <w:rsid w:val="00F75106"/>
    <w:rsid w:val="00F91F3B"/>
    <w:rsid w:val="00F91FC4"/>
    <w:rsid w:val="00FE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qFormat/>
    <w:rsid w:val="00B46C81"/>
    <w:rPr>
      <w:sz w:val="16"/>
      <w:szCs w:val="20"/>
    </w:rPr>
  </w:style>
  <w:style w:type="character" w:styleId="Voetnootmarkering">
    <w:name w:val="footnote reference"/>
    <w:aliases w:val="16 Point,BVI fnr,Footnote Reference Number,Footnote Reference Superscript,Footnote Reference_LVL6,Footnote Reference_LVL61,Footnote Reference_LVL62,Footnote Reference_LVL63,Footnote Reference_LVL64,Footnote symbol,Superscript 6 Point"/>
    <w:basedOn w:val="Standaardalinea-lettertype"/>
    <w:uiPriority w:val="99"/>
    <w:qFormat/>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C24DD3"/>
    <w:rPr>
      <w:rFonts w:ascii="Verdana" w:hAnsi="Verdana"/>
      <w:sz w:val="18"/>
      <w:szCs w:val="24"/>
      <w:lang w:val="nl-NL" w:eastAsia="nl-NL"/>
    </w:rPr>
  </w:style>
  <w:style w:type="character" w:customStyle="1" w:styleId="VoetnoottekstChar">
    <w:name w:val="Voetnoottekst Char"/>
    <w:basedOn w:val="Standaardalinea-lettertype"/>
    <w:link w:val="Voetnoottekst"/>
    <w:uiPriority w:val="99"/>
    <w:semiHidden/>
    <w:qFormat/>
    <w:rsid w:val="00C24DD3"/>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UNN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2660</ap:Words>
  <ap:Characters>14632</ap:Characters>
  <ap:DocSecurity>0</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2024-12-06T11:39:00.0000000Z</dcterms:created>
  <dcterms:modified xsi:type="dcterms:W3CDTF">2024-12-06T11:39:00.0000000Z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 Staten-Generaal,</vt:lpwstr>
  </property>
  <property fmtid="{D5CDD505-2E9C-101B-9397-08002B2CF9AE}" pid="3" name="aanhefdoc">
    <vt:lpwstr>_x000d_Geachte heer/mevrouw Staten-Generaal,_x000d_</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 oktober 2023</vt:lpwstr>
  </property>
  <property fmtid="{D5CDD505-2E9C-101B-9397-08002B2CF9AE}" pid="8" name="directieregel">
    <vt:lpwstr> _x000d_</vt:lpwstr>
  </property>
  <property fmtid="{D5CDD505-2E9C-101B-9397-08002B2CF9AE}" pid="9" name="directoraat">
    <vt:lpwstr>Minister van Justitie en Veiligheid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Minister van Justitie en Veiligheid</vt:lpwstr>
  </property>
  <property fmtid="{D5CDD505-2E9C-101B-9397-08002B2CF9AE}" pid="13" name="functie">
    <vt:lpwstr>Strategisch 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Uitbreiding van machtingen ten behoeve van het  uit Nederland weren van extremistische vreemdelingen</vt:lpwstr>
  </property>
  <property fmtid="{D5CDD505-2E9C-101B-9397-08002B2CF9AE}" pid="23" name="onskenmerk">
    <vt:lpwstr>5982497</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