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67AA3" w:rsidTr="004B0CE3" w14:paraId="4934A894" w14:textId="77777777">
        <w:trPr>
          <w:trHeight w:val="1514"/>
        </w:trPr>
        <w:tc>
          <w:tcPr>
            <w:tcW w:w="7522" w:type="dxa"/>
            <w:tcBorders>
              <w:top w:val="nil"/>
              <w:left w:val="nil"/>
              <w:bottom w:val="nil"/>
              <w:right w:val="nil"/>
            </w:tcBorders>
            <w:tcMar>
              <w:left w:w="0" w:type="dxa"/>
              <w:right w:w="0" w:type="dxa"/>
            </w:tcMar>
          </w:tcPr>
          <w:p w:rsidRPr="00BE520F" w:rsidR="00667AA3" w:rsidP="00667AA3" w:rsidRDefault="00667AA3" w14:paraId="0FB1A79D" w14:textId="77777777">
            <w:r w:rsidRPr="00BE520F">
              <w:t>De voorzitter van de Tweede Kamer der Staten-Generaal</w:t>
            </w:r>
          </w:p>
          <w:p w:rsidR="00667AA3" w:rsidP="00667AA3" w:rsidRDefault="00667AA3" w14:paraId="2D77ED28" w14:textId="77777777">
            <w:r>
              <w:t>Postbus 20018</w:t>
            </w:r>
          </w:p>
          <w:p w:rsidR="00667AA3" w:rsidP="00667AA3" w:rsidRDefault="00667AA3" w14:paraId="6CD1D71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67AA3" w:rsidTr="004B0CE3" w14:paraId="0AF6B5A2" w14:textId="77777777">
        <w:trPr>
          <w:trHeight w:val="289" w:hRule="exact"/>
        </w:trPr>
        <w:tc>
          <w:tcPr>
            <w:tcW w:w="929" w:type="dxa"/>
          </w:tcPr>
          <w:p w:rsidRPr="00434042" w:rsidR="00667AA3" w:rsidP="00667AA3" w:rsidRDefault="00667AA3" w14:paraId="043403EB" w14:textId="77777777">
            <w:pPr>
              <w:rPr>
                <w:lang w:eastAsia="en-US"/>
              </w:rPr>
            </w:pPr>
            <w:r>
              <w:rPr>
                <w:lang w:eastAsia="en-US"/>
              </w:rPr>
              <w:t>Datum</w:t>
            </w:r>
          </w:p>
        </w:tc>
        <w:tc>
          <w:tcPr>
            <w:tcW w:w="6581" w:type="dxa"/>
          </w:tcPr>
          <w:p w:rsidRPr="00434042" w:rsidR="00667AA3" w:rsidP="00667AA3" w:rsidRDefault="00320F4C" w14:paraId="5A871327" w14:textId="194F7508">
            <w:pPr>
              <w:rPr>
                <w:lang w:eastAsia="en-US"/>
              </w:rPr>
            </w:pPr>
            <w:r>
              <w:rPr>
                <w:lang w:eastAsia="en-US"/>
              </w:rPr>
              <w:t>29 november 2024</w:t>
            </w:r>
          </w:p>
        </w:tc>
      </w:tr>
      <w:tr w:rsidR="00667AA3" w:rsidTr="004B0CE3" w14:paraId="550D7618" w14:textId="77777777">
        <w:trPr>
          <w:trHeight w:val="290"/>
        </w:trPr>
        <w:tc>
          <w:tcPr>
            <w:tcW w:w="929" w:type="dxa"/>
          </w:tcPr>
          <w:p w:rsidR="00667AA3" w:rsidP="00667AA3" w:rsidRDefault="00667AA3" w14:paraId="35A2C1FF" w14:textId="77777777">
            <w:pPr>
              <w:rPr>
                <w:lang w:eastAsia="en-US"/>
              </w:rPr>
            </w:pPr>
            <w:r>
              <w:rPr>
                <w:lang w:eastAsia="en-US"/>
              </w:rPr>
              <w:t>Betreft</w:t>
            </w:r>
          </w:p>
        </w:tc>
        <w:tc>
          <w:tcPr>
            <w:tcW w:w="6581" w:type="dxa"/>
          </w:tcPr>
          <w:p w:rsidRPr="00BE520F" w:rsidR="00667AA3" w:rsidP="00667AA3" w:rsidRDefault="00667AA3" w14:paraId="3FF92BAE" w14:textId="77777777">
            <w:pPr>
              <w:rPr>
                <w:lang w:eastAsia="en-US"/>
              </w:rPr>
            </w:pPr>
            <w:r w:rsidRPr="00BE520F">
              <w:rPr>
                <w:lang w:eastAsia="en-US"/>
              </w:rPr>
              <w:t>Reactie op vragen uit het tweeminutendebat curriculum en masterplan basisvaardigheden</w:t>
            </w:r>
          </w:p>
        </w:tc>
      </w:tr>
    </w:tbl>
    <w:p w:rsidR="00667AA3" w:rsidP="00667AA3" w:rsidRDefault="00667AA3" w14:paraId="0078664B" w14:textId="418B88E2">
      <w:r>
        <w:t xml:space="preserve">Tijdens het tweeminutendebat Curriculumherziening en de voortgangsrapportage masterplan basisvaardigheden van 26 november jl. heb ik u toegezegd om met een schriftelijke reactie te komen als de motie-Ceder </w:t>
      </w:r>
      <w:r w:rsidR="00182D42">
        <w:t xml:space="preserve">c.s. </w:t>
      </w:r>
      <w:r>
        <w:t>over ontwerpruimte zou worden aangepast.</w:t>
      </w:r>
      <w:r>
        <w:rPr>
          <w:rStyle w:val="Voetnootmarkering"/>
        </w:rPr>
        <w:footnoteReference w:id="1"/>
      </w:r>
      <w:r>
        <w:t xml:space="preserve"> Ook heb ik u toegezegd terug te komen op vragen van of toezeggingen aan de leden Pijpelink (GroenLinks/PvdA), </w:t>
      </w:r>
      <w:proofErr w:type="spellStart"/>
      <w:r>
        <w:t>Rooderkerk</w:t>
      </w:r>
      <w:proofErr w:type="spellEnd"/>
      <w:r>
        <w:t xml:space="preserve"> (D66) en van Zanten (BBB). </w:t>
      </w:r>
      <w:r w:rsidRPr="00FE21F7">
        <w:t>Bij dezen doe ik gestand aan deze toezeggingen.</w:t>
      </w:r>
    </w:p>
    <w:p w:rsidR="00667AA3" w:rsidP="00667AA3" w:rsidRDefault="00667AA3" w14:paraId="25F8EA1E" w14:textId="77777777">
      <w:r w:rsidRPr="001C2C36">
        <w:t xml:space="preserve"> </w:t>
      </w:r>
    </w:p>
    <w:p w:rsidRPr="00B535E6" w:rsidR="00667AA3" w:rsidP="00667AA3" w:rsidRDefault="00667AA3" w14:paraId="593A5472" w14:textId="7DF0138E">
      <w:pPr>
        <w:rPr>
          <w:i/>
          <w:iCs/>
        </w:rPr>
      </w:pPr>
      <w:r>
        <w:rPr>
          <w:i/>
          <w:iCs/>
        </w:rPr>
        <w:t xml:space="preserve">Reactie op </w:t>
      </w:r>
      <w:r w:rsidR="00182D42">
        <w:rPr>
          <w:i/>
          <w:iCs/>
        </w:rPr>
        <w:t>gewijzigde</w:t>
      </w:r>
      <w:r>
        <w:rPr>
          <w:i/>
          <w:iCs/>
        </w:rPr>
        <w:t xml:space="preserve"> motie-Ceder</w:t>
      </w:r>
      <w:r w:rsidR="00182D42">
        <w:rPr>
          <w:i/>
          <w:iCs/>
        </w:rPr>
        <w:t xml:space="preserve"> c.s.</w:t>
      </w:r>
      <w:r>
        <w:rPr>
          <w:i/>
          <w:iCs/>
        </w:rPr>
        <w:t xml:space="preserve"> (ChristenUnie)</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67AA3" w:rsidTr="004B0CE3" w14:paraId="3CE2B5E4" w14:textId="77777777">
        <w:tc>
          <w:tcPr>
            <w:tcW w:w="2160" w:type="dxa"/>
          </w:tcPr>
          <w:p w:rsidRPr="00F53C9D" w:rsidR="00667AA3" w:rsidP="00667AA3" w:rsidRDefault="00667AA3" w14:paraId="2DC66CB3" w14:textId="77777777">
            <w:pPr>
              <w:pStyle w:val="Colofonkop"/>
              <w:framePr w:hSpace="0" w:wrap="auto" w:hAnchor="text" w:vAnchor="margin" w:xAlign="left" w:yAlign="inline"/>
            </w:pPr>
            <w:r>
              <w:t>Voortgezet Onderwijs</w:t>
            </w:r>
          </w:p>
          <w:p w:rsidR="00667AA3" w:rsidP="00667AA3" w:rsidRDefault="00667AA3" w14:paraId="3044D191" w14:textId="77777777">
            <w:pPr>
              <w:pStyle w:val="Huisstijl-Gegeven"/>
              <w:spacing w:after="0"/>
            </w:pPr>
            <w:r>
              <w:t xml:space="preserve">Rijnstraat 50 </w:t>
            </w:r>
          </w:p>
          <w:p w:rsidR="00667AA3" w:rsidP="00667AA3" w:rsidRDefault="00667AA3" w14:paraId="5B28668A" w14:textId="77777777">
            <w:pPr>
              <w:pStyle w:val="Huisstijl-Gegeven"/>
              <w:spacing w:after="0"/>
            </w:pPr>
            <w:r>
              <w:t>Den Haag</w:t>
            </w:r>
          </w:p>
          <w:p w:rsidR="00667AA3" w:rsidP="00667AA3" w:rsidRDefault="00667AA3" w14:paraId="37F2A52F" w14:textId="77777777">
            <w:pPr>
              <w:pStyle w:val="Huisstijl-Gegeven"/>
              <w:spacing w:after="0"/>
            </w:pPr>
            <w:r>
              <w:t>Postbus 16375</w:t>
            </w:r>
          </w:p>
          <w:p w:rsidR="00667AA3" w:rsidP="00667AA3" w:rsidRDefault="00667AA3" w14:paraId="72B7C8DF" w14:textId="77777777">
            <w:pPr>
              <w:pStyle w:val="Huisstijl-Gegeven"/>
              <w:spacing w:after="0"/>
            </w:pPr>
            <w:r>
              <w:t>2500 BJ Den Haag</w:t>
            </w:r>
          </w:p>
          <w:p w:rsidR="00667AA3" w:rsidP="00667AA3" w:rsidRDefault="00667AA3" w14:paraId="0FA21A30" w14:textId="77777777">
            <w:pPr>
              <w:pStyle w:val="Huisstijl-Gegeven"/>
              <w:spacing w:after="90"/>
            </w:pPr>
            <w:r>
              <w:t>www.rijksoverheid.nl</w:t>
            </w:r>
          </w:p>
          <w:p w:rsidRPr="00A32073" w:rsidR="00667AA3" w:rsidP="00667AA3" w:rsidRDefault="00667AA3" w14:paraId="58D34AA0" w14:textId="77777777">
            <w:pPr>
              <w:spacing w:line="180" w:lineRule="exact"/>
              <w:rPr>
                <w:sz w:val="13"/>
                <w:szCs w:val="13"/>
              </w:rPr>
            </w:pPr>
          </w:p>
        </w:tc>
      </w:tr>
      <w:tr w:rsidR="00667AA3" w:rsidTr="004B0CE3" w14:paraId="2C2F5CEB" w14:textId="77777777">
        <w:trPr>
          <w:trHeight w:val="200" w:hRule="exact"/>
        </w:trPr>
        <w:tc>
          <w:tcPr>
            <w:tcW w:w="2160" w:type="dxa"/>
          </w:tcPr>
          <w:p w:rsidRPr="00356D2B" w:rsidR="00667AA3" w:rsidP="00667AA3" w:rsidRDefault="00667AA3" w14:paraId="6068B688" w14:textId="77777777">
            <w:pPr>
              <w:spacing w:after="90" w:line="180" w:lineRule="exact"/>
              <w:rPr>
                <w:sz w:val="13"/>
                <w:szCs w:val="13"/>
              </w:rPr>
            </w:pPr>
          </w:p>
        </w:tc>
      </w:tr>
      <w:tr w:rsidR="00667AA3" w:rsidTr="004B0CE3" w14:paraId="074173BD" w14:textId="77777777">
        <w:trPr>
          <w:trHeight w:val="450"/>
        </w:trPr>
        <w:tc>
          <w:tcPr>
            <w:tcW w:w="2160" w:type="dxa"/>
          </w:tcPr>
          <w:p w:rsidRPr="00D64AD8" w:rsidR="00667AA3" w:rsidP="00667AA3" w:rsidRDefault="00667AA3" w14:paraId="300C7139" w14:textId="77777777">
            <w:pPr>
              <w:spacing w:line="180" w:lineRule="exact"/>
              <w:rPr>
                <w:b/>
                <w:sz w:val="13"/>
                <w:szCs w:val="13"/>
              </w:rPr>
            </w:pPr>
            <w:r>
              <w:rPr>
                <w:b/>
                <w:sz w:val="13"/>
                <w:szCs w:val="13"/>
              </w:rPr>
              <w:t>Contactpersoon</w:t>
            </w:r>
          </w:p>
          <w:p w:rsidR="00667AA3" w:rsidP="00667AA3" w:rsidRDefault="00667AA3" w14:paraId="15A9B6F8" w14:textId="77777777">
            <w:pPr>
              <w:spacing w:line="180" w:lineRule="exact"/>
              <w:rPr>
                <w:bCs/>
                <w:sz w:val="13"/>
                <w:szCs w:val="13"/>
              </w:rPr>
            </w:pPr>
          </w:p>
          <w:p w:rsidR="00320F4C" w:rsidP="00667AA3" w:rsidRDefault="00320F4C" w14:paraId="58F177FA" w14:textId="77777777">
            <w:pPr>
              <w:spacing w:line="180" w:lineRule="exact"/>
              <w:rPr>
                <w:bCs/>
                <w:sz w:val="13"/>
                <w:szCs w:val="13"/>
              </w:rPr>
            </w:pPr>
          </w:p>
          <w:p w:rsidR="00320F4C" w:rsidP="00667AA3" w:rsidRDefault="00320F4C" w14:paraId="2A37AEBE" w14:textId="77777777">
            <w:pPr>
              <w:spacing w:line="180" w:lineRule="exact"/>
              <w:rPr>
                <w:b/>
                <w:sz w:val="13"/>
                <w:szCs w:val="13"/>
              </w:rPr>
            </w:pPr>
          </w:p>
          <w:p w:rsidR="00667AA3" w:rsidP="00667AA3" w:rsidRDefault="00667AA3" w14:paraId="2ADD09CF" w14:textId="77777777">
            <w:pPr>
              <w:spacing w:line="180" w:lineRule="exact"/>
              <w:rPr>
                <w:b/>
                <w:sz w:val="13"/>
                <w:szCs w:val="13"/>
              </w:rPr>
            </w:pPr>
            <w:r>
              <w:rPr>
                <w:b/>
                <w:sz w:val="13"/>
                <w:szCs w:val="13"/>
              </w:rPr>
              <w:t>Onze referentie</w:t>
            </w:r>
          </w:p>
          <w:p w:rsidRPr="00FA7882" w:rsidR="00667AA3" w:rsidP="00667AA3" w:rsidRDefault="00667AA3" w14:paraId="7CCE0923" w14:textId="77777777">
            <w:pPr>
              <w:spacing w:line="180" w:lineRule="exact"/>
              <w:rPr>
                <w:sz w:val="13"/>
                <w:szCs w:val="13"/>
              </w:rPr>
            </w:pPr>
            <w:r>
              <w:rPr>
                <w:sz w:val="13"/>
                <w:szCs w:val="13"/>
              </w:rPr>
              <w:t>49359082</w:t>
            </w:r>
          </w:p>
        </w:tc>
      </w:tr>
      <w:tr w:rsidR="00667AA3" w:rsidTr="004B0CE3" w14:paraId="5E9826DF" w14:textId="77777777">
        <w:trPr>
          <w:trHeight w:val="136"/>
        </w:trPr>
        <w:tc>
          <w:tcPr>
            <w:tcW w:w="2160" w:type="dxa"/>
          </w:tcPr>
          <w:p w:rsidRPr="00E06CD4" w:rsidR="00667AA3" w:rsidP="00667AA3" w:rsidRDefault="00667AA3" w14:paraId="7501BC0D" w14:textId="77777777">
            <w:pPr>
              <w:tabs>
                <w:tab w:val="left" w:pos="1890"/>
              </w:tabs>
              <w:spacing w:after="92" w:line="180" w:lineRule="exact"/>
              <w:rPr>
                <w:sz w:val="13"/>
                <w:szCs w:val="13"/>
              </w:rPr>
            </w:pPr>
          </w:p>
        </w:tc>
      </w:tr>
      <w:tr w:rsidR="00667AA3" w:rsidTr="004B0CE3" w14:paraId="5382E0EC" w14:textId="77777777">
        <w:trPr>
          <w:trHeight w:val="227"/>
        </w:trPr>
        <w:tc>
          <w:tcPr>
            <w:tcW w:w="2160" w:type="dxa"/>
          </w:tcPr>
          <w:p w:rsidRPr="004A65A5" w:rsidR="00667AA3" w:rsidP="00667AA3" w:rsidRDefault="00667AA3" w14:paraId="0E182570" w14:textId="77777777">
            <w:pPr>
              <w:spacing w:line="180" w:lineRule="exact"/>
              <w:rPr>
                <w:b/>
                <w:sz w:val="13"/>
                <w:szCs w:val="13"/>
              </w:rPr>
            </w:pPr>
            <w:r>
              <w:rPr>
                <w:b/>
                <w:sz w:val="13"/>
                <w:szCs w:val="13"/>
              </w:rPr>
              <w:t>Uw referentie</w:t>
            </w:r>
          </w:p>
          <w:p w:rsidRPr="00D74F66" w:rsidR="00667AA3" w:rsidP="00667AA3" w:rsidRDefault="00667AA3" w14:paraId="4F60E6CB" w14:textId="77777777">
            <w:pPr>
              <w:spacing w:after="90" w:line="180" w:lineRule="exact"/>
              <w:rPr>
                <w:sz w:val="13"/>
              </w:rPr>
            </w:pPr>
          </w:p>
        </w:tc>
      </w:tr>
    </w:tbl>
    <w:p w:rsidR="00667AA3" w:rsidP="00667AA3" w:rsidRDefault="00667AA3" w14:paraId="5EFB9C24" w14:textId="77777777">
      <w:r>
        <w:t>Ik snap de wens om ruimte te maken voor vakken die door veel leraren met hart en ziel worden gegeven. Toch moet ik ook deze aangepaste motie ontraden. Ik heb in het debat van 16 oktober jl. en de antwoorden op schriftelijke vragen van uw Kamer gezegd dat ik graag koers wil houden met het kader ontwerpruimte wat er nu ligt.</w:t>
      </w:r>
      <w:r>
        <w:rPr>
          <w:rStyle w:val="Voetnootmarkering"/>
        </w:rPr>
        <w:footnoteReference w:id="2"/>
      </w:r>
      <w:r>
        <w:t xml:space="preserve"> Daar sta ik nog steeds achter en dat is om meerdere redenen:</w:t>
      </w:r>
    </w:p>
    <w:p w:rsidR="00667AA3" w:rsidP="00667AA3" w:rsidRDefault="00667AA3" w14:paraId="75A20C2F" w14:textId="77777777"/>
    <w:p w:rsidR="00667AA3" w:rsidP="00667AA3" w:rsidRDefault="00182D42" w14:paraId="64BA519F" w14:textId="3E7B522B">
      <w:pPr>
        <w:pStyle w:val="Lijstalinea"/>
        <w:numPr>
          <w:ilvl w:val="0"/>
          <w:numId w:val="15"/>
        </w:numPr>
      </w:pPr>
      <w:r w:rsidRPr="00EF424C">
        <w:t>H</w:t>
      </w:r>
      <w:r w:rsidRPr="00EF424C" w:rsidR="00667AA3">
        <w:t>iermee voorkomen</w:t>
      </w:r>
      <w:r w:rsidRPr="00EF424C">
        <w:t xml:space="preserve"> we vertraging</w:t>
      </w:r>
      <w:r w:rsidRPr="00EF424C" w:rsidR="00667AA3">
        <w:t>. De</w:t>
      </w:r>
      <w:r w:rsidR="00667AA3">
        <w:t xml:space="preserve"> conceptexamenprogramma’s van enkele ‘kenmerkende profielvakken’ biologie, natuurkunde en de moderne vreemde talen zijn immers al opgeleverd. Als de motie wordt aangenomen moeten de leraren en </w:t>
      </w:r>
      <w:proofErr w:type="spellStart"/>
      <w:r w:rsidR="00667AA3">
        <w:t>vakexperts</w:t>
      </w:r>
      <w:proofErr w:type="spellEnd"/>
      <w:r w:rsidR="00667AA3">
        <w:t xml:space="preserve"> die daar hard aan hebben gewerkt weer deels terug naar de tekentafel.</w:t>
      </w:r>
    </w:p>
    <w:p w:rsidR="00667AA3" w:rsidP="00667AA3" w:rsidRDefault="00667AA3" w14:paraId="5ADA25FD" w14:textId="77777777">
      <w:pPr>
        <w:pStyle w:val="Lijstalinea"/>
        <w:numPr>
          <w:ilvl w:val="0"/>
          <w:numId w:val="15"/>
        </w:numPr>
      </w:pPr>
      <w:r>
        <w:t>Het model ontwerpruimte is daarnaast opgesteld door experts en gecheckt door de wetenschappelijke curriculumcommissie. Uiteraard snap ik dat dit pijn doet bij sommige vakken, maar het is niet mogelijk om alle vakken de ontwerpruimte te geven die zij zouden willen. Er moeten scherpe keuzes worden gemaakt, zoals ook te lezen is in de beantwoording van de schriftelijke vragen.</w:t>
      </w:r>
      <w:r>
        <w:rPr>
          <w:rStyle w:val="Voetnootmarkering"/>
        </w:rPr>
        <w:footnoteReference w:id="3"/>
      </w:r>
      <w:r>
        <w:t xml:space="preserve"> </w:t>
      </w:r>
    </w:p>
    <w:p w:rsidR="00667AA3" w:rsidP="00667AA3" w:rsidRDefault="00667AA3" w14:paraId="7DF043F5" w14:textId="77777777">
      <w:pPr>
        <w:pStyle w:val="Lijstalinea"/>
        <w:numPr>
          <w:ilvl w:val="0"/>
          <w:numId w:val="15"/>
        </w:numPr>
      </w:pPr>
      <w:r>
        <w:t>Hierbij laat deze motie niet zien waar in het curriculum – bij welke vakken concreet – er dan iets af zou moeten gaan. De motietekst impliceert dat er dan ontwerpruimte van Nederlands, wiskunde en/of maatschappijleer af zou moeten gaan. Dat vind ik onwenselijk als we het niveau van de basisvaardigheden willen verbeteren.</w:t>
      </w:r>
    </w:p>
    <w:p w:rsidR="00667AA3" w:rsidP="00667AA3" w:rsidRDefault="00667AA3" w14:paraId="056C012C" w14:textId="77777777">
      <w:pPr>
        <w:pStyle w:val="Lijstalinea"/>
        <w:numPr>
          <w:ilvl w:val="0"/>
          <w:numId w:val="15"/>
        </w:numPr>
      </w:pPr>
      <w:r>
        <w:lastRenderedPageBreak/>
        <w:t>Daarbij spreek ik ook tegen dat de wetenschappelijke curriculumcommissie zou hebben aanbevolen om extra onderdelen van burgerschap en digitale geletterdheid bij de kenmerkende profielvakken onder te brengen. In hun advies geven zij aan dat het van belang is</w:t>
      </w:r>
      <w:r>
        <w:rPr>
          <w:rStyle w:val="Voetnootmarkering"/>
        </w:rPr>
        <w:footnoteReference w:id="4"/>
      </w:r>
      <w:r>
        <w:t xml:space="preserve">: </w:t>
      </w:r>
    </w:p>
    <w:p w:rsidR="00667AA3" w:rsidP="00667AA3" w:rsidRDefault="00667AA3" w14:paraId="1B75AF82" w14:textId="77777777">
      <w:pPr>
        <w:pStyle w:val="Lijstalinea"/>
        <w:numPr>
          <w:ilvl w:val="1"/>
          <w:numId w:val="15"/>
        </w:numPr>
      </w:pPr>
      <w:r>
        <w:t>Dat elementen van burgerschap en digitale geletterdheid in de bovenbouw in bestaande, relevante vakken moet worden ondergebracht in plaats van dat het ‘losse vakken’ worden;</w:t>
      </w:r>
    </w:p>
    <w:p w:rsidR="00667AA3" w:rsidP="00667AA3" w:rsidRDefault="00667AA3" w14:paraId="0CDABC63" w14:textId="77777777">
      <w:pPr>
        <w:pStyle w:val="Lijstalinea"/>
        <w:numPr>
          <w:ilvl w:val="1"/>
          <w:numId w:val="15"/>
        </w:numPr>
      </w:pPr>
      <w:r>
        <w:t>Dat in de concept-werkopdracht moet worden aangegeven</w:t>
      </w:r>
      <w:r w:rsidRPr="00FE21F7">
        <w:t xml:space="preserve"> </w:t>
      </w:r>
      <w:r>
        <w:t xml:space="preserve">bij welke </w:t>
      </w:r>
      <w:r w:rsidRPr="00FE21F7">
        <w:t xml:space="preserve">relevante vakken de integratie </w:t>
      </w:r>
      <w:r>
        <w:t>van burgerschap en digitale geletterdheid moet plaatsvinden;</w:t>
      </w:r>
      <w:r w:rsidRPr="00FE21F7">
        <w:t xml:space="preserve"> </w:t>
      </w:r>
    </w:p>
    <w:p w:rsidR="00667AA3" w:rsidP="00667AA3" w:rsidRDefault="00667AA3" w14:paraId="3E79D13F" w14:textId="77777777">
      <w:pPr>
        <w:pStyle w:val="Lijstalinea"/>
        <w:numPr>
          <w:ilvl w:val="1"/>
          <w:numId w:val="15"/>
        </w:numPr>
      </w:pPr>
      <w:r>
        <w:t xml:space="preserve">Dat er relevante expertise in de </w:t>
      </w:r>
      <w:proofErr w:type="spellStart"/>
      <w:r>
        <w:t>vakvernieuwingscommissies</w:t>
      </w:r>
      <w:proofErr w:type="spellEnd"/>
      <w:r>
        <w:t xml:space="preserve"> en de advieskringen daarvoor moet worden belegd. </w:t>
      </w:r>
    </w:p>
    <w:p w:rsidR="00667AA3" w:rsidP="00667AA3" w:rsidRDefault="00667AA3" w14:paraId="625D28F7" w14:textId="77777777">
      <w:pPr>
        <w:pStyle w:val="Lijstalinea"/>
        <w:numPr>
          <w:ilvl w:val="0"/>
          <w:numId w:val="15"/>
        </w:numPr>
      </w:pPr>
      <w:r>
        <w:t>Aan al deze drie criteria is voldaan in de totstandkoming van de conceptexamenprogramma’s.</w:t>
      </w:r>
    </w:p>
    <w:p w:rsidR="00667AA3" w:rsidP="00667AA3" w:rsidRDefault="00667AA3" w14:paraId="2AF965B9" w14:textId="77777777">
      <w:pPr>
        <w:rPr>
          <w:i/>
          <w:iCs/>
        </w:rPr>
      </w:pPr>
    </w:p>
    <w:p w:rsidRPr="00B535E6" w:rsidR="00667AA3" w:rsidP="00667AA3" w:rsidRDefault="00667AA3" w14:paraId="3CC02374" w14:textId="77777777">
      <w:pPr>
        <w:rPr>
          <w:i/>
          <w:iCs/>
        </w:rPr>
      </w:pPr>
      <w:r>
        <w:rPr>
          <w:i/>
          <w:iCs/>
        </w:rPr>
        <w:t>Reactie op de vraag van het lid Pijpelink (GroenLinks/PvdA)</w:t>
      </w:r>
    </w:p>
    <w:p w:rsidR="00667AA3" w:rsidP="00667AA3" w:rsidRDefault="00667AA3" w14:paraId="321CEA4A" w14:textId="77777777">
      <w:r>
        <w:t>Tijdens het tweeminutendebat heeft het lid Pijpelink van de GroenLinks/PvdA-fractie gevraagd of het dilemma van ontwerpruimte is op te lossen door burgerschap en digitale geletterdheid niet als aparte kerndoelen te positioneren en te integreren in andere vakken. Het is hierbij belangrijk onderscheid te maken tussen kerndoelen (po en onderbouw vo) en examenprogramma’s (bovenbouw vo).</w:t>
      </w:r>
    </w:p>
    <w:p w:rsidR="00667AA3" w:rsidP="00667AA3" w:rsidRDefault="00667AA3" w14:paraId="1A54E7DC" w14:textId="77777777">
      <w:pPr>
        <w:pStyle w:val="Lijstalinea"/>
        <w:numPr>
          <w:ilvl w:val="0"/>
          <w:numId w:val="17"/>
        </w:numPr>
      </w:pPr>
      <w:r>
        <w:t xml:space="preserve">Voor </w:t>
      </w:r>
      <w:r w:rsidRPr="004B0CE3">
        <w:rPr>
          <w:u w:val="single"/>
        </w:rPr>
        <w:t>po en onderbouw vo</w:t>
      </w:r>
      <w:r>
        <w:t xml:space="preserve"> zijn </w:t>
      </w:r>
      <w:r w:rsidRPr="006F4D0F">
        <w:rPr>
          <w:u w:val="single"/>
        </w:rPr>
        <w:t>aparte conceptkerndoelen opgeleverd</w:t>
      </w:r>
      <w:r>
        <w:t xml:space="preserve"> voor burgerschap en digitale geletterdheid. Deze kunnen scholen naar eigen wens invullen. Of ze dat in een apart vak doen, in bestaande vakken of in projecten is aan hen. Hierbij zal ik scholen adviseren om burgerschap en digitale geletterdheid niet als apart vak aan te bieden omdat deze vaardigheden juist in de context van een vak relevant worden.</w:t>
      </w:r>
    </w:p>
    <w:p w:rsidR="00667AA3" w:rsidP="00667AA3" w:rsidRDefault="00667AA3" w14:paraId="464FA7A2" w14:textId="77777777">
      <w:pPr>
        <w:pStyle w:val="Lijstalinea"/>
        <w:numPr>
          <w:ilvl w:val="0"/>
          <w:numId w:val="17"/>
        </w:numPr>
      </w:pPr>
      <w:r>
        <w:t xml:space="preserve">In de </w:t>
      </w:r>
      <w:r w:rsidRPr="004B0CE3">
        <w:rPr>
          <w:u w:val="single"/>
        </w:rPr>
        <w:t xml:space="preserve">bovenbouw van het </w:t>
      </w:r>
      <w:r>
        <w:rPr>
          <w:u w:val="single"/>
        </w:rPr>
        <w:t>vo</w:t>
      </w:r>
      <w:r>
        <w:t xml:space="preserve"> zit wat minder ruimte, vanwege de indeling van het curriculum in vakken met een examenprogramma. Hier worden dus ook </w:t>
      </w:r>
      <w:r w:rsidRPr="006F4D0F">
        <w:rPr>
          <w:u w:val="single"/>
        </w:rPr>
        <w:t>geen ‘losse’ eindtermen voor burgerschap en digitale geletterdheid opgeleverd</w:t>
      </w:r>
      <w:r>
        <w:t xml:space="preserve">, maar deze worden direct gekoppeld aan relevante vakken. Vrijwel alle vakken besteden aandacht aan burgerschap en digitale geletterdheid. Omdat het van sommige vaardigheden – bijvoorbeeld kennis over de democratische rechtstaat en mediawijsheid – belangrijk is dat alle leerlingen daar op dezelfde manier mee in aanraking komen, is het aandeel van gemeenschappelijke vakken als Nederlands, wiskunde en maatschappijleer relatief vergroot. </w:t>
      </w:r>
    </w:p>
    <w:p w:rsidR="00667AA3" w:rsidP="00667AA3" w:rsidRDefault="00667AA3" w14:paraId="78DEBAFA" w14:textId="77777777"/>
    <w:p w:rsidR="00667AA3" w:rsidP="00667AA3" w:rsidRDefault="00667AA3" w14:paraId="13B813D1" w14:textId="77777777">
      <w:r>
        <w:t xml:space="preserve">Daarmee is het gesprek over ontwerpruimte in de bovenbouw dus niet op te lossen via een aanpassing in de kerndoelen. </w:t>
      </w:r>
    </w:p>
    <w:p w:rsidR="00667AA3" w:rsidP="00667AA3" w:rsidRDefault="00667AA3" w14:paraId="17DCEA4E" w14:textId="77777777"/>
    <w:p w:rsidRPr="00B535E6" w:rsidR="00667AA3" w:rsidP="00667AA3" w:rsidRDefault="00667AA3" w14:paraId="111580B7" w14:textId="77777777">
      <w:pPr>
        <w:rPr>
          <w:i/>
          <w:iCs/>
        </w:rPr>
      </w:pPr>
      <w:r>
        <w:rPr>
          <w:i/>
          <w:iCs/>
        </w:rPr>
        <w:t xml:space="preserve">Reactie op het lid </w:t>
      </w:r>
      <w:proofErr w:type="spellStart"/>
      <w:r>
        <w:rPr>
          <w:i/>
          <w:iCs/>
        </w:rPr>
        <w:t>Rooderkerk</w:t>
      </w:r>
      <w:proofErr w:type="spellEnd"/>
      <w:r>
        <w:rPr>
          <w:i/>
          <w:iCs/>
        </w:rPr>
        <w:t xml:space="preserve"> (D66)</w:t>
      </w:r>
    </w:p>
    <w:p w:rsidR="00667AA3" w:rsidP="00667AA3" w:rsidRDefault="00667AA3" w14:paraId="00F79FCF" w14:textId="77777777">
      <w:r>
        <w:t xml:space="preserve">Het lid </w:t>
      </w:r>
      <w:proofErr w:type="spellStart"/>
      <w:r>
        <w:t>Rooderkerk</w:t>
      </w:r>
      <w:proofErr w:type="spellEnd"/>
      <w:r>
        <w:t xml:space="preserve"> van de D66-fractie heeft daarnaast in het tweeminutendebat aangegeven bepaalde antwoorden te missen in de antwoorden in het Schriftelijk Overleg. De leden hebben gevraagd om tabellen die de verhouding tussen het kader ontwerpruimte (2024) en de studielasturentabel (2007) laten zien met het verschil in toe- en afname. Deze tabellen heb ik geleverd. Hierbij heb ik </w:t>
      </w:r>
      <w:r>
        <w:lastRenderedPageBreak/>
        <w:t xml:space="preserve">aangegeven dat </w:t>
      </w:r>
      <w:r w:rsidRPr="005127D2">
        <w:t>een vergelijking tussen ‘oud’ en ‘nieuw’ niet eenvoudig</w:t>
      </w:r>
      <w:r>
        <w:t xml:space="preserve"> te maken is</w:t>
      </w:r>
      <w:r w:rsidRPr="005127D2">
        <w:t>, zeker als het gaat over de vraag of er meer of minder lessen van een bepaald vak komen</w:t>
      </w:r>
      <w:r>
        <w:t xml:space="preserve"> (zoals soms wordt gesuggereerd)</w:t>
      </w:r>
      <w:r w:rsidRPr="005127D2">
        <w:t>.</w:t>
      </w:r>
    </w:p>
    <w:p w:rsidR="00667AA3" w:rsidP="00667AA3" w:rsidRDefault="00667AA3" w14:paraId="36BA8BEF" w14:textId="77777777"/>
    <w:p w:rsidR="00667AA3" w:rsidP="00667AA3" w:rsidRDefault="00667AA3" w14:paraId="2D973175" w14:textId="77777777">
      <w:r w:rsidRPr="005127D2">
        <w:t xml:space="preserve">Er wordt bijvoorbeeld soms niet alleen </w:t>
      </w:r>
      <w:r>
        <w:t xml:space="preserve">studielast </w:t>
      </w:r>
      <w:r w:rsidRPr="005127D2">
        <w:t xml:space="preserve">per vak verminderd (of vermeerderd), maar </w:t>
      </w:r>
      <w:r>
        <w:t>vooral wordt</w:t>
      </w:r>
      <w:r w:rsidRPr="005127D2">
        <w:t xml:space="preserve"> het totaal </w:t>
      </w:r>
      <w:r>
        <w:t>met</w:t>
      </w:r>
      <w:r w:rsidRPr="005127D2">
        <w:t xml:space="preserve"> 400 uur minder. </w:t>
      </w:r>
      <w:r>
        <w:t xml:space="preserve">Dat is niet omdat leerlingen minder onderwijstijd krijgen in de nieuwe situatie, maar omdat het oude model geen rekening hield met het kortere examenjaar. </w:t>
      </w:r>
      <w:r w:rsidRPr="005127D2">
        <w:t>Er is dus geen sprake van volledige ‘uitruil’ tussen vakken (vak X + 100; vak Y - 100; per saldo 0)</w:t>
      </w:r>
      <w:r>
        <w:t xml:space="preserve"> en daarmee gaat de vergelijking niet op.</w:t>
      </w:r>
      <w:r w:rsidRPr="000A75B1">
        <w:t xml:space="preserve"> </w:t>
      </w:r>
    </w:p>
    <w:p w:rsidR="00667AA3" w:rsidP="00667AA3" w:rsidRDefault="00667AA3" w14:paraId="1C512E72" w14:textId="77777777"/>
    <w:p w:rsidRPr="00DA630A" w:rsidR="00667AA3" w:rsidP="00667AA3" w:rsidRDefault="00667AA3" w14:paraId="716F9631" w14:textId="77777777">
      <w:pPr>
        <w:rPr>
          <w:i/>
          <w:iCs/>
        </w:rPr>
      </w:pPr>
      <w:r>
        <w:rPr>
          <w:i/>
          <w:iCs/>
        </w:rPr>
        <w:t>Reactie op het verzoek van het lid van Zanten (BBB)</w:t>
      </w:r>
    </w:p>
    <w:p w:rsidR="00667AA3" w:rsidP="00667AA3" w:rsidRDefault="00667AA3" w14:paraId="60E1BA47" w14:textId="77777777">
      <w:r>
        <w:t>Ik snap de zorgen van uw Kamer over de ontwerpruimte goed. Het is belangrijk dat er voldoende tijd beschikbaar is op scholen om het curriculum van een vak te kunnen geven. Daarom heb ik in het tweeminutendebat aan het lid van Zanten van de BBB-fractie drie dingen toegezegd:</w:t>
      </w:r>
    </w:p>
    <w:p w:rsidR="00667AA3" w:rsidP="00667AA3" w:rsidRDefault="00667AA3" w14:paraId="4EB425F6" w14:textId="77777777"/>
    <w:p w:rsidR="00667AA3" w:rsidP="00667AA3" w:rsidRDefault="00667AA3" w14:paraId="702124FB" w14:textId="77777777">
      <w:pPr>
        <w:pStyle w:val="Lijstalinea"/>
        <w:numPr>
          <w:ilvl w:val="0"/>
          <w:numId w:val="15"/>
        </w:numPr>
      </w:pPr>
      <w:r>
        <w:t xml:space="preserve">De conceptexamenprogramma’s zullen worden beproefd door leraren op scholen. Hierbij zal ik – via de SLO – aan deze leraren vragen om te kijken hoe de ontwerpruimte voor (bepaalde onderwerpen binnen) deze vakken naar verwachting zullen uitwerken. </w:t>
      </w:r>
    </w:p>
    <w:p w:rsidR="00667AA3" w:rsidP="00667AA3" w:rsidRDefault="00667AA3" w14:paraId="4294B07D" w14:textId="77777777">
      <w:pPr>
        <w:pStyle w:val="Lijstalinea"/>
        <w:numPr>
          <w:ilvl w:val="0"/>
          <w:numId w:val="15"/>
        </w:numPr>
      </w:pPr>
      <w:r>
        <w:t>De lessen hieruit kan SLO meenemen in een handreiking om de lessentabel goed vorm te geven. Scholen gaan uiteindelijk zelf over de daadwerkelijke lestijd per vak.</w:t>
      </w:r>
      <w:r w:rsidRPr="000A75B1">
        <w:t xml:space="preserve"> </w:t>
      </w:r>
      <w:r>
        <w:t>Deze handreiking zal in het schooljaar 2025/2026 beschikbaar zijn.</w:t>
      </w:r>
    </w:p>
    <w:p w:rsidR="00667AA3" w:rsidP="00667AA3" w:rsidRDefault="00667AA3" w14:paraId="5D437643" w14:textId="77777777">
      <w:pPr>
        <w:pStyle w:val="Lijstalinea"/>
        <w:numPr>
          <w:ilvl w:val="0"/>
          <w:numId w:val="15"/>
        </w:numPr>
      </w:pPr>
      <w:r>
        <w:t>Ik informeer uw Kamer jaarlijks over de voortgang van de conceptexamenprogramma’s in de reguliere voortgangsrapportage over de curriculumherziening.</w:t>
      </w:r>
    </w:p>
    <w:p w:rsidR="00667AA3" w:rsidP="00667AA3" w:rsidRDefault="00667AA3" w14:paraId="001CD3CB" w14:textId="77777777"/>
    <w:p w:rsidR="00667AA3" w:rsidP="00667AA3" w:rsidRDefault="00667AA3" w14:paraId="6CF5B1FD" w14:textId="03466FE3">
      <w:r>
        <w:t xml:space="preserve">Ik houd dus vinger aan de pols bij het kader ontwerpruimte. Hierbij geef ik wel aan dat eventuele wijzigingen in dit model voor significante vertraging zorgen aangezien meer dan de helft van de conceptexamenprogramma’s al zijn opgeleverd. Deze vertraging – en extra kosten – nemen alleen maar toe als er later in het ontwikkelproces alsnog wordt opgeroepen tot het herverdelen van de ontwerpruimte. Vandaar mijn advies om de aangescherpte motie-Ceder </w:t>
      </w:r>
      <w:r w:rsidR="00182D42">
        <w:t xml:space="preserve">c.s. </w:t>
      </w:r>
      <w:r>
        <w:t>te ontraden en koers te houden.</w:t>
      </w:r>
      <w:r>
        <w:rPr>
          <w:rStyle w:val="Voetnootmarkering"/>
        </w:rPr>
        <w:footnoteReference w:id="5"/>
      </w:r>
      <w:r>
        <w:t xml:space="preserve"> </w:t>
      </w:r>
    </w:p>
    <w:p w:rsidR="00667AA3" w:rsidP="00667AA3" w:rsidRDefault="00667AA3" w14:paraId="28BA2D4D" w14:textId="77777777"/>
    <w:p w:rsidR="00667AA3" w:rsidP="00667AA3" w:rsidRDefault="00667AA3" w14:paraId="0968A48A" w14:textId="77777777"/>
    <w:p w:rsidR="00667AA3" w:rsidP="00667AA3" w:rsidRDefault="00667AA3" w14:paraId="0E7CF324" w14:textId="77777777">
      <w:r>
        <w:t xml:space="preserve">De staatssecretaris van </w:t>
      </w:r>
      <w:r w:rsidRPr="00B535E6">
        <w:t>Onderwijs, Cultuur en Wetenschap</w:t>
      </w:r>
      <w:r>
        <w:t>,</w:t>
      </w:r>
    </w:p>
    <w:p w:rsidR="00667AA3" w:rsidP="00667AA3" w:rsidRDefault="00667AA3" w14:paraId="6A88579C" w14:textId="77777777"/>
    <w:p w:rsidR="00667AA3" w:rsidP="00667AA3" w:rsidRDefault="00667AA3" w14:paraId="0B95E9F8" w14:textId="77777777"/>
    <w:p w:rsidR="00667AA3" w:rsidP="00667AA3" w:rsidRDefault="00667AA3" w14:paraId="113D90F5" w14:textId="77777777"/>
    <w:p w:rsidR="00667AA3" w:rsidP="00667AA3" w:rsidRDefault="00667AA3" w14:paraId="01EED3E2" w14:textId="77777777"/>
    <w:p w:rsidR="00667AA3" w:rsidP="00667AA3" w:rsidRDefault="00667AA3" w14:paraId="42434684" w14:textId="77777777">
      <w:r>
        <w:t>Mariëlle Paul</w:t>
      </w:r>
    </w:p>
    <w:p w:rsidR="00667AA3" w:rsidP="00667AA3" w:rsidRDefault="00667AA3" w14:paraId="29F4FF63" w14:textId="77777777"/>
    <w:p w:rsidRPr="00667AA3" w:rsidR="00184B30" w:rsidP="00667AA3" w:rsidRDefault="00184B30" w14:paraId="6A825692" w14:textId="77777777"/>
    <w:sectPr w:rsidRPr="00667AA3" w:rsidR="00184B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02CB" w14:textId="77777777" w:rsidR="00DC691C" w:rsidRDefault="005B35DF">
      <w:r>
        <w:separator/>
      </w:r>
    </w:p>
    <w:p w14:paraId="5DD0FDC9" w14:textId="77777777" w:rsidR="00DC691C" w:rsidRDefault="00DC691C"/>
  </w:endnote>
  <w:endnote w:type="continuationSeparator" w:id="0">
    <w:p w14:paraId="13EF0A46" w14:textId="77777777" w:rsidR="00DC691C" w:rsidRDefault="005B35DF">
      <w:r>
        <w:continuationSeparator/>
      </w:r>
    </w:p>
    <w:p w14:paraId="5469E4A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749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B367C" w14:paraId="7565AE35" w14:textId="77777777" w:rsidTr="004C7E1D">
      <w:trPr>
        <w:trHeight w:hRule="exact" w:val="357"/>
      </w:trPr>
      <w:tc>
        <w:tcPr>
          <w:tcW w:w="7603" w:type="dxa"/>
          <w:shd w:val="clear" w:color="auto" w:fill="auto"/>
        </w:tcPr>
        <w:p w14:paraId="0A73F6EB" w14:textId="77777777" w:rsidR="002F71BB" w:rsidRPr="004C7E1D" w:rsidRDefault="002F71BB" w:rsidP="004C7E1D">
          <w:pPr>
            <w:spacing w:line="180" w:lineRule="exact"/>
            <w:rPr>
              <w:sz w:val="13"/>
              <w:szCs w:val="13"/>
            </w:rPr>
          </w:pPr>
        </w:p>
      </w:tc>
      <w:tc>
        <w:tcPr>
          <w:tcW w:w="2172" w:type="dxa"/>
          <w:shd w:val="clear" w:color="auto" w:fill="auto"/>
        </w:tcPr>
        <w:p w14:paraId="1DD4524A" w14:textId="098A00A7" w:rsidR="002F71BB" w:rsidRPr="004C7E1D" w:rsidRDefault="005B35D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20F4C">
            <w:rPr>
              <w:szCs w:val="13"/>
            </w:rPr>
            <w:t>3</w:t>
          </w:r>
          <w:r w:rsidRPr="004C7E1D">
            <w:rPr>
              <w:szCs w:val="13"/>
            </w:rPr>
            <w:fldChar w:fldCharType="end"/>
          </w:r>
        </w:p>
      </w:tc>
    </w:tr>
  </w:tbl>
  <w:p w14:paraId="58D9127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B367C" w14:paraId="04CC08D6" w14:textId="77777777" w:rsidTr="004C7E1D">
      <w:trPr>
        <w:trHeight w:hRule="exact" w:val="357"/>
      </w:trPr>
      <w:tc>
        <w:tcPr>
          <w:tcW w:w="7709" w:type="dxa"/>
          <w:shd w:val="clear" w:color="auto" w:fill="auto"/>
        </w:tcPr>
        <w:p w14:paraId="52762D05" w14:textId="77777777" w:rsidR="00D17084" w:rsidRPr="004C7E1D" w:rsidRDefault="00D17084" w:rsidP="004C7E1D">
          <w:pPr>
            <w:spacing w:line="180" w:lineRule="exact"/>
            <w:rPr>
              <w:sz w:val="13"/>
              <w:szCs w:val="13"/>
            </w:rPr>
          </w:pPr>
        </w:p>
      </w:tc>
      <w:tc>
        <w:tcPr>
          <w:tcW w:w="2060" w:type="dxa"/>
          <w:shd w:val="clear" w:color="auto" w:fill="auto"/>
        </w:tcPr>
        <w:p w14:paraId="1AA9F295" w14:textId="048E8049" w:rsidR="00D17084" w:rsidRPr="004C7E1D" w:rsidRDefault="005B35D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20F4C">
            <w:rPr>
              <w:szCs w:val="13"/>
            </w:rPr>
            <w:t>3</w:t>
          </w:r>
          <w:r w:rsidRPr="004C7E1D">
            <w:rPr>
              <w:szCs w:val="13"/>
            </w:rPr>
            <w:fldChar w:fldCharType="end"/>
          </w:r>
        </w:p>
      </w:tc>
    </w:tr>
  </w:tbl>
  <w:p w14:paraId="227BB0E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06BE" w14:textId="77777777" w:rsidR="00DC691C" w:rsidRDefault="005B35DF">
      <w:r>
        <w:separator/>
      </w:r>
    </w:p>
    <w:p w14:paraId="244F697D" w14:textId="77777777" w:rsidR="00DC691C" w:rsidRDefault="00DC691C"/>
  </w:footnote>
  <w:footnote w:type="continuationSeparator" w:id="0">
    <w:p w14:paraId="1A75D582" w14:textId="77777777" w:rsidR="00DC691C" w:rsidRDefault="005B35DF">
      <w:r>
        <w:continuationSeparator/>
      </w:r>
    </w:p>
    <w:p w14:paraId="358CA8A8" w14:textId="77777777" w:rsidR="00DC691C" w:rsidRDefault="00DC691C"/>
  </w:footnote>
  <w:footnote w:id="1">
    <w:p w14:paraId="7735B1B5" w14:textId="3AD90797" w:rsidR="00667AA3" w:rsidRDefault="00667AA3" w:rsidP="00667AA3">
      <w:pPr>
        <w:pStyle w:val="Voetnoottekst"/>
      </w:pPr>
      <w:r>
        <w:rPr>
          <w:rStyle w:val="Voetnootmarkering"/>
        </w:rPr>
        <w:footnoteRef/>
      </w:r>
      <w:r>
        <w:t xml:space="preserve"> </w:t>
      </w:r>
      <w:r w:rsidRPr="00182D42">
        <w:t>Kamerstukken II, vergaderjaar 2024/2025, 31289-767.</w:t>
      </w:r>
      <w:r w:rsidR="00182D42">
        <w:t xml:space="preserve"> Gewijzigde motie.</w:t>
      </w:r>
      <w:r w:rsidRPr="00182D42">
        <w:t xml:space="preserve"> </w:t>
      </w:r>
      <w:r w:rsidR="00182D42" w:rsidRPr="00182D42">
        <w:t>2024Z19672</w:t>
      </w:r>
      <w:r w:rsidRPr="00182D42">
        <w:t>.</w:t>
      </w:r>
    </w:p>
  </w:footnote>
  <w:footnote w:id="2">
    <w:p w14:paraId="61EF5D85" w14:textId="77777777" w:rsidR="00667AA3" w:rsidRDefault="00667AA3" w:rsidP="00667AA3">
      <w:pPr>
        <w:pStyle w:val="Voetnoottekst"/>
      </w:pPr>
      <w:r>
        <w:rPr>
          <w:rStyle w:val="Voetnootmarkering"/>
        </w:rPr>
        <w:footnoteRef/>
      </w:r>
      <w:r>
        <w:t xml:space="preserve"> Kamerstukken II, vergaderjaar 2024/2025, 31289-595.</w:t>
      </w:r>
    </w:p>
  </w:footnote>
  <w:footnote w:id="3">
    <w:p w14:paraId="36E39F65" w14:textId="77777777" w:rsidR="00667AA3" w:rsidRDefault="00667AA3" w:rsidP="00667AA3">
      <w:pPr>
        <w:pStyle w:val="Voetnoottekst"/>
      </w:pPr>
      <w:r>
        <w:rPr>
          <w:rStyle w:val="Voetnootmarkering"/>
        </w:rPr>
        <w:footnoteRef/>
      </w:r>
      <w:r>
        <w:t xml:space="preserve"> Kamerstukken II, vergaderjaar 2024/2025, 31289-595.</w:t>
      </w:r>
    </w:p>
  </w:footnote>
  <w:footnote w:id="4">
    <w:p w14:paraId="5566A4A1" w14:textId="77777777" w:rsidR="00667AA3" w:rsidRDefault="00667AA3" w:rsidP="00667AA3">
      <w:pPr>
        <w:pStyle w:val="Voetnoottekst"/>
      </w:pPr>
      <w:r>
        <w:rPr>
          <w:rStyle w:val="Voetnootmarkering"/>
        </w:rPr>
        <w:footnoteRef/>
      </w:r>
      <w:r>
        <w:t xml:space="preserve"> Wetenschappelijke Curriculumcommissie. Examenprogramma’s in perspectief (2021). Pagina 28.</w:t>
      </w:r>
    </w:p>
  </w:footnote>
  <w:footnote w:id="5">
    <w:p w14:paraId="5DC6A481" w14:textId="42EF3434" w:rsidR="00667AA3" w:rsidRDefault="00667AA3" w:rsidP="00667AA3">
      <w:pPr>
        <w:pStyle w:val="Voetnoottekst"/>
      </w:pPr>
      <w:r>
        <w:rPr>
          <w:rStyle w:val="Voetnootmarkering"/>
        </w:rPr>
        <w:footnoteRef/>
      </w:r>
      <w:r>
        <w:t xml:space="preserve"> </w:t>
      </w:r>
      <w:r w:rsidR="00182D42" w:rsidRPr="00182D42">
        <w:t>Kamerstukken II, vergaderjaar 2024/2025, 31289-767.</w:t>
      </w:r>
      <w:r w:rsidR="00182D42">
        <w:t xml:space="preserve"> Gewijzigde motie.</w:t>
      </w:r>
      <w:r w:rsidR="00182D42" w:rsidRPr="00182D42">
        <w:t xml:space="preserve"> 2024Z19672.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B367C" w14:paraId="5F1F5A8B" w14:textId="77777777" w:rsidTr="006D2D53">
      <w:trPr>
        <w:trHeight w:hRule="exact" w:val="400"/>
      </w:trPr>
      <w:tc>
        <w:tcPr>
          <w:tcW w:w="7518" w:type="dxa"/>
          <w:shd w:val="clear" w:color="auto" w:fill="auto"/>
        </w:tcPr>
        <w:p w14:paraId="5281F84C" w14:textId="77777777" w:rsidR="00527BD4" w:rsidRPr="00275984" w:rsidRDefault="00527BD4" w:rsidP="00BF4427">
          <w:pPr>
            <w:pStyle w:val="Huisstijl-Rubricering"/>
          </w:pPr>
        </w:p>
      </w:tc>
    </w:tr>
  </w:tbl>
  <w:p w14:paraId="50E165A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B367C" w14:paraId="5E9A0CA2" w14:textId="77777777" w:rsidTr="003B528D">
      <w:tc>
        <w:tcPr>
          <w:tcW w:w="2160" w:type="dxa"/>
          <w:shd w:val="clear" w:color="auto" w:fill="auto"/>
        </w:tcPr>
        <w:p w14:paraId="7205ABBB" w14:textId="77777777" w:rsidR="002F71BB" w:rsidRPr="000407BB" w:rsidRDefault="005B35DF" w:rsidP="005D283A">
          <w:pPr>
            <w:pStyle w:val="Colofonkop"/>
            <w:framePr w:hSpace="0" w:wrap="auto" w:vAnchor="margin" w:hAnchor="text" w:xAlign="left" w:yAlign="inline"/>
          </w:pPr>
          <w:r>
            <w:t>Onze referentie</w:t>
          </w:r>
        </w:p>
      </w:tc>
    </w:tr>
    <w:tr w:rsidR="00CB367C" w14:paraId="72724A1B" w14:textId="77777777" w:rsidTr="002F71BB">
      <w:trPr>
        <w:trHeight w:val="259"/>
      </w:trPr>
      <w:tc>
        <w:tcPr>
          <w:tcW w:w="2160" w:type="dxa"/>
          <w:shd w:val="clear" w:color="auto" w:fill="auto"/>
        </w:tcPr>
        <w:p w14:paraId="56E38BAD" w14:textId="0A8D7BD2" w:rsidR="00E35CF4" w:rsidRPr="005D283A" w:rsidRDefault="009C1560" w:rsidP="0049501A">
          <w:pPr>
            <w:spacing w:line="180" w:lineRule="exact"/>
            <w:rPr>
              <w:sz w:val="13"/>
              <w:szCs w:val="13"/>
            </w:rPr>
          </w:pPr>
          <w:r>
            <w:rPr>
              <w:sz w:val="13"/>
              <w:szCs w:val="13"/>
            </w:rPr>
            <w:t>49359082</w:t>
          </w:r>
        </w:p>
      </w:tc>
    </w:tr>
  </w:tbl>
  <w:p w14:paraId="2591DAF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B367C" w14:paraId="74AD11E2" w14:textId="77777777" w:rsidTr="001377D4">
      <w:trPr>
        <w:trHeight w:val="2636"/>
      </w:trPr>
      <w:tc>
        <w:tcPr>
          <w:tcW w:w="737" w:type="dxa"/>
          <w:shd w:val="clear" w:color="auto" w:fill="auto"/>
        </w:tcPr>
        <w:p w14:paraId="06BFF73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D7C1A01" w14:textId="77777777" w:rsidR="00704845" w:rsidRDefault="005B35DF" w:rsidP="0047126E">
          <w:pPr>
            <w:framePr w:w="3873" w:h="2625" w:hRule="exact" w:wrap="around" w:vAnchor="page" w:hAnchor="page" w:x="6323" w:y="1"/>
          </w:pPr>
          <w:r>
            <w:rPr>
              <w:noProof/>
              <w:lang w:val="en-US" w:eastAsia="en-US"/>
            </w:rPr>
            <w:drawing>
              <wp:inline distT="0" distB="0" distL="0" distR="0" wp14:anchorId="28AEB7C8" wp14:editId="51CD3A3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CFE5919" w14:textId="77777777" w:rsidR="00483ECA" w:rsidRDefault="00483ECA" w:rsidP="00D037A9"/>
      </w:tc>
    </w:tr>
  </w:tbl>
  <w:p w14:paraId="2E940A6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B367C" w14:paraId="7E51EC4C" w14:textId="77777777" w:rsidTr="0008539E">
      <w:trPr>
        <w:trHeight w:hRule="exact" w:val="572"/>
      </w:trPr>
      <w:tc>
        <w:tcPr>
          <w:tcW w:w="7520" w:type="dxa"/>
          <w:shd w:val="clear" w:color="auto" w:fill="auto"/>
        </w:tcPr>
        <w:p w14:paraId="006002A4" w14:textId="77777777" w:rsidR="00527BD4" w:rsidRPr="00963440" w:rsidRDefault="005B35DF" w:rsidP="00210BA3">
          <w:pPr>
            <w:pStyle w:val="Huisstijl-Adres"/>
            <w:spacing w:after="0"/>
          </w:pPr>
          <w:r w:rsidRPr="009E3B07">
            <w:t>&gt;Retouradres </w:t>
          </w:r>
          <w:r>
            <w:t>Postbus 16375 2500 BJ Den Haag</w:t>
          </w:r>
          <w:r w:rsidRPr="009E3B07">
            <w:t xml:space="preserve"> </w:t>
          </w:r>
        </w:p>
      </w:tc>
    </w:tr>
    <w:tr w:rsidR="00CB367C" w14:paraId="4C40319D" w14:textId="77777777" w:rsidTr="00E776C6">
      <w:trPr>
        <w:cantSplit/>
        <w:trHeight w:hRule="exact" w:val="238"/>
      </w:trPr>
      <w:tc>
        <w:tcPr>
          <w:tcW w:w="7520" w:type="dxa"/>
          <w:shd w:val="clear" w:color="auto" w:fill="auto"/>
        </w:tcPr>
        <w:p w14:paraId="27E30B96" w14:textId="77777777" w:rsidR="00093ABC" w:rsidRPr="00963440" w:rsidRDefault="00093ABC" w:rsidP="00963440"/>
      </w:tc>
    </w:tr>
    <w:tr w:rsidR="00CB367C" w14:paraId="2F8098D1" w14:textId="77777777" w:rsidTr="00E776C6">
      <w:trPr>
        <w:cantSplit/>
        <w:trHeight w:hRule="exact" w:val="1520"/>
      </w:trPr>
      <w:tc>
        <w:tcPr>
          <w:tcW w:w="7520" w:type="dxa"/>
          <w:shd w:val="clear" w:color="auto" w:fill="auto"/>
        </w:tcPr>
        <w:p w14:paraId="55BC2FBF" w14:textId="77777777" w:rsidR="00A604D3" w:rsidRPr="00963440" w:rsidRDefault="00A604D3" w:rsidP="00963440"/>
      </w:tc>
    </w:tr>
    <w:tr w:rsidR="00CB367C" w14:paraId="28C4F60C" w14:textId="77777777" w:rsidTr="00E776C6">
      <w:trPr>
        <w:trHeight w:hRule="exact" w:val="1077"/>
      </w:trPr>
      <w:tc>
        <w:tcPr>
          <w:tcW w:w="7520" w:type="dxa"/>
          <w:shd w:val="clear" w:color="auto" w:fill="auto"/>
        </w:tcPr>
        <w:p w14:paraId="73734903" w14:textId="77777777" w:rsidR="00892BA5" w:rsidRPr="00035E67" w:rsidRDefault="00892BA5" w:rsidP="00892BA5">
          <w:pPr>
            <w:tabs>
              <w:tab w:val="left" w:pos="740"/>
            </w:tabs>
            <w:autoSpaceDE w:val="0"/>
            <w:autoSpaceDN w:val="0"/>
            <w:adjustRightInd w:val="0"/>
            <w:rPr>
              <w:rFonts w:cs="Verdana"/>
              <w:szCs w:val="18"/>
            </w:rPr>
          </w:pPr>
        </w:p>
      </w:tc>
    </w:tr>
  </w:tbl>
  <w:p w14:paraId="271FEAE0" w14:textId="77777777" w:rsidR="006F273B" w:rsidRDefault="006F273B" w:rsidP="00BC4AE3">
    <w:pPr>
      <w:pStyle w:val="Koptekst"/>
    </w:pPr>
  </w:p>
  <w:p w14:paraId="0E8255EA" w14:textId="77777777" w:rsidR="00153BD0" w:rsidRDefault="00153BD0" w:rsidP="00BC4AE3">
    <w:pPr>
      <w:pStyle w:val="Koptekst"/>
    </w:pPr>
  </w:p>
  <w:p w14:paraId="3926B0E0" w14:textId="77777777" w:rsidR="0044605E" w:rsidRDefault="0044605E" w:rsidP="00BC4AE3">
    <w:pPr>
      <w:pStyle w:val="Koptekst"/>
    </w:pPr>
  </w:p>
  <w:p w14:paraId="1C5C4410" w14:textId="77777777" w:rsidR="0044605E" w:rsidRDefault="0044605E" w:rsidP="00BC4AE3">
    <w:pPr>
      <w:pStyle w:val="Koptekst"/>
    </w:pPr>
  </w:p>
  <w:p w14:paraId="1AABE69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8A3E9A"/>
    <w:multiLevelType w:val="hybridMultilevel"/>
    <w:tmpl w:val="C6BA69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7766EA50">
      <w:start w:val="1"/>
      <w:numFmt w:val="bullet"/>
      <w:pStyle w:val="Lijstopsomteken"/>
      <w:lvlText w:val="•"/>
      <w:lvlJc w:val="left"/>
      <w:pPr>
        <w:tabs>
          <w:tab w:val="num" w:pos="227"/>
        </w:tabs>
        <w:ind w:left="227" w:hanging="227"/>
      </w:pPr>
      <w:rPr>
        <w:rFonts w:ascii="Verdana" w:hAnsi="Verdana" w:hint="default"/>
        <w:sz w:val="18"/>
        <w:szCs w:val="18"/>
      </w:rPr>
    </w:lvl>
    <w:lvl w:ilvl="1" w:tplc="A122106A" w:tentative="1">
      <w:start w:val="1"/>
      <w:numFmt w:val="bullet"/>
      <w:lvlText w:val="o"/>
      <w:lvlJc w:val="left"/>
      <w:pPr>
        <w:tabs>
          <w:tab w:val="num" w:pos="1440"/>
        </w:tabs>
        <w:ind w:left="1440" w:hanging="360"/>
      </w:pPr>
      <w:rPr>
        <w:rFonts w:ascii="Courier New" w:hAnsi="Courier New" w:cs="Courier New" w:hint="default"/>
      </w:rPr>
    </w:lvl>
    <w:lvl w:ilvl="2" w:tplc="F6827DC2" w:tentative="1">
      <w:start w:val="1"/>
      <w:numFmt w:val="bullet"/>
      <w:lvlText w:val=""/>
      <w:lvlJc w:val="left"/>
      <w:pPr>
        <w:tabs>
          <w:tab w:val="num" w:pos="2160"/>
        </w:tabs>
        <w:ind w:left="2160" w:hanging="360"/>
      </w:pPr>
      <w:rPr>
        <w:rFonts w:ascii="Wingdings" w:hAnsi="Wingdings" w:hint="default"/>
      </w:rPr>
    </w:lvl>
    <w:lvl w:ilvl="3" w:tplc="E7E28170" w:tentative="1">
      <w:start w:val="1"/>
      <w:numFmt w:val="bullet"/>
      <w:lvlText w:val=""/>
      <w:lvlJc w:val="left"/>
      <w:pPr>
        <w:tabs>
          <w:tab w:val="num" w:pos="2880"/>
        </w:tabs>
        <w:ind w:left="2880" w:hanging="360"/>
      </w:pPr>
      <w:rPr>
        <w:rFonts w:ascii="Symbol" w:hAnsi="Symbol" w:hint="default"/>
      </w:rPr>
    </w:lvl>
    <w:lvl w:ilvl="4" w:tplc="2B8C114C" w:tentative="1">
      <w:start w:val="1"/>
      <w:numFmt w:val="bullet"/>
      <w:lvlText w:val="o"/>
      <w:lvlJc w:val="left"/>
      <w:pPr>
        <w:tabs>
          <w:tab w:val="num" w:pos="3600"/>
        </w:tabs>
        <w:ind w:left="3600" w:hanging="360"/>
      </w:pPr>
      <w:rPr>
        <w:rFonts w:ascii="Courier New" w:hAnsi="Courier New" w:cs="Courier New" w:hint="default"/>
      </w:rPr>
    </w:lvl>
    <w:lvl w:ilvl="5" w:tplc="101EB214" w:tentative="1">
      <w:start w:val="1"/>
      <w:numFmt w:val="bullet"/>
      <w:lvlText w:val=""/>
      <w:lvlJc w:val="left"/>
      <w:pPr>
        <w:tabs>
          <w:tab w:val="num" w:pos="4320"/>
        </w:tabs>
        <w:ind w:left="4320" w:hanging="360"/>
      </w:pPr>
      <w:rPr>
        <w:rFonts w:ascii="Wingdings" w:hAnsi="Wingdings" w:hint="default"/>
      </w:rPr>
    </w:lvl>
    <w:lvl w:ilvl="6" w:tplc="4A843340" w:tentative="1">
      <w:start w:val="1"/>
      <w:numFmt w:val="bullet"/>
      <w:lvlText w:val=""/>
      <w:lvlJc w:val="left"/>
      <w:pPr>
        <w:tabs>
          <w:tab w:val="num" w:pos="5040"/>
        </w:tabs>
        <w:ind w:left="5040" w:hanging="360"/>
      </w:pPr>
      <w:rPr>
        <w:rFonts w:ascii="Symbol" w:hAnsi="Symbol" w:hint="default"/>
      </w:rPr>
    </w:lvl>
    <w:lvl w:ilvl="7" w:tplc="8B3E430C" w:tentative="1">
      <w:start w:val="1"/>
      <w:numFmt w:val="bullet"/>
      <w:lvlText w:val="o"/>
      <w:lvlJc w:val="left"/>
      <w:pPr>
        <w:tabs>
          <w:tab w:val="num" w:pos="5760"/>
        </w:tabs>
        <w:ind w:left="5760" w:hanging="360"/>
      </w:pPr>
      <w:rPr>
        <w:rFonts w:ascii="Courier New" w:hAnsi="Courier New" w:cs="Courier New" w:hint="default"/>
      </w:rPr>
    </w:lvl>
    <w:lvl w:ilvl="8" w:tplc="A66860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C4EAC3FE">
      <w:start w:val="1"/>
      <w:numFmt w:val="bullet"/>
      <w:pStyle w:val="Lijstopsomteken2"/>
      <w:lvlText w:val="–"/>
      <w:lvlJc w:val="left"/>
      <w:pPr>
        <w:tabs>
          <w:tab w:val="num" w:pos="227"/>
        </w:tabs>
        <w:ind w:left="227" w:firstLine="0"/>
      </w:pPr>
      <w:rPr>
        <w:rFonts w:ascii="Verdana" w:hAnsi="Verdana" w:hint="default"/>
      </w:rPr>
    </w:lvl>
    <w:lvl w:ilvl="1" w:tplc="A2B203FE" w:tentative="1">
      <w:start w:val="1"/>
      <w:numFmt w:val="bullet"/>
      <w:lvlText w:val="o"/>
      <w:lvlJc w:val="left"/>
      <w:pPr>
        <w:tabs>
          <w:tab w:val="num" w:pos="1440"/>
        </w:tabs>
        <w:ind w:left="1440" w:hanging="360"/>
      </w:pPr>
      <w:rPr>
        <w:rFonts w:ascii="Courier New" w:hAnsi="Courier New" w:cs="Courier New" w:hint="default"/>
      </w:rPr>
    </w:lvl>
    <w:lvl w:ilvl="2" w:tplc="68EA750E" w:tentative="1">
      <w:start w:val="1"/>
      <w:numFmt w:val="bullet"/>
      <w:lvlText w:val=""/>
      <w:lvlJc w:val="left"/>
      <w:pPr>
        <w:tabs>
          <w:tab w:val="num" w:pos="2160"/>
        </w:tabs>
        <w:ind w:left="2160" w:hanging="360"/>
      </w:pPr>
      <w:rPr>
        <w:rFonts w:ascii="Wingdings" w:hAnsi="Wingdings" w:hint="default"/>
      </w:rPr>
    </w:lvl>
    <w:lvl w:ilvl="3" w:tplc="1EC6185A" w:tentative="1">
      <w:start w:val="1"/>
      <w:numFmt w:val="bullet"/>
      <w:lvlText w:val=""/>
      <w:lvlJc w:val="left"/>
      <w:pPr>
        <w:tabs>
          <w:tab w:val="num" w:pos="2880"/>
        </w:tabs>
        <w:ind w:left="2880" w:hanging="360"/>
      </w:pPr>
      <w:rPr>
        <w:rFonts w:ascii="Symbol" w:hAnsi="Symbol" w:hint="default"/>
      </w:rPr>
    </w:lvl>
    <w:lvl w:ilvl="4" w:tplc="8906526E" w:tentative="1">
      <w:start w:val="1"/>
      <w:numFmt w:val="bullet"/>
      <w:lvlText w:val="o"/>
      <w:lvlJc w:val="left"/>
      <w:pPr>
        <w:tabs>
          <w:tab w:val="num" w:pos="3600"/>
        </w:tabs>
        <w:ind w:left="3600" w:hanging="360"/>
      </w:pPr>
      <w:rPr>
        <w:rFonts w:ascii="Courier New" w:hAnsi="Courier New" w:cs="Courier New" w:hint="default"/>
      </w:rPr>
    </w:lvl>
    <w:lvl w:ilvl="5" w:tplc="E110A5AC" w:tentative="1">
      <w:start w:val="1"/>
      <w:numFmt w:val="bullet"/>
      <w:lvlText w:val=""/>
      <w:lvlJc w:val="left"/>
      <w:pPr>
        <w:tabs>
          <w:tab w:val="num" w:pos="4320"/>
        </w:tabs>
        <w:ind w:left="4320" w:hanging="360"/>
      </w:pPr>
      <w:rPr>
        <w:rFonts w:ascii="Wingdings" w:hAnsi="Wingdings" w:hint="default"/>
      </w:rPr>
    </w:lvl>
    <w:lvl w:ilvl="6" w:tplc="417CA730" w:tentative="1">
      <w:start w:val="1"/>
      <w:numFmt w:val="bullet"/>
      <w:lvlText w:val=""/>
      <w:lvlJc w:val="left"/>
      <w:pPr>
        <w:tabs>
          <w:tab w:val="num" w:pos="5040"/>
        </w:tabs>
        <w:ind w:left="5040" w:hanging="360"/>
      </w:pPr>
      <w:rPr>
        <w:rFonts w:ascii="Symbol" w:hAnsi="Symbol" w:hint="default"/>
      </w:rPr>
    </w:lvl>
    <w:lvl w:ilvl="7" w:tplc="70FA87AA" w:tentative="1">
      <w:start w:val="1"/>
      <w:numFmt w:val="bullet"/>
      <w:lvlText w:val="o"/>
      <w:lvlJc w:val="left"/>
      <w:pPr>
        <w:tabs>
          <w:tab w:val="num" w:pos="5760"/>
        </w:tabs>
        <w:ind w:left="5760" w:hanging="360"/>
      </w:pPr>
      <w:rPr>
        <w:rFonts w:ascii="Courier New" w:hAnsi="Courier New" w:cs="Courier New" w:hint="default"/>
      </w:rPr>
    </w:lvl>
    <w:lvl w:ilvl="8" w:tplc="0CF0C0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9B7671"/>
    <w:multiLevelType w:val="hybridMultilevel"/>
    <w:tmpl w:val="5FCA39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CB2EF0"/>
    <w:multiLevelType w:val="hybridMultilevel"/>
    <w:tmpl w:val="CBEE25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99128550">
    <w:abstractNumId w:val="11"/>
  </w:num>
  <w:num w:numId="2" w16cid:durableId="758213094">
    <w:abstractNumId w:val="7"/>
  </w:num>
  <w:num w:numId="3" w16cid:durableId="1231160608">
    <w:abstractNumId w:val="6"/>
  </w:num>
  <w:num w:numId="4" w16cid:durableId="2029325999">
    <w:abstractNumId w:val="5"/>
  </w:num>
  <w:num w:numId="5" w16cid:durableId="1306855985">
    <w:abstractNumId w:val="4"/>
  </w:num>
  <w:num w:numId="6" w16cid:durableId="2080053798">
    <w:abstractNumId w:val="8"/>
  </w:num>
  <w:num w:numId="7" w16cid:durableId="432939498">
    <w:abstractNumId w:val="3"/>
  </w:num>
  <w:num w:numId="8" w16cid:durableId="1978412938">
    <w:abstractNumId w:val="2"/>
  </w:num>
  <w:num w:numId="9" w16cid:durableId="1786457698">
    <w:abstractNumId w:val="1"/>
  </w:num>
  <w:num w:numId="10" w16cid:durableId="1268929273">
    <w:abstractNumId w:val="0"/>
  </w:num>
  <w:num w:numId="11" w16cid:durableId="1109008372">
    <w:abstractNumId w:val="10"/>
  </w:num>
  <w:num w:numId="12" w16cid:durableId="925696258">
    <w:abstractNumId w:val="12"/>
  </w:num>
  <w:num w:numId="13" w16cid:durableId="567108176">
    <w:abstractNumId w:val="15"/>
  </w:num>
  <w:num w:numId="14" w16cid:durableId="1121531203">
    <w:abstractNumId w:val="13"/>
  </w:num>
  <w:num w:numId="15" w16cid:durableId="121071972">
    <w:abstractNumId w:val="16"/>
  </w:num>
  <w:num w:numId="16" w16cid:durableId="2115009598">
    <w:abstractNumId w:val="14"/>
  </w:num>
  <w:num w:numId="17" w16cid:durableId="157643035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26C86"/>
    <w:rsid w:val="00033CDD"/>
    <w:rsid w:val="00034A84"/>
    <w:rsid w:val="00034D28"/>
    <w:rsid w:val="00035E67"/>
    <w:rsid w:val="000366F3"/>
    <w:rsid w:val="000407BB"/>
    <w:rsid w:val="00041A5F"/>
    <w:rsid w:val="00051198"/>
    <w:rsid w:val="0005404B"/>
    <w:rsid w:val="0005447D"/>
    <w:rsid w:val="000546DE"/>
    <w:rsid w:val="0006024D"/>
    <w:rsid w:val="00062055"/>
    <w:rsid w:val="00065462"/>
    <w:rsid w:val="00071F28"/>
    <w:rsid w:val="00074079"/>
    <w:rsid w:val="000765B6"/>
    <w:rsid w:val="0008289C"/>
    <w:rsid w:val="0008539E"/>
    <w:rsid w:val="000866CA"/>
    <w:rsid w:val="00092799"/>
    <w:rsid w:val="00092A99"/>
    <w:rsid w:val="00092C5F"/>
    <w:rsid w:val="00093ABC"/>
    <w:rsid w:val="00096680"/>
    <w:rsid w:val="000A0F36"/>
    <w:rsid w:val="000A174A"/>
    <w:rsid w:val="000A3E0A"/>
    <w:rsid w:val="000A65AC"/>
    <w:rsid w:val="000A75B1"/>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CF9"/>
    <w:rsid w:val="00123704"/>
    <w:rsid w:val="001270C7"/>
    <w:rsid w:val="00132540"/>
    <w:rsid w:val="001377D4"/>
    <w:rsid w:val="001428B5"/>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2D42"/>
    <w:rsid w:val="0018496F"/>
    <w:rsid w:val="00184B30"/>
    <w:rsid w:val="00185576"/>
    <w:rsid w:val="00185951"/>
    <w:rsid w:val="00190AE8"/>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27E4"/>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3DB5"/>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0F4C"/>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1A22"/>
    <w:rsid w:val="003E3DD5"/>
    <w:rsid w:val="003F07C6"/>
    <w:rsid w:val="003F1F6B"/>
    <w:rsid w:val="003F3757"/>
    <w:rsid w:val="003F44B7"/>
    <w:rsid w:val="004008E9"/>
    <w:rsid w:val="00403CF7"/>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15CA"/>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27D2"/>
    <w:rsid w:val="00516022"/>
    <w:rsid w:val="00521CEE"/>
    <w:rsid w:val="005237C3"/>
    <w:rsid w:val="00527BD4"/>
    <w:rsid w:val="00533061"/>
    <w:rsid w:val="00533FA1"/>
    <w:rsid w:val="00534C77"/>
    <w:rsid w:val="00536C52"/>
    <w:rsid w:val="005403C8"/>
    <w:rsid w:val="00541AD9"/>
    <w:rsid w:val="005429DC"/>
    <w:rsid w:val="005565F9"/>
    <w:rsid w:val="005639D2"/>
    <w:rsid w:val="00565739"/>
    <w:rsid w:val="00572133"/>
    <w:rsid w:val="00573041"/>
    <w:rsid w:val="00575B80"/>
    <w:rsid w:val="005768E4"/>
    <w:rsid w:val="00577559"/>
    <w:rsid w:val="005819CE"/>
    <w:rsid w:val="0058298D"/>
    <w:rsid w:val="00590595"/>
    <w:rsid w:val="00592801"/>
    <w:rsid w:val="00593C2B"/>
    <w:rsid w:val="00595231"/>
    <w:rsid w:val="00595CBB"/>
    <w:rsid w:val="00596166"/>
    <w:rsid w:val="00597322"/>
    <w:rsid w:val="00597F64"/>
    <w:rsid w:val="005A1AF5"/>
    <w:rsid w:val="005A207F"/>
    <w:rsid w:val="005A2F35"/>
    <w:rsid w:val="005A7512"/>
    <w:rsid w:val="005B3441"/>
    <w:rsid w:val="005B35DF"/>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15C0"/>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67AA3"/>
    <w:rsid w:val="00674A89"/>
    <w:rsid w:val="00674F3D"/>
    <w:rsid w:val="006815FA"/>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20A7"/>
    <w:rsid w:val="006E3546"/>
    <w:rsid w:val="006E3FA9"/>
    <w:rsid w:val="006E7D82"/>
    <w:rsid w:val="006F038F"/>
    <w:rsid w:val="006F0F93"/>
    <w:rsid w:val="006F273B"/>
    <w:rsid w:val="006F31F2"/>
    <w:rsid w:val="006F4D0F"/>
    <w:rsid w:val="00704845"/>
    <w:rsid w:val="00706AB3"/>
    <w:rsid w:val="00714DC5"/>
    <w:rsid w:val="00715237"/>
    <w:rsid w:val="007174F4"/>
    <w:rsid w:val="00721D2E"/>
    <w:rsid w:val="007242CC"/>
    <w:rsid w:val="00724A8B"/>
    <w:rsid w:val="007254A5"/>
    <w:rsid w:val="00725748"/>
    <w:rsid w:val="00727AAC"/>
    <w:rsid w:val="00727D56"/>
    <w:rsid w:val="00735D88"/>
    <w:rsid w:val="0073720D"/>
    <w:rsid w:val="00737507"/>
    <w:rsid w:val="00740712"/>
    <w:rsid w:val="00741309"/>
    <w:rsid w:val="00742AB9"/>
    <w:rsid w:val="00751A6A"/>
    <w:rsid w:val="00753035"/>
    <w:rsid w:val="00754AD6"/>
    <w:rsid w:val="00754FBF"/>
    <w:rsid w:val="007615AC"/>
    <w:rsid w:val="00764585"/>
    <w:rsid w:val="00767FEF"/>
    <w:rsid w:val="007709EF"/>
    <w:rsid w:val="00783559"/>
    <w:rsid w:val="007846ED"/>
    <w:rsid w:val="00785C3B"/>
    <w:rsid w:val="00795D06"/>
    <w:rsid w:val="00797AA5"/>
    <w:rsid w:val="007A26BD"/>
    <w:rsid w:val="007A4105"/>
    <w:rsid w:val="007A4F0E"/>
    <w:rsid w:val="007A514C"/>
    <w:rsid w:val="007B0D8E"/>
    <w:rsid w:val="007B4503"/>
    <w:rsid w:val="007C03C9"/>
    <w:rsid w:val="007C16D8"/>
    <w:rsid w:val="007C406E"/>
    <w:rsid w:val="007C5183"/>
    <w:rsid w:val="007C7573"/>
    <w:rsid w:val="007D1168"/>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387A"/>
    <w:rsid w:val="008267CC"/>
    <w:rsid w:val="0083178B"/>
    <w:rsid w:val="00832188"/>
    <w:rsid w:val="00833695"/>
    <w:rsid w:val="008336B7"/>
    <w:rsid w:val="00833A8E"/>
    <w:rsid w:val="0084255A"/>
    <w:rsid w:val="00842CD8"/>
    <w:rsid w:val="008431FA"/>
    <w:rsid w:val="008547BA"/>
    <w:rsid w:val="008553C7"/>
    <w:rsid w:val="00857FEB"/>
    <w:rsid w:val="008601AF"/>
    <w:rsid w:val="00865C4A"/>
    <w:rsid w:val="00872271"/>
    <w:rsid w:val="008731F6"/>
    <w:rsid w:val="00874982"/>
    <w:rsid w:val="008762B6"/>
    <w:rsid w:val="00883137"/>
    <w:rsid w:val="00886503"/>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1560"/>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5EF7"/>
    <w:rsid w:val="00A56850"/>
    <w:rsid w:val="00A56946"/>
    <w:rsid w:val="00A604D3"/>
    <w:rsid w:val="00A60B58"/>
    <w:rsid w:val="00A6170E"/>
    <w:rsid w:val="00A62B43"/>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53A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766"/>
    <w:rsid w:val="00B36EBB"/>
    <w:rsid w:val="00B425F0"/>
    <w:rsid w:val="00B42DFA"/>
    <w:rsid w:val="00B50571"/>
    <w:rsid w:val="00B531DD"/>
    <w:rsid w:val="00B535E6"/>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600B"/>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29DC"/>
    <w:rsid w:val="00C15A91"/>
    <w:rsid w:val="00C206F1"/>
    <w:rsid w:val="00C2159D"/>
    <w:rsid w:val="00C217E1"/>
    <w:rsid w:val="00C219B1"/>
    <w:rsid w:val="00C231E2"/>
    <w:rsid w:val="00C237FE"/>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B367C"/>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4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A630A"/>
    <w:rsid w:val="00DB36FE"/>
    <w:rsid w:val="00DB38E3"/>
    <w:rsid w:val="00DB533A"/>
    <w:rsid w:val="00DB6307"/>
    <w:rsid w:val="00DC18F3"/>
    <w:rsid w:val="00DC2443"/>
    <w:rsid w:val="00DC39BA"/>
    <w:rsid w:val="00DC691C"/>
    <w:rsid w:val="00DD1DCD"/>
    <w:rsid w:val="00DD338F"/>
    <w:rsid w:val="00DD3404"/>
    <w:rsid w:val="00DD59EB"/>
    <w:rsid w:val="00DD66F2"/>
    <w:rsid w:val="00DD74AC"/>
    <w:rsid w:val="00DE1EB5"/>
    <w:rsid w:val="00DE3FE0"/>
    <w:rsid w:val="00DE578A"/>
    <w:rsid w:val="00DE5E73"/>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60E"/>
    <w:rsid w:val="00E14AA3"/>
    <w:rsid w:val="00E15881"/>
    <w:rsid w:val="00E16A8F"/>
    <w:rsid w:val="00E17CA2"/>
    <w:rsid w:val="00E20C25"/>
    <w:rsid w:val="00E210E0"/>
    <w:rsid w:val="00E21DE3"/>
    <w:rsid w:val="00E233D5"/>
    <w:rsid w:val="00E307D1"/>
    <w:rsid w:val="00E35710"/>
    <w:rsid w:val="00E35CF4"/>
    <w:rsid w:val="00E3731D"/>
    <w:rsid w:val="00E37811"/>
    <w:rsid w:val="00E37C47"/>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4624"/>
    <w:rsid w:val="00ED539E"/>
    <w:rsid w:val="00ED576F"/>
    <w:rsid w:val="00ED5E4D"/>
    <w:rsid w:val="00EE4A1F"/>
    <w:rsid w:val="00EE4C2D"/>
    <w:rsid w:val="00EF0CCB"/>
    <w:rsid w:val="00EF1B5A"/>
    <w:rsid w:val="00EF24FB"/>
    <w:rsid w:val="00EF2CCA"/>
    <w:rsid w:val="00EF424C"/>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5FC5"/>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21F7"/>
    <w:rsid w:val="00FE486B"/>
    <w:rsid w:val="00FE4F08"/>
    <w:rsid w:val="00FF192E"/>
    <w:rsid w:val="00FF3C8D"/>
    <w:rsid w:val="00FF5C70"/>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DDAB0"/>
  <w15:docId w15:val="{4AA02E5A-9244-433D-B851-33B3995C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semiHidden/>
    <w:unhideWhenUsed/>
    <w:rsid w:val="002527E4"/>
    <w:rPr>
      <w:sz w:val="16"/>
      <w:szCs w:val="16"/>
    </w:rPr>
  </w:style>
  <w:style w:type="paragraph" w:styleId="Tekstopmerking">
    <w:name w:val="annotation text"/>
    <w:basedOn w:val="Standaard"/>
    <w:link w:val="TekstopmerkingChar"/>
    <w:unhideWhenUsed/>
    <w:rsid w:val="002527E4"/>
    <w:pPr>
      <w:spacing w:line="240" w:lineRule="auto"/>
    </w:pPr>
    <w:rPr>
      <w:sz w:val="20"/>
      <w:szCs w:val="20"/>
    </w:rPr>
  </w:style>
  <w:style w:type="character" w:customStyle="1" w:styleId="TekstopmerkingChar">
    <w:name w:val="Tekst opmerking Char"/>
    <w:basedOn w:val="Standaardalinea-lettertype"/>
    <w:link w:val="Tekstopmerking"/>
    <w:rsid w:val="002527E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527E4"/>
    <w:rPr>
      <w:b/>
      <w:bCs/>
    </w:rPr>
  </w:style>
  <w:style w:type="character" w:customStyle="1" w:styleId="OnderwerpvanopmerkingChar">
    <w:name w:val="Onderwerp van opmerking Char"/>
    <w:basedOn w:val="TekstopmerkingChar"/>
    <w:link w:val="Onderwerpvanopmerking"/>
    <w:semiHidden/>
    <w:rsid w:val="002527E4"/>
    <w:rPr>
      <w:rFonts w:ascii="Verdana" w:hAnsi="Verdana"/>
      <w:b/>
      <w:bCs/>
      <w:lang w:val="nl-NL" w:eastAsia="nl-NL"/>
    </w:rPr>
  </w:style>
  <w:style w:type="paragraph" w:styleId="Revisie">
    <w:name w:val="Revision"/>
    <w:hidden/>
    <w:uiPriority w:val="99"/>
    <w:semiHidden/>
    <w:rsid w:val="00865C4A"/>
    <w:rPr>
      <w:rFonts w:ascii="Verdana" w:hAnsi="Verdana"/>
      <w:sz w:val="18"/>
      <w:szCs w:val="24"/>
      <w:lang w:val="nl-NL" w:eastAsia="nl-NL"/>
    </w:rPr>
  </w:style>
  <w:style w:type="character" w:styleId="Voetnootmarkering">
    <w:name w:val="footnote reference"/>
    <w:basedOn w:val="Standaardalinea-lettertype"/>
    <w:semiHidden/>
    <w:unhideWhenUsed/>
    <w:rsid w:val="00E1460E"/>
    <w:rPr>
      <w:vertAlign w:val="superscript"/>
    </w:rPr>
  </w:style>
  <w:style w:type="paragraph" w:styleId="Lijstalinea">
    <w:name w:val="List Paragraph"/>
    <w:basedOn w:val="Standaard"/>
    <w:uiPriority w:val="34"/>
    <w:qFormat/>
    <w:rsid w:val="00E1460E"/>
    <w:pPr>
      <w:ind w:left="720"/>
      <w:contextualSpacing/>
    </w:pPr>
  </w:style>
  <w:style w:type="character" w:styleId="Onopgelostemelding">
    <w:name w:val="Unresolved Mention"/>
    <w:basedOn w:val="Standaardalinea-lettertype"/>
    <w:uiPriority w:val="99"/>
    <w:semiHidden/>
    <w:unhideWhenUsed/>
    <w:rsid w:val="00D64AD8"/>
    <w:rPr>
      <w:color w:val="605E5C"/>
      <w:shd w:val="clear" w:color="auto" w:fill="E1DFDD"/>
    </w:rPr>
  </w:style>
  <w:style w:type="character" w:customStyle="1" w:styleId="VoetnoottekstChar">
    <w:name w:val="Voetnoottekst Char"/>
    <w:basedOn w:val="Standaardalinea-lettertype"/>
    <w:link w:val="Voetnoottekst"/>
    <w:semiHidden/>
    <w:rsid w:val="00667AA3"/>
    <w:rPr>
      <w:rFonts w:ascii="Verdana" w:hAnsi="Verdana"/>
      <w:sz w:val="13"/>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2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1100</ap:Words>
  <ap:Characters>6193</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2024-11-29T15:44:00.0000000Z</dcterms:created>
  <dcterms:modified xsi:type="dcterms:W3CDTF">2024-11-29T15:44:00.0000000Z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O233STE</vt:lpwstr>
  </property>
  <property fmtid="{D5CDD505-2E9C-101B-9397-08002B2CF9AE}" pid="3" name="Author">
    <vt:lpwstr>O233STE</vt:lpwstr>
  </property>
  <property fmtid="{D5CDD505-2E9C-101B-9397-08002B2CF9AE}" pid="4" name="cs_objectid">
    <vt:lpwstr>49359082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petitie jongerenorganisaties sociale en emotionele vaardigheden in curruculum</vt:lpwstr>
  </property>
  <property fmtid="{D5CDD505-2E9C-101B-9397-08002B2CF9AE}" pid="9" name="ocw_directie">
    <vt:lpwstr>VO/LOT</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O233STE</vt:lpwstr>
  </property>
</Properties>
</file>