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124" w:rsidP="00FB4124" w:rsidRDefault="00FB4124" w14:paraId="4A5AD106" w14:textId="65A37568">
      <w:pPr>
        <w:tabs>
          <w:tab w:val="left" w:pos="426"/>
        </w:tabs>
        <w:rPr>
          <w:szCs w:val="18"/>
        </w:rPr>
      </w:pPr>
      <w:r>
        <w:rPr>
          <w:szCs w:val="18"/>
        </w:rPr>
        <w:t>Geachte Voorzitter,</w:t>
      </w:r>
    </w:p>
    <w:p w:rsidR="00FB4124" w:rsidP="00FB4124" w:rsidRDefault="00FB4124" w14:paraId="5557AFF8" w14:textId="77777777">
      <w:pPr>
        <w:tabs>
          <w:tab w:val="left" w:pos="426"/>
        </w:tabs>
        <w:rPr>
          <w:szCs w:val="18"/>
        </w:rPr>
      </w:pPr>
    </w:p>
    <w:p w:rsidRPr="002304E5" w:rsidR="002304E5" w:rsidP="00FB4124" w:rsidRDefault="002304E5" w14:paraId="6B78187A" w14:textId="64C78574">
      <w:pPr>
        <w:tabs>
          <w:tab w:val="left" w:pos="426"/>
        </w:tabs>
        <w:rPr>
          <w:szCs w:val="18"/>
        </w:rPr>
      </w:pPr>
      <w:r>
        <w:rPr>
          <w:szCs w:val="18"/>
        </w:rPr>
        <w:t xml:space="preserve">Op </w:t>
      </w:r>
      <w:r w:rsidRPr="002304E5">
        <w:rPr>
          <w:szCs w:val="18"/>
        </w:rPr>
        <w:t xml:space="preserve">23 mei 2023 </w:t>
      </w:r>
      <w:r>
        <w:rPr>
          <w:szCs w:val="18"/>
        </w:rPr>
        <w:t xml:space="preserve">heeft </w:t>
      </w:r>
      <w:r w:rsidRPr="002304E5">
        <w:rPr>
          <w:szCs w:val="18"/>
        </w:rPr>
        <w:t xml:space="preserve">uw Kamer </w:t>
      </w:r>
      <w:r>
        <w:rPr>
          <w:szCs w:val="18"/>
        </w:rPr>
        <w:t xml:space="preserve">ingestemd met </w:t>
      </w:r>
      <w:r w:rsidRPr="002304E5">
        <w:rPr>
          <w:szCs w:val="18"/>
        </w:rPr>
        <w:t>het voorstel van wet, houdende tijdelijke regels over de instelling van een begrotingsfonds voor het landelijk gebied en de natuur (Tijdelijke wet Transitiefonds landelijk gebied en natuur).</w:t>
      </w:r>
      <w:r>
        <w:rPr>
          <w:szCs w:val="18"/>
        </w:rPr>
        <w:t xml:space="preserve"> Sindsdien is dat voorstel aanhangig bij de Eerste Kamer.</w:t>
      </w:r>
      <w:r w:rsidRPr="002304E5">
        <w:rPr>
          <w:szCs w:val="18"/>
          <w:vertAlign w:val="superscript"/>
        </w:rPr>
        <w:footnoteReference w:id="1"/>
      </w:r>
    </w:p>
    <w:p w:rsidRPr="002304E5" w:rsidR="002304E5" w:rsidP="00FB4124" w:rsidRDefault="002304E5" w14:paraId="794FE206" w14:textId="77777777">
      <w:pPr>
        <w:tabs>
          <w:tab w:val="left" w:pos="426"/>
        </w:tabs>
      </w:pPr>
    </w:p>
    <w:p w:rsidRPr="002304E5" w:rsidR="002304E5" w:rsidP="00FB4124" w:rsidRDefault="002304E5" w14:paraId="089EFAFE" w14:textId="77777777">
      <w:pPr>
        <w:tabs>
          <w:tab w:val="left" w:pos="426"/>
        </w:tabs>
        <w:rPr>
          <w:szCs w:val="18"/>
        </w:rPr>
      </w:pPr>
      <w:r w:rsidRPr="002304E5">
        <w:t>In navolging van het hoofdlijnenakkoord en het regeerprogramma heeft de minister-president uw Kamer bij brief van 16 september 2024 geïnformeerd over de voorgenomen intrekking van dit voorstel van wet.</w:t>
      </w:r>
      <w:r w:rsidRPr="002304E5">
        <w:rPr>
          <w:vertAlign w:val="superscript"/>
        </w:rPr>
        <w:footnoteReference w:id="2"/>
      </w:r>
      <w:r w:rsidRPr="002304E5">
        <w:t xml:space="preserve"> </w:t>
      </w:r>
      <w:r w:rsidRPr="002304E5">
        <w:rPr>
          <w:szCs w:val="18"/>
        </w:rPr>
        <w:t>De reden hiervoor is de gemaakte afspraak om het budget voor de uitvoering van het Nationaal Programma Landelijk Gebied en de provinciale gebiedsprogramma’s (€ 20,5 miljard) op andere wijze in te zetten. Om aan de (</w:t>
      </w:r>
      <w:proofErr w:type="spellStart"/>
      <w:r w:rsidRPr="002304E5">
        <w:rPr>
          <w:szCs w:val="18"/>
        </w:rPr>
        <w:t>inter</w:t>
      </w:r>
      <w:proofErr w:type="spellEnd"/>
      <w:r w:rsidRPr="002304E5">
        <w:rPr>
          <w:szCs w:val="18"/>
        </w:rPr>
        <w:t>)nationale verplichtingen te werken, stelt dit kabinet middelen beschikbaar voor onder meer de agrarische sector en agrarisch natuurbeheer door boeren. Hierdoor bestaat geen behoefte meer aan een apart begrotingsfonds.</w:t>
      </w:r>
      <w:r w:rsidRPr="002304E5">
        <w:t xml:space="preserve"> </w:t>
      </w:r>
    </w:p>
    <w:p w:rsidRPr="002304E5" w:rsidR="002304E5" w:rsidP="00FB4124" w:rsidRDefault="002304E5" w14:paraId="560F8AA9" w14:textId="77777777">
      <w:pPr>
        <w:tabs>
          <w:tab w:val="left" w:pos="426"/>
        </w:tabs>
        <w:rPr>
          <w:szCs w:val="18"/>
        </w:rPr>
      </w:pPr>
    </w:p>
    <w:p w:rsidRPr="002304E5" w:rsidR="002304E5" w:rsidP="00FB4124" w:rsidRDefault="002304E5" w14:paraId="2D474B90" w14:textId="77777777">
      <w:pPr>
        <w:tabs>
          <w:tab w:val="left" w:pos="426"/>
        </w:tabs>
      </w:pPr>
      <w:r w:rsidRPr="002304E5">
        <w:t xml:space="preserve">Daartoe gemachtigd door de Koning trek ik het voorstel van wet hierbij in. </w:t>
      </w:r>
    </w:p>
    <w:p w:rsidR="004704B3" w:rsidP="00FB4124" w:rsidRDefault="004704B3" w14:paraId="33783BDB" w14:textId="0DEBBCC5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FB4124" w:rsidRDefault="00FB4124" w14:paraId="269CFE14" w14:textId="042B79C4">
      <w:pPr>
        <w:tabs>
          <w:tab w:val="left" w:pos="426"/>
        </w:tabs>
      </w:pPr>
      <w:r>
        <w:t>Hoogachtend,</w:t>
      </w:r>
    </w:p>
    <w:p w:rsidR="00FB4124" w:rsidP="00FB4124" w:rsidRDefault="00FB4124" w14:paraId="2DD54D9B" w14:textId="77777777">
      <w:pPr>
        <w:tabs>
          <w:tab w:val="left" w:pos="426"/>
        </w:tabs>
      </w:pPr>
    </w:p>
    <w:p w:rsidR="00FB4124" w:rsidP="00FB4124" w:rsidRDefault="00FB4124" w14:paraId="29BAE8F6" w14:textId="77777777">
      <w:pPr>
        <w:tabs>
          <w:tab w:val="left" w:pos="426"/>
        </w:tabs>
      </w:pPr>
    </w:p>
    <w:p w:rsidRPr="00FB4124" w:rsidR="002304E5" w:rsidP="00FB4124" w:rsidRDefault="002304E5" w14:paraId="317109EA" w14:textId="77777777"/>
    <w:p w:rsidRPr="00FB4124" w:rsidR="002304E5" w:rsidP="00FB4124" w:rsidRDefault="002304E5" w14:paraId="41DE6F5B" w14:textId="77777777"/>
    <w:p w:rsidR="00961018" w:rsidP="00FB4124" w:rsidRDefault="00C83FB6" w14:paraId="6FCBFD9C" w14:textId="6A07A1FE">
      <w:pPr>
        <w:rPr>
          <w:szCs w:val="18"/>
        </w:rPr>
      </w:pPr>
      <w:r w:rsidRPr="00FB4124">
        <w:t>Femke Marije Wiersma</w:t>
      </w:r>
    </w:p>
    <w:p w:rsidRPr="00FB4124" w:rsidR="004704B3" w:rsidP="00FB4124" w:rsidRDefault="00C83FB6" w14:paraId="227AC470" w14:textId="47F6AC76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Minister van </w:t>
      </w:r>
      <w:r>
        <w:rPr>
          <w:rFonts w:cs="Calibri"/>
          <w:szCs w:val="18"/>
        </w:rPr>
        <w:t>Landbouw, Visserij, Voedselzekerheid en Natuur.</w:t>
      </w:r>
    </w:p>
    <w:p w:rsidRPr="00FB4124" w:rsidR="00FB4124" w:rsidRDefault="00FB4124" w14:paraId="0853561C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sectPr w:rsidRPr="00FB4124" w:rsidR="00FB4124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BAE9" w14:textId="77777777" w:rsidR="00B415C0" w:rsidRDefault="00B415C0">
      <w:r>
        <w:separator/>
      </w:r>
    </w:p>
    <w:p w14:paraId="558F421A" w14:textId="77777777" w:rsidR="00B415C0" w:rsidRDefault="00B415C0"/>
  </w:endnote>
  <w:endnote w:type="continuationSeparator" w:id="0">
    <w:p w14:paraId="1DEC7DFA" w14:textId="77777777" w:rsidR="00B415C0" w:rsidRDefault="00B415C0">
      <w:r>
        <w:continuationSeparator/>
      </w:r>
    </w:p>
    <w:p w14:paraId="14A994F3" w14:textId="77777777" w:rsidR="00B415C0" w:rsidRDefault="00B41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690D" w14:textId="77777777" w:rsidR="0072721F" w:rsidRDefault="007272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B555" w14:textId="55E9D36C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A31A5" w14:paraId="44D1E61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0D5265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281EE8B3" w14:textId="77777777" w:rsidR="00074F10" w:rsidRPr="00645414" w:rsidRDefault="00C83FB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14:paraId="437573CC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A31A5" w14:paraId="3D5CBE0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18FA94C" w14:textId="573CE353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0F5EA7EC" w14:textId="6C9A0C54" w:rsidR="00074F10" w:rsidRPr="00ED539E" w:rsidRDefault="00C83FB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770A2">
            <w:fldChar w:fldCharType="begin"/>
          </w:r>
          <w:r>
            <w:instrText xml:space="preserve"> SECTIONPAGES   \* MERGEFORMAT </w:instrText>
          </w:r>
          <w:r w:rsidR="00C770A2">
            <w:fldChar w:fldCharType="separate"/>
          </w:r>
          <w:r w:rsidR="00F872F7">
            <w:t>1</w:t>
          </w:r>
          <w:r w:rsidR="00C770A2">
            <w:fldChar w:fldCharType="end"/>
          </w:r>
        </w:p>
      </w:tc>
    </w:tr>
  </w:tbl>
  <w:p w14:paraId="29F23230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4B7C1EA6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9C35" w14:textId="77777777" w:rsidR="00B415C0" w:rsidRDefault="00B415C0">
      <w:r>
        <w:separator/>
      </w:r>
    </w:p>
    <w:p w14:paraId="206444E5" w14:textId="77777777" w:rsidR="00B415C0" w:rsidRDefault="00B415C0"/>
  </w:footnote>
  <w:footnote w:type="continuationSeparator" w:id="0">
    <w:p w14:paraId="2741A3FA" w14:textId="77777777" w:rsidR="00B415C0" w:rsidRDefault="00B415C0">
      <w:r>
        <w:continuationSeparator/>
      </w:r>
    </w:p>
    <w:p w14:paraId="1C3C6738" w14:textId="77777777" w:rsidR="00B415C0" w:rsidRDefault="00B415C0"/>
  </w:footnote>
  <w:footnote w:id="1">
    <w:p w14:paraId="232AA8CF" w14:textId="55CBFD93" w:rsidR="002304E5" w:rsidRPr="00F74F9D" w:rsidRDefault="002304E5" w:rsidP="002304E5">
      <w:pPr>
        <w:pStyle w:val="Voetnoottekst"/>
        <w:rPr>
          <w:sz w:val="16"/>
          <w:szCs w:val="16"/>
        </w:rPr>
      </w:pPr>
      <w:r w:rsidRPr="00F74F9D">
        <w:rPr>
          <w:rStyle w:val="Voetnootmarkering"/>
          <w:sz w:val="16"/>
          <w:szCs w:val="16"/>
        </w:rPr>
        <w:footnoteRef/>
      </w:r>
      <w:r w:rsidRPr="00F74F9D">
        <w:rPr>
          <w:sz w:val="16"/>
          <w:szCs w:val="16"/>
        </w:rPr>
        <w:t xml:space="preserve"> Kamerstuk 36277, </w:t>
      </w:r>
      <w:r>
        <w:rPr>
          <w:sz w:val="16"/>
          <w:szCs w:val="16"/>
        </w:rPr>
        <w:t>B</w:t>
      </w:r>
      <w:r w:rsidRPr="00F74F9D">
        <w:rPr>
          <w:sz w:val="16"/>
          <w:szCs w:val="16"/>
        </w:rPr>
        <w:t>.</w:t>
      </w:r>
    </w:p>
  </w:footnote>
  <w:footnote w:id="2">
    <w:p w14:paraId="369ACA57" w14:textId="41E8E066" w:rsidR="002304E5" w:rsidRPr="00F171CB" w:rsidRDefault="002304E5" w:rsidP="002304E5">
      <w:pPr>
        <w:pStyle w:val="Voetnoottekst"/>
        <w:rPr>
          <w:sz w:val="16"/>
          <w:szCs w:val="16"/>
        </w:rPr>
      </w:pPr>
      <w:r w:rsidRPr="00F171CB">
        <w:rPr>
          <w:rStyle w:val="Voetnootmarkering"/>
          <w:sz w:val="16"/>
          <w:szCs w:val="16"/>
        </w:rPr>
        <w:footnoteRef/>
      </w:r>
      <w:r w:rsidRPr="00F171CB">
        <w:rPr>
          <w:sz w:val="16"/>
          <w:szCs w:val="16"/>
        </w:rPr>
        <w:t xml:space="preserve"> Kamerstuk 36471, nr. 97.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8FF6" w14:textId="77777777" w:rsidR="0072721F" w:rsidRDefault="007272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A31A5" w14:paraId="3B13226E" w14:textId="77777777" w:rsidTr="00A50CF6">
      <w:tc>
        <w:tcPr>
          <w:tcW w:w="2156" w:type="dxa"/>
          <w:shd w:val="clear" w:color="auto" w:fill="auto"/>
        </w:tcPr>
        <w:p w14:paraId="7F6E2DC4" w14:textId="77777777" w:rsidR="00074F10" w:rsidRPr="005819CE" w:rsidRDefault="00C83FB6" w:rsidP="00811294">
          <w:pPr>
            <w:pStyle w:val="Huisstijl-Kopje"/>
          </w:pPr>
          <w:r>
            <w:t>Ons kenmerk</w:t>
          </w:r>
        </w:p>
        <w:p w14:paraId="40DEB6AF" w14:textId="77777777" w:rsidR="00074F10" w:rsidRPr="005819CE" w:rsidRDefault="00C83FB6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CC70E4">
                  <w:t>89595945</w:t>
                </w:r>
              </w:fldSimple>
            </w:sdtContent>
          </w:sdt>
        </w:p>
      </w:tc>
    </w:tr>
  </w:tbl>
  <w:p w14:paraId="681C9B0B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A31A5" w14:paraId="1AE75A1F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2C74E0F8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38790A70" w14:textId="77777777" w:rsidR="00074F10" w:rsidRDefault="00074F10" w:rsidP="008C356D"/>
  <w:p w14:paraId="169246DA" w14:textId="77777777" w:rsidR="00074F10" w:rsidRPr="00740712" w:rsidRDefault="00074F10" w:rsidP="008C356D"/>
  <w:p w14:paraId="04B4DCB6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2983D87B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4214C086" w14:textId="77777777" w:rsidR="00074F10" w:rsidRDefault="00074F10" w:rsidP="004F44C2"/>
  <w:p w14:paraId="312AA65A" w14:textId="77777777" w:rsidR="00074F10" w:rsidRPr="00740712" w:rsidRDefault="00074F10" w:rsidP="004F44C2"/>
  <w:p w14:paraId="4C3CA416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A31A5" w14:paraId="59C131F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6D4BBFD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3CCE40" w14:textId="77777777" w:rsidR="00074F10" w:rsidRDefault="00C83FB6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76C8E7" wp14:editId="1A061A24">
                <wp:extent cx="2340000" cy="1584000"/>
                <wp:effectExtent l="0" t="0" r="3175" b="0"/>
                <wp:docPr id="4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A6737F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03A9B3C5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A31A5" w14:paraId="1B7C3C8A" w14:textId="77777777" w:rsidTr="003F7063">
      <w:tc>
        <w:tcPr>
          <w:tcW w:w="2160" w:type="dxa"/>
        </w:tcPr>
        <w:p w14:paraId="20623DDF" w14:textId="77777777" w:rsidR="003F7063" w:rsidRPr="00F9751C" w:rsidRDefault="00C83FB6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3EC5B6A" w14:textId="77777777" w:rsidR="003F7063" w:rsidRPr="00BE5ED9" w:rsidRDefault="00C83FB6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7BF5AE" w14:textId="77777777" w:rsidR="00EF495B" w:rsidRDefault="00C83FB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78CFDF0" w14:textId="77777777" w:rsidR="00556BEE" w:rsidRPr="005B3814" w:rsidRDefault="00C83FB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1D174D7" w14:textId="2AED8CA0" w:rsidR="003F7063" w:rsidRPr="004C2ACE" w:rsidRDefault="00C83FB6" w:rsidP="002304E5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  <w:r w:rsidRPr="00BE5ED9">
            <w:t xml:space="preserve"> </w:t>
          </w:r>
        </w:p>
      </w:tc>
    </w:tr>
    <w:tr w:rsidR="004A31A5" w14:paraId="7FF0F842" w14:textId="77777777" w:rsidTr="003F7063">
      <w:tc>
        <w:tcPr>
          <w:tcW w:w="2160" w:type="dxa"/>
        </w:tcPr>
        <w:p w14:paraId="082B4B35" w14:textId="77777777" w:rsidR="003F7063" w:rsidRPr="004C2ACE" w:rsidRDefault="003F7063" w:rsidP="003F7063"/>
      </w:tc>
    </w:tr>
    <w:tr w:rsidR="004A31A5" w14:paraId="7829B97D" w14:textId="77777777" w:rsidTr="003F7063">
      <w:tc>
        <w:tcPr>
          <w:tcW w:w="2160" w:type="dxa"/>
        </w:tcPr>
        <w:p w14:paraId="5A70EB2B" w14:textId="77777777" w:rsidR="003F7063" w:rsidRPr="00F9751C" w:rsidRDefault="00C83FB6" w:rsidP="003F7063">
          <w:pPr>
            <w:pStyle w:val="Huisstijl-Kopje"/>
          </w:pPr>
          <w:r w:rsidRPr="00F9751C">
            <w:t>Ons kenmerk</w:t>
          </w:r>
        </w:p>
        <w:p w14:paraId="38FABFBE" w14:textId="77777777" w:rsidR="003F7063" w:rsidRDefault="00C83FB6" w:rsidP="003F7063">
          <w:pPr>
            <w:pStyle w:val="Huisstijl-Gegeven"/>
          </w:pPr>
          <w:r>
            <w:t>WJZ / 89595945</w:t>
          </w:r>
        </w:p>
        <w:p w14:paraId="74A4FA78" w14:textId="13E20069" w:rsidR="003F7063" w:rsidRPr="00F0379C" w:rsidRDefault="003F7063" w:rsidP="00FB4124">
          <w:pPr>
            <w:pStyle w:val="Huisstijl-NotaGegeven"/>
          </w:pPr>
        </w:p>
      </w:tc>
    </w:tr>
  </w:tbl>
  <w:p w14:paraId="73BDDFD3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A31A5" w14:paraId="09239996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640A5C0" w14:textId="77777777" w:rsidR="00074F10" w:rsidRPr="00BC3B53" w:rsidRDefault="00C83FB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A31A5" w14:paraId="074F0F42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6F7C610" w14:textId="17816635" w:rsidR="00FB4124" w:rsidRDefault="00C83FB6" w:rsidP="00A50CF6">
          <w:pPr>
            <w:pStyle w:val="Huisstijl-NAW"/>
          </w:pPr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14:paraId="35C7B302" w14:textId="66F2AD85" w:rsidR="00074F10" w:rsidRDefault="00C83FB6" w:rsidP="00A50CF6">
          <w:pPr>
            <w:pStyle w:val="Huisstijl-NAW"/>
          </w:pPr>
          <w:r w:rsidRPr="00D24199">
            <w:t>der Staten-Generaal</w:t>
          </w:r>
        </w:p>
        <w:p w14:paraId="792EBC13" w14:textId="77777777" w:rsidR="000C71E8" w:rsidRPr="000C71E8" w:rsidRDefault="000C71E8" w:rsidP="000C71E8">
          <w:r w:rsidRPr="000C71E8">
            <w:t>Prinses Irenestraat 6</w:t>
          </w:r>
        </w:p>
        <w:p w14:paraId="190F9EE2" w14:textId="07524707" w:rsidR="0043158A" w:rsidRPr="00097AE2" w:rsidRDefault="000C71E8" w:rsidP="000C71E8">
          <w:r w:rsidRPr="000C71E8">
            <w:t xml:space="preserve">2595 BD </w:t>
          </w:r>
          <w:r>
            <w:t xml:space="preserve"> </w:t>
          </w:r>
          <w:r w:rsidR="002304E5">
            <w:t>DEN HAAG</w:t>
          </w:r>
        </w:p>
      </w:tc>
    </w:tr>
    <w:tr w:rsidR="004A31A5" w14:paraId="19F3E987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F091191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A31A5" w14:paraId="4660D959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3D52B1A4" w14:textId="77777777" w:rsidR="00074F10" w:rsidRPr="007709EF" w:rsidRDefault="00C83FB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875B300" w14:textId="66B1D0F6" w:rsidR="00074F10" w:rsidRPr="007709EF" w:rsidRDefault="00F872F7" w:rsidP="00A50CF6">
          <w:r>
            <w:t>29 november 2024</w:t>
          </w:r>
        </w:p>
      </w:tc>
    </w:tr>
    <w:tr w:rsidR="004A31A5" w14:paraId="011F4387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0C7EF6B7" w14:textId="77777777" w:rsidR="00074F10" w:rsidRPr="007709EF" w:rsidRDefault="00C83FB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DCB739D" w14:textId="50AF5CF1" w:rsidR="00074F10" w:rsidRPr="007709EF" w:rsidRDefault="002304E5" w:rsidP="00A50CF6">
          <w:r>
            <w:t>Intrekking wetsv</w:t>
          </w:r>
          <w:r w:rsidRPr="00F83BC6">
            <w:t xml:space="preserve">oorstel </w:t>
          </w:r>
          <w:r>
            <w:t>Tijdelijke wet Transitiefonds landelijk gebied en natuur</w:t>
          </w:r>
        </w:p>
      </w:tc>
    </w:tr>
  </w:tbl>
  <w:p w14:paraId="276E3E54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B2EED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2626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6D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4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0B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92D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23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C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F6E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5B34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29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63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AE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5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04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63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E7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70AD15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F03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4C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0C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0E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2E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4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0E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3C9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2C88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AD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C9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A66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49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A4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63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43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6F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BD1A2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6E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48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4C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26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0B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2D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6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A5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4461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6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804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8D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80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EA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E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45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E7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C688D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65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E8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20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E0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C5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2A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8C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8D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100761">
    <w:abstractNumId w:val="10"/>
  </w:num>
  <w:num w:numId="2" w16cid:durableId="969823205">
    <w:abstractNumId w:val="7"/>
  </w:num>
  <w:num w:numId="3" w16cid:durableId="2081714316">
    <w:abstractNumId w:val="6"/>
  </w:num>
  <w:num w:numId="4" w16cid:durableId="1222593503">
    <w:abstractNumId w:val="5"/>
  </w:num>
  <w:num w:numId="5" w16cid:durableId="114834706">
    <w:abstractNumId w:val="4"/>
  </w:num>
  <w:num w:numId="6" w16cid:durableId="1828014385">
    <w:abstractNumId w:val="8"/>
  </w:num>
  <w:num w:numId="7" w16cid:durableId="1639842015">
    <w:abstractNumId w:val="3"/>
  </w:num>
  <w:num w:numId="8" w16cid:durableId="1466004956">
    <w:abstractNumId w:val="2"/>
  </w:num>
  <w:num w:numId="9" w16cid:durableId="1267225678">
    <w:abstractNumId w:val="1"/>
  </w:num>
  <w:num w:numId="10" w16cid:durableId="1393431594">
    <w:abstractNumId w:val="0"/>
  </w:num>
  <w:num w:numId="11" w16cid:durableId="1105468095">
    <w:abstractNumId w:val="9"/>
  </w:num>
  <w:num w:numId="12" w16cid:durableId="1086728731">
    <w:abstractNumId w:val="12"/>
  </w:num>
  <w:num w:numId="13" w16cid:durableId="1530798797">
    <w:abstractNumId w:val="17"/>
  </w:num>
  <w:num w:numId="14" w16cid:durableId="693651710">
    <w:abstractNumId w:val="13"/>
  </w:num>
  <w:num w:numId="15" w16cid:durableId="1919748276">
    <w:abstractNumId w:val="15"/>
  </w:num>
  <w:num w:numId="16" w16cid:durableId="481116380">
    <w:abstractNumId w:val="16"/>
  </w:num>
  <w:num w:numId="17" w16cid:durableId="1429546127">
    <w:abstractNumId w:val="11"/>
  </w:num>
  <w:num w:numId="18" w16cid:durableId="473303227">
    <w:abstractNumId w:val="14"/>
  </w:num>
  <w:num w:numId="19" w16cid:durableId="45621688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1234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C71E8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36E1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2E0B"/>
    <w:rsid w:val="001E34C6"/>
    <w:rsid w:val="001E5581"/>
    <w:rsid w:val="001F3C70"/>
    <w:rsid w:val="00200201"/>
    <w:rsid w:val="00200D88"/>
    <w:rsid w:val="00201F68"/>
    <w:rsid w:val="0020341F"/>
    <w:rsid w:val="00212220"/>
    <w:rsid w:val="00212F2A"/>
    <w:rsid w:val="00214F2B"/>
    <w:rsid w:val="00215C42"/>
    <w:rsid w:val="00217880"/>
    <w:rsid w:val="002202B5"/>
    <w:rsid w:val="00220346"/>
    <w:rsid w:val="00221833"/>
    <w:rsid w:val="00222D66"/>
    <w:rsid w:val="00224A8A"/>
    <w:rsid w:val="002300CC"/>
    <w:rsid w:val="0023029C"/>
    <w:rsid w:val="002304E5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6319"/>
    <w:rsid w:val="00497279"/>
    <w:rsid w:val="004A31A5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0E3"/>
    <w:rsid w:val="0055097B"/>
    <w:rsid w:val="00552B05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740C"/>
    <w:rsid w:val="005D1256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22D4"/>
    <w:rsid w:val="006B3986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59C1"/>
    <w:rsid w:val="00714DC5"/>
    <w:rsid w:val="00715237"/>
    <w:rsid w:val="00721434"/>
    <w:rsid w:val="007254A5"/>
    <w:rsid w:val="00725748"/>
    <w:rsid w:val="0072721F"/>
    <w:rsid w:val="00735385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E3E44"/>
    <w:rsid w:val="007F3FF9"/>
    <w:rsid w:val="007F5331"/>
    <w:rsid w:val="007F7DD4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64B05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64EE"/>
    <w:rsid w:val="00966678"/>
    <w:rsid w:val="009675D1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2800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2EFC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15C0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129E"/>
    <w:rsid w:val="00BA7E0A"/>
    <w:rsid w:val="00BB161F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42349"/>
    <w:rsid w:val="00C5258E"/>
    <w:rsid w:val="00C56B3F"/>
    <w:rsid w:val="00C619A7"/>
    <w:rsid w:val="00C73D5F"/>
    <w:rsid w:val="00C75CE5"/>
    <w:rsid w:val="00C770A2"/>
    <w:rsid w:val="00C83FB6"/>
    <w:rsid w:val="00C92958"/>
    <w:rsid w:val="00C97C80"/>
    <w:rsid w:val="00CA47D3"/>
    <w:rsid w:val="00CA6533"/>
    <w:rsid w:val="00CA6A25"/>
    <w:rsid w:val="00CA6A3F"/>
    <w:rsid w:val="00CA7C99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0FD2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872F7"/>
    <w:rsid w:val="00F93F9E"/>
    <w:rsid w:val="00F95A7C"/>
    <w:rsid w:val="00F9751C"/>
    <w:rsid w:val="00FA2CD7"/>
    <w:rsid w:val="00FB06ED"/>
    <w:rsid w:val="00FB4124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A0D4"/>
  <w15:docId w15:val="{02ABFD75-801F-4494-ABD5-4975B40D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rsid w:val="00FB4C95"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rsid w:val="0055097B"/>
    <w:rPr>
      <w:rFonts w:ascii="Tahoma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2304E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304E5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230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C11F0B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20341F"/>
    <w:rsid w:val="005500E3"/>
    <w:rsid w:val="00735385"/>
    <w:rsid w:val="00743D84"/>
    <w:rsid w:val="00A42EFC"/>
    <w:rsid w:val="00C11F0B"/>
    <w:rsid w:val="00C27A5A"/>
    <w:rsid w:val="00C42349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972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2024-11-26T10:21:00.0000000Z</dcterms:created>
  <dcterms:modified xsi:type="dcterms:W3CDTF">2024-11-29T14:08:00.0000000Z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reekenc</vt:lpwstr>
  </property>
  <property fmtid="{D5CDD505-2E9C-101B-9397-08002B2CF9AE}" pid="3" name="AUTHOR_ID">
    <vt:lpwstr>reekenc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4 december 2024</vt:lpwstr>
  </property>
  <property fmtid="{D5CDD505-2E9C-101B-9397-08002B2CF9AE}" pid="6" name="A_DEP_NAAM">
    <vt:lpwstr>LNV</vt:lpwstr>
  </property>
  <property fmtid="{D5CDD505-2E9C-101B-9397-08002B2CF9AE}" pid="7" name="A_DOC_RICHTING_ID">
    <vt:lpwstr>Uitgaand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ShapeIds">
    <vt:lpwstr>34a5,34d3,3564,35f5,3686,3717</vt:lpwstr>
  </property>
  <property fmtid="{D5CDD505-2E9C-101B-9397-08002B2CF9AE}" pid="10" name="ClassificationContentMarkingFooterText">
    <vt:lpwstr>Intern gebruik</vt:lpwstr>
  </property>
  <property fmtid="{D5CDD505-2E9C-101B-9397-08002B2CF9AE}" pid="11" name="DOCNAME">
    <vt:lpwstr>tijdelijke regels over de instelling van een begrotingsfonds voor het landelijk gebied en de natuur (Tijdelijke wet Transitiefonds landelijk gebied en natuur)</vt:lpwstr>
  </property>
  <property fmtid="{D5CDD505-2E9C-101B-9397-08002B2CF9AE}" pid="12" name="documentId">
    <vt:lpwstr>89595945</vt:lpwstr>
  </property>
  <property fmtid="{D5CDD505-2E9C-101B-9397-08002B2CF9AE}" pid="13" name="Header">
    <vt:lpwstr>Aanbiedingsbrief Tweede / Eerste Kamer LVVN</vt:lpwstr>
  </property>
  <property fmtid="{D5CDD505-2E9C-101B-9397-08002B2CF9AE}" pid="14" name="HeaderId">
    <vt:lpwstr>195D8EE24D824445818F0375C50FBD3A</vt:lpwstr>
  </property>
  <property fmtid="{D5CDD505-2E9C-101B-9397-08002B2CF9AE}" pid="15" name="Template">
    <vt:lpwstr>Aanbiedingsbrief Tweede / Eerste Kamer LVVN</vt:lpwstr>
  </property>
  <property fmtid="{D5CDD505-2E9C-101B-9397-08002B2CF9AE}" pid="16" name="TemplateId">
    <vt:lpwstr>8A9823405CBB441FB969829CBE8A645D</vt:lpwstr>
  </property>
  <property fmtid="{D5CDD505-2E9C-101B-9397-08002B2CF9AE}" pid="17" name="TYPE_ID">
    <vt:lpwstr>Vervolgstuk regelgeving</vt:lpwstr>
  </property>
  <property fmtid="{D5CDD505-2E9C-101B-9397-08002B2CF9AE}" pid="18" name="Typist">
    <vt:lpwstr>reekenc</vt:lpwstr>
  </property>
</Properties>
</file>