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2024Z19819</w:t>
        <w:br/>
      </w:r>
      <w:proofErr w:type="spellEnd"/>
    </w:p>
    <w:p>
      <w:pPr>
        <w:pStyle w:val="Normal"/>
        <w:rPr>
          <w:b w:val="1"/>
          <w:bCs w:val="1"/>
        </w:rPr>
      </w:pPr>
      <w:r w:rsidR="250AE766">
        <w:rPr>
          <w:b w:val="0"/>
          <w:bCs w:val="0"/>
        </w:rPr>
        <w:t>(ingezonden 29 november 2024)</w:t>
        <w:br/>
      </w:r>
    </w:p>
    <w:p>
      <w:r>
        <w:t xml:space="preserve">Vragen van het lid Omtzigt (Nieuw Sociaal Contract) aan de ministers van Sociale Zaken en Werkgelegenheid, van Volkshuisvesting en Ruimtelijke Ordening en van Asiel en Migratie over het rapport over de staatscommissie demografie</w:t>
      </w:r>
      <w:r>
        <w:br/>
      </w:r>
    </w:p>
    <w:p>
      <w:pPr>
        <w:pStyle w:val="ListParagraph"/>
        <w:numPr>
          <w:ilvl w:val="0"/>
          <w:numId w:val="100461620"/>
        </w:numPr>
        <w:ind w:left="360"/>
      </w:pPr>
      <w:r>
        <w:t>Welke onderdelen uit de kabinetsreactie op het rapport van de Staatscommissie demografische ontwikkelingen 2050 1) worden door dit kabinet onderschreven en welke onderdelen van de reactie worden niet onderschreven?</w:t>
      </w:r>
      <w:r>
        <w:br/>
      </w:r>
    </w:p>
    <w:p>
      <w:pPr>
        <w:pStyle w:val="ListParagraph"/>
        <w:numPr>
          <w:ilvl w:val="0"/>
          <w:numId w:val="100461620"/>
        </w:numPr>
        <w:ind w:left="360"/>
      </w:pPr>
      <w:r>
        <w:t>Van welk van de zeven scenario’s gaat het kabinet uit bij het beleid? Of met welk van de scenario’s wordt rekening gehouden?</w:t>
      </w:r>
      <w:r>
        <w:br/>
      </w:r>
    </w:p>
    <w:p>
      <w:pPr>
        <w:pStyle w:val="ListParagraph"/>
        <w:numPr>
          <w:ilvl w:val="0"/>
          <w:numId w:val="100461620"/>
        </w:numPr>
        <w:ind w:left="360"/>
      </w:pPr>
      <w:r>
        <w:t>Kunt u de verkenning naar de governance  voor een meerjarige programmatische aanpak aan de Kamer doen toekomen? 2)</w:t>
      </w:r>
      <w:r>
        <w:br/>
      </w:r>
    </w:p>
    <w:p>
      <w:pPr>
        <w:pStyle w:val="ListParagraph"/>
        <w:numPr>
          <w:ilvl w:val="0"/>
          <w:numId w:val="100461620"/>
        </w:numPr>
        <w:ind w:left="360"/>
      </w:pPr>
      <w:r>
        <w:t>Welke punten uit de programmatische aanpak, zoals een vierjaarlijkse staat van de demografie, bent u bereid over te nemen?</w:t>
      </w:r>
      <w:r>
        <w:br/>
      </w:r>
    </w:p>
    <w:p>
      <w:pPr>
        <w:pStyle w:val="ListParagraph"/>
        <w:numPr>
          <w:ilvl w:val="0"/>
          <w:numId w:val="100461620"/>
        </w:numPr>
        <w:ind w:left="360"/>
      </w:pPr>
      <w:r>
        <w:t>Heeft het kabinet beleidsdoelstellingen op het gebied van demografie? Zo ja, welke?</w:t>
      </w:r>
      <w:r>
        <w:br/>
      </w:r>
    </w:p>
    <w:p>
      <w:pPr>
        <w:pStyle w:val="ListParagraph"/>
        <w:numPr>
          <w:ilvl w:val="0"/>
          <w:numId w:val="100461620"/>
        </w:numPr>
        <w:ind w:left="360"/>
      </w:pPr>
      <w:r>
        <w:t>Kunt u deze vragen voor het debat beantwoorden?</w:t>
      </w:r>
      <w:r>
        <w:br/>
      </w:r>
    </w:p>
    <w:p>
      <w:r>
        <w:t xml:space="preserve"> </w:t>
      </w:r>
      <w:r>
        <w:br/>
      </w:r>
    </w:p>
    <w:p>
      <w:r>
        <w:t xml:space="preserve">1) Kamerstuk 36 410, nr. 91.</w:t>
      </w:r>
      <w:r>
        <w:br/>
      </w:r>
    </w:p>
    <w:p>
      <w:r>
        <w:t xml:space="preserve">2) Kamerstuk 36 410, nr. 91, paragraaf 4, pagina 19.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530">
    <w:abstractNumId w:val="100461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