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0094" w:rsidP="00170094" w:rsidRDefault="00170094" w14:paraId="08B9F3D6" w14:textId="77777777">
      <w:pPr>
        <w:spacing w:line="276" w:lineRule="auto"/>
      </w:pPr>
      <w:r>
        <w:t xml:space="preserve">Geachte Voorzitter, </w:t>
      </w:r>
      <w:r>
        <w:br/>
      </w:r>
    </w:p>
    <w:p w:rsidR="00170094" w:rsidP="00170094" w:rsidRDefault="00170094" w14:paraId="60CC1D26" w14:textId="77777777">
      <w:pPr>
        <w:spacing w:line="276" w:lineRule="auto"/>
      </w:pPr>
      <w:r>
        <w:t>In het Wetgevingsoverleg Herstel Groningen op maandag 18 november jl., heb ik aan uw Kamer toegezegd om voor de tweede termijn van dit debat uw Kamer uitgebreider te informeren over de achtergrond van het recent door het IMG ingestelde hoger beroep tegen een uitspraak van de rechtbank Noord-Nederland.</w:t>
      </w:r>
      <w:r>
        <w:rPr>
          <w:rStyle w:val="Voetnootmarkering"/>
        </w:rPr>
        <w:footnoteReference w:id="1"/>
      </w:r>
      <w:r>
        <w:t xml:space="preserve"> In deze brief ga ik in op de afweging die het IMG in dit verband gemaakt heeft en hoe dit zich verhoudt tot het onder mijn ambtsvoorganger ingezette beleid om </w:t>
      </w:r>
      <w:proofErr w:type="gramStart"/>
      <w:r>
        <w:t>juridificering</w:t>
      </w:r>
      <w:proofErr w:type="gramEnd"/>
      <w:r>
        <w:t xml:space="preserve"> in de schadeafhandeling een halt toe te roepen. Als staatssecretaris kan ik hier niet dieper ingaan op individuele casuïstiek, maar het mag duidelijk zijn dat de kwestie mij aan het hart gaat en ik de situatie die zich nu voordoet zeer graag voorkomen had gezien. Voor een ondernemer die jarenlang heeft gevochten voor zijn zaak en dacht eindelijk verder te kunnen, is nieuwe onzekerheid een hard gelag. Ik </w:t>
      </w:r>
      <w:r w:rsidR="00F13BB7">
        <w:t>ben me bewust van de</w:t>
      </w:r>
      <w:r>
        <w:t xml:space="preserve"> impact </w:t>
      </w:r>
      <w:r w:rsidR="00F13BB7">
        <w:t xml:space="preserve">die </w:t>
      </w:r>
      <w:r>
        <w:t>dat heeft op een bedrijf en op de mensen erachter.</w:t>
      </w:r>
    </w:p>
    <w:p w:rsidR="00170094" w:rsidP="00170094" w:rsidRDefault="00170094" w14:paraId="118734CB" w14:textId="77777777">
      <w:pPr>
        <w:spacing w:line="276" w:lineRule="auto"/>
      </w:pPr>
    </w:p>
    <w:p w:rsidR="00170094" w:rsidP="00170094" w:rsidRDefault="00170094" w14:paraId="0B00F823" w14:textId="77777777">
      <w:pPr>
        <w:spacing w:line="276" w:lineRule="auto"/>
      </w:pPr>
      <w:r>
        <w:t>Op 6 maart 2023 heeft mijn ambtsvoorganger uw Kamer medegedeeld dat het IMG in principe niet langer in hoger beroep zal gaan tegen bewoners.</w:t>
      </w:r>
      <w:r>
        <w:rPr>
          <w:rStyle w:val="Voetnootmarkering"/>
        </w:rPr>
        <w:footnoteReference w:id="2"/>
      </w:r>
      <w:r>
        <w:t xml:space="preserve"> Het IMG heeft toen ook alle op dat moment lopende hoger beroepen ingetrokken. De brief vermeldde verder dat alleen in de uitzonderlijke situatie dat </w:t>
      </w:r>
      <w:r w:rsidR="006B3DBE">
        <w:t xml:space="preserve">“de </w:t>
      </w:r>
      <w:r>
        <w:t>uitspra</w:t>
      </w:r>
      <w:r w:rsidR="006B3DBE">
        <w:t>ken</w:t>
      </w:r>
      <w:r>
        <w:t xml:space="preserve"> bredere consequenties he</w:t>
      </w:r>
      <w:r w:rsidR="006B3DBE">
        <w:t>bben</w:t>
      </w:r>
      <w:r>
        <w:t xml:space="preserve"> voor de schadeafhandeling en het voorkomen van verschillen tussen bewoners</w:t>
      </w:r>
      <w:r w:rsidR="006B3DBE">
        <w:t>”</w:t>
      </w:r>
      <w:r>
        <w:t xml:space="preserve">, het IMG het instellen van een hoger beroep nog zal overwegen. Deze situatie is nu voor het eerst aan de orde. </w:t>
      </w:r>
    </w:p>
    <w:p w:rsidR="00170094" w:rsidP="00170094" w:rsidRDefault="00170094" w14:paraId="3F3C0685" w14:textId="77777777">
      <w:pPr>
        <w:spacing w:line="276" w:lineRule="auto"/>
        <w:rPr>
          <w:i/>
          <w:iCs/>
        </w:rPr>
      </w:pPr>
    </w:p>
    <w:p w:rsidR="00170094" w:rsidP="00170094" w:rsidRDefault="00170094" w14:paraId="7CD2F1CE" w14:textId="77777777">
      <w:pPr>
        <w:spacing w:line="276" w:lineRule="auto"/>
        <w:rPr>
          <w:i/>
          <w:iCs/>
        </w:rPr>
      </w:pPr>
      <w:r>
        <w:rPr>
          <w:i/>
          <w:iCs/>
        </w:rPr>
        <w:t>Betekenis van de uitspraak</w:t>
      </w:r>
    </w:p>
    <w:p w:rsidR="00B160C1" w:rsidP="00170094" w:rsidRDefault="00170094" w14:paraId="439375B4" w14:textId="77777777">
      <w:pPr>
        <w:spacing w:line="276" w:lineRule="auto"/>
      </w:pPr>
      <w:r>
        <w:t>De uitspraak die het betreft</w:t>
      </w:r>
      <w:r>
        <w:rPr>
          <w:rStyle w:val="Voetnootmarkering"/>
        </w:rPr>
        <w:footnoteReference w:id="3"/>
      </w:r>
      <w:r>
        <w:t xml:space="preserve"> is uitzonderlijk en kan grote gevolgen hebben voor de bredere schadeafhandeling. De uitspraak bevat namelijk fundamentele overwegingen</w:t>
      </w:r>
      <w:r>
        <w:rPr>
          <w:rStyle w:val="Voetnootmarkering"/>
        </w:rPr>
        <w:footnoteReference w:id="4"/>
      </w:r>
      <w:r>
        <w:t xml:space="preserve"> </w:t>
      </w:r>
      <w:r w:rsidR="00B160C1">
        <w:t xml:space="preserve">die betrekking hebben op </w:t>
      </w:r>
      <w:r>
        <w:t>het beoordelingskader dat het IMG hanteert b</w:t>
      </w:r>
      <w:r w:rsidRPr="006A1184">
        <w:t>ij de afhandeling van fysieke schade via een maatwerkprocedure</w:t>
      </w:r>
      <w:r>
        <w:t xml:space="preserve">. </w:t>
      </w:r>
      <w:r w:rsidR="00B160C1">
        <w:t xml:space="preserve">Dit </w:t>
      </w:r>
      <w:r w:rsidR="00B160C1">
        <w:lastRenderedPageBreak/>
        <w:t xml:space="preserve">beoordelingskader past het IMG toe in iedere maatwerkbeoordeling en dient om de uniformiteit en voortgang in de schadeafhandeling te waarborgen. </w:t>
      </w:r>
      <w:r w:rsidR="00996CEE">
        <w:t>De uitspraak van de rechtbank hieromtrent verhoudt zich naar het oordeel van het IMG niet met de toepassing van het beoordelingskader zoals de Afdeling bestuursrechtspraak van de Raad van State (hierna: de Afdeling) dit in eerdere uitspraken heeft beoordeeld en onderschreven.</w:t>
      </w:r>
      <w:r w:rsidR="00996CEE">
        <w:rPr>
          <w:rStyle w:val="Voetnootmarkering"/>
        </w:rPr>
        <w:footnoteReference w:id="5"/>
      </w:r>
      <w:r w:rsidR="00E65F56">
        <w:t xml:space="preserve"> </w:t>
      </w:r>
    </w:p>
    <w:p w:rsidR="00B160C1" w:rsidP="00170094" w:rsidRDefault="00B160C1" w14:paraId="0B175CA0" w14:textId="77777777">
      <w:pPr>
        <w:spacing w:line="276" w:lineRule="auto"/>
      </w:pPr>
    </w:p>
    <w:p w:rsidR="00170094" w:rsidP="00170094" w:rsidRDefault="00170094" w14:paraId="1A491EA0" w14:textId="77777777">
      <w:pPr>
        <w:spacing w:line="276" w:lineRule="auto"/>
      </w:pPr>
      <w:r>
        <w:t xml:space="preserve">Bij instandhouding zou de uitspraak daarmee leiden tot onduidelijkheid en een precedent scheppen voor toekomstige rechtszaken, wat een wezenlijk risico vormt voor de uniformiteit en uitvoerbaarheid van de schadeafhandeling. Als het IMG naar aanleiding daarvan zijn werkwijze zou moeten herzien, zou de schadeafhandeling bij een maatwerkprocedure vrijwel alleen nog gebaseerd kunnen zijn op een individueel deskundigenoordeel, met het risico van willekeur en een toename van </w:t>
      </w:r>
      <w:proofErr w:type="spellStart"/>
      <w:r>
        <w:t>onuitlegbare</w:t>
      </w:r>
      <w:proofErr w:type="spellEnd"/>
      <w:r>
        <w:t xml:space="preserve"> verschillen tot gevolg.</w:t>
      </w:r>
      <w:r w:rsidR="00B160C1">
        <w:t xml:space="preserve"> </w:t>
      </w:r>
      <w:r w:rsidR="006B3DBE">
        <w:t xml:space="preserve">Het effect hiervan op de uitvoering van de schadeafhandeling </w:t>
      </w:r>
      <w:r w:rsidR="00B160C1">
        <w:t>kan</w:t>
      </w:r>
      <w:r w:rsidR="00F13BB7">
        <w:t xml:space="preserve"> </w:t>
      </w:r>
      <w:r w:rsidR="00873A2D">
        <w:t xml:space="preserve">bovendien verdergaande </w:t>
      </w:r>
      <w:r w:rsidR="00B160C1">
        <w:t>nadelige gevolgen hebben voor bewoners in het gehele effectgebied van het IMG</w:t>
      </w:r>
      <w:r w:rsidR="00E65F56">
        <w:t>, dat meer dan 300.000 adressen beslaat.</w:t>
      </w:r>
      <w:r>
        <w:t xml:space="preserve"> </w:t>
      </w:r>
    </w:p>
    <w:p w:rsidR="00170094" w:rsidP="00170094" w:rsidRDefault="00170094" w14:paraId="022891F5" w14:textId="77777777">
      <w:pPr>
        <w:spacing w:line="276" w:lineRule="auto"/>
      </w:pPr>
    </w:p>
    <w:p w:rsidRPr="00F90B10" w:rsidR="00170094" w:rsidP="00170094" w:rsidRDefault="00170094" w14:paraId="69740F76" w14:textId="77777777">
      <w:pPr>
        <w:spacing w:line="276" w:lineRule="auto"/>
      </w:pPr>
      <w:r w:rsidRPr="00614F64">
        <w:t xml:space="preserve">De afweging </w:t>
      </w:r>
      <w:r>
        <w:t>die het IMG heeft gemaakt</w:t>
      </w:r>
      <w:r w:rsidRPr="00614F64">
        <w:t xml:space="preserve"> is er daarmee een tussen de belangen van een individuele gedupeerde enerzijds en het waarborgen van een uitvoerbare, transparante en gelijke schadeafhandeling voor alle inwoners van het effectgebied anderzijds.</w:t>
      </w:r>
      <w:r>
        <w:t xml:space="preserve"> </w:t>
      </w:r>
    </w:p>
    <w:p w:rsidRPr="00F90B10" w:rsidR="00170094" w:rsidP="00170094" w:rsidRDefault="00170094" w14:paraId="24820933" w14:textId="77777777">
      <w:pPr>
        <w:spacing w:line="276" w:lineRule="auto"/>
        <w:rPr>
          <w:i/>
          <w:iCs/>
        </w:rPr>
      </w:pPr>
    </w:p>
    <w:p w:rsidR="00170094" w:rsidP="00170094" w:rsidRDefault="00170094" w14:paraId="2BA7A027" w14:textId="77777777">
      <w:pPr>
        <w:spacing w:line="276" w:lineRule="auto"/>
        <w:rPr>
          <w:i/>
          <w:iCs/>
        </w:rPr>
      </w:pPr>
      <w:r>
        <w:rPr>
          <w:i/>
          <w:iCs/>
        </w:rPr>
        <w:t>De mogelijkheid tot het stellen van prejudiciële vragen</w:t>
      </w:r>
    </w:p>
    <w:p w:rsidR="00170094" w:rsidP="00170094" w:rsidRDefault="00170094" w14:paraId="58B7BB9A" w14:textId="77777777">
      <w:pPr>
        <w:spacing w:line="276" w:lineRule="auto"/>
      </w:pPr>
      <w:r>
        <w:t>In de hiervoor genoemde Kamerbrief heeft mijn ambtsvoorganger aangegeven dat het IMG waar mogelijk gebruik maakt van de mogelijkheid</w:t>
      </w:r>
      <w:r>
        <w:rPr>
          <w:rStyle w:val="Voetnootmarkering"/>
        </w:rPr>
        <w:footnoteReference w:id="6"/>
      </w:r>
      <w:r>
        <w:t xml:space="preserve"> om de rechtbank te verzoeken prejudiciële vragen te stellen, om een hoger beroep te voorkomen. Het is nu echter niet meer mogelijk om prejudiciële vragen te stellen, omdat de rechtbank al een uitspraak heeft gedaan. Het IMG heeft mij laten weten hier tijdens de procedure niet om te hebben gevraagd, omdat daar geen aanleiding voor was. Dat de uiteindelijke uitspraak zo verstrekkend zou zijn, was niet voorzien. Dit ook omdat het onafhankelijk advies van de Stichting Advisering Bestuursrechtspraak, dat de rechtbank zelf heeft ingewonnen, de conclusie van het IMG onderschreef. Nu de uitspraak van de rechtbank er ligt, is een oordeel van de Afdeling alleen nog te verkrijgen via het ingestelde hoger beroep. </w:t>
      </w:r>
    </w:p>
    <w:p w:rsidR="00170094" w:rsidP="00170094" w:rsidRDefault="00170094" w14:paraId="1BA4EF12" w14:textId="77777777">
      <w:pPr>
        <w:spacing w:line="276" w:lineRule="auto"/>
      </w:pPr>
    </w:p>
    <w:p w:rsidR="00170094" w:rsidP="00170094" w:rsidRDefault="00170094" w14:paraId="21743D23" w14:textId="77777777">
      <w:pPr>
        <w:spacing w:line="276" w:lineRule="auto"/>
        <w:rPr>
          <w:i/>
          <w:iCs/>
        </w:rPr>
      </w:pPr>
      <w:r>
        <w:rPr>
          <w:i/>
          <w:iCs/>
        </w:rPr>
        <w:t>Tot slot</w:t>
      </w:r>
    </w:p>
    <w:p w:rsidR="00170094" w:rsidP="00170094" w:rsidRDefault="00170094" w14:paraId="035A3904" w14:textId="77777777">
      <w:pPr>
        <w:spacing w:line="276" w:lineRule="auto"/>
      </w:pPr>
      <w:r>
        <w:t xml:space="preserve">De beslissing om een hoger beroep in te stellen kan het IMG als zelfstandig bestuursorgaan eigenstandig nemen. Het IMG heeft deze afweging dan ook zelfstandig gemaakt. Ik kan het IMG geen aanwijzingen geven over de omgang met individuele zaken. </w:t>
      </w:r>
      <w:r w:rsidR="008D2A7F">
        <w:t>Dit maakt</w:t>
      </w:r>
      <w:r>
        <w:t xml:space="preserve"> de aard van het dilemma echter niet anders: ook het kabinet heeft het bredere belang van een goede schadeafhandeling voor bewoners in het hele effectgebied in het oog te houden. Mede op mijn verzoek is er grondig gekeken naar alternatieven voor het instellen van hoger beroep. Het </w:t>
      </w:r>
      <w:r>
        <w:lastRenderedPageBreak/>
        <w:t xml:space="preserve">IMG ziet zich echter, juist in het belang van een gelijke en voortvarende schadeafhandeling voor alle inwoners van het effectgebied, genoodzaakt om deze stappen te ondernemen. </w:t>
      </w:r>
    </w:p>
    <w:p w:rsidR="00170094" w:rsidP="00170094" w:rsidRDefault="00170094" w14:paraId="374A0500" w14:textId="77777777">
      <w:pPr>
        <w:spacing w:line="276" w:lineRule="auto"/>
      </w:pPr>
    </w:p>
    <w:p w:rsidR="003B2587" w:rsidP="00170094" w:rsidRDefault="00170094" w14:paraId="2DAEB3D5" w14:textId="77777777">
      <w:pPr>
        <w:spacing w:line="276" w:lineRule="auto"/>
      </w:pPr>
      <w:r>
        <w:t xml:space="preserve">Op de uitkomst van het hoger beroep kan ik niet vooruitlopen. Ten algemene </w:t>
      </w:r>
      <w:r w:rsidR="006B3DBE">
        <w:t>wil ik benadrukken dat</w:t>
      </w:r>
      <w:r>
        <w:t xml:space="preserve"> ik het belangrijk</w:t>
      </w:r>
      <w:r w:rsidR="00D737D4">
        <w:t xml:space="preserve"> vind</w:t>
      </w:r>
      <w:r>
        <w:t xml:space="preserve"> dat de gedupeerde hierdoor zo min mogelijk wordt benadeeld. Ik heb ook het IMG gevraagd om hier aandacht voor te houden en ga daarnaast in gesprek met het IMG over hoe dit soort situaties in de toekomst kan worden voorkomen. </w:t>
      </w:r>
    </w:p>
    <w:p w:rsidR="003B2587" w:rsidP="003B2587" w:rsidRDefault="003B2587" w14:paraId="2235BC43" w14:textId="77777777"/>
    <w:p w:rsidR="003B2587" w:rsidP="003B2587" w:rsidRDefault="003B2587" w14:paraId="02840D91" w14:textId="77777777"/>
    <w:p w:rsidR="003B2587" w:rsidP="003B2587" w:rsidRDefault="003B2587" w14:paraId="1F092222" w14:textId="77777777"/>
    <w:p w:rsidR="003B2587" w:rsidP="003B2587" w:rsidRDefault="003B2587" w14:paraId="3C6F3D82" w14:textId="77777777"/>
    <w:p w:rsidR="003B2587" w:rsidP="00873A2D" w:rsidRDefault="003B2587" w14:paraId="129775D4" w14:textId="77777777">
      <w:pPr>
        <w:spacing w:line="276" w:lineRule="auto"/>
      </w:pPr>
      <w:r>
        <w:t>Eddie van Marum</w:t>
      </w:r>
    </w:p>
    <w:p w:rsidRPr="00873A2D" w:rsidR="003B2587" w:rsidP="00873A2D" w:rsidRDefault="003B2587" w14:paraId="578FF213" w14:textId="77777777">
      <w:pPr>
        <w:spacing w:line="276" w:lineRule="auto"/>
      </w:pPr>
      <w:r w:rsidRPr="00873A2D">
        <w:t xml:space="preserve">Staatssecretaris van Binnenlandse Zaken en Koninkrijksrelaties </w:t>
      </w:r>
    </w:p>
    <w:p w:rsidRPr="00873A2D" w:rsidR="003B2587" w:rsidP="003B2587" w:rsidRDefault="003B2587" w14:paraId="48469540" w14:textId="77777777">
      <w:pPr>
        <w:spacing w:line="240" w:lineRule="auto"/>
      </w:pPr>
      <w:r w:rsidRPr="00873A2D">
        <w:rPr>
          <w:rFonts w:eastAsia="Calibri" w:cs="Calibri"/>
          <w:i/>
          <w:iCs/>
        </w:rPr>
        <w:t>Herstel Groningen</w:t>
      </w:r>
    </w:p>
    <w:p w:rsidR="003B2587" w:rsidP="003B2587" w:rsidRDefault="003B2587" w14:paraId="56D883A0" w14:textId="77777777">
      <w:pPr>
        <w:rPr>
          <w:rFonts w:eastAsia="Times New Roman" w:cs="Times New Roman"/>
          <w:szCs w:val="24"/>
        </w:rPr>
      </w:pPr>
    </w:p>
    <w:p w:rsidR="00F32C66" w:rsidP="00C14F81" w:rsidRDefault="000F189E" w14:paraId="4B3E86FD" w14:textId="77777777">
      <w:pPr>
        <w:spacing w:line="240" w:lineRule="auto"/>
      </w:pPr>
      <w:r>
        <w:t xml:space="preserve"> </w:t>
      </w:r>
    </w:p>
    <w:sectPr w:rsidR="00F32C66">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2666" w14:textId="77777777" w:rsidR="001C38D3" w:rsidRDefault="001C38D3">
      <w:pPr>
        <w:spacing w:line="240" w:lineRule="auto"/>
      </w:pPr>
      <w:r>
        <w:separator/>
      </w:r>
    </w:p>
  </w:endnote>
  <w:endnote w:type="continuationSeparator" w:id="0">
    <w:p w14:paraId="6427BDBA" w14:textId="77777777" w:rsidR="001C38D3" w:rsidRDefault="001C38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6650" w14:textId="77777777" w:rsidR="00C14F81" w:rsidRDefault="000F189E">
    <w:pPr>
      <w:pStyle w:val="Voettekst"/>
    </w:pPr>
    <w:r>
      <w:rPr>
        <w:noProof/>
      </w:rPr>
      <mc:AlternateContent>
        <mc:Choice Requires="wps">
          <w:drawing>
            <wp:anchor distT="0" distB="0" distL="0" distR="0" simplePos="0" relativeHeight="251665920" behindDoc="0" locked="0" layoutInCell="1" allowOverlap="1" wp14:anchorId="1B55D285" wp14:editId="4679EE0A">
              <wp:simplePos x="635" y="635"/>
              <wp:positionH relativeFrom="page">
                <wp:align>left</wp:align>
              </wp:positionH>
              <wp:positionV relativeFrom="page">
                <wp:align>bottom</wp:align>
              </wp:positionV>
              <wp:extent cx="986155" cy="345440"/>
              <wp:effectExtent l="0" t="0" r="4445" b="0"/>
              <wp:wrapNone/>
              <wp:docPr id="56555736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85525AD" w14:textId="77777777" w:rsidR="000F189E" w:rsidRPr="000F189E" w:rsidRDefault="000F189E" w:rsidP="000F189E">
                          <w:pPr>
                            <w:rPr>
                              <w:rFonts w:ascii="Calibri" w:eastAsia="Calibri" w:hAnsi="Calibri" w:cs="Calibri"/>
                              <w:noProof/>
                              <w:sz w:val="20"/>
                              <w:szCs w:val="20"/>
                            </w:rPr>
                          </w:pPr>
                          <w:r w:rsidRPr="000F189E">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55D285"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59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585525AD" w14:textId="77777777" w:rsidR="000F189E" w:rsidRPr="000F189E" w:rsidRDefault="000F189E" w:rsidP="000F189E">
                    <w:pPr>
                      <w:rPr>
                        <w:rFonts w:ascii="Calibri" w:eastAsia="Calibri" w:hAnsi="Calibri" w:cs="Calibri"/>
                        <w:noProof/>
                        <w:sz w:val="20"/>
                        <w:szCs w:val="20"/>
                      </w:rPr>
                    </w:pPr>
                    <w:r w:rsidRPr="000F189E">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3235" w14:textId="77777777" w:rsidR="00C14F81" w:rsidRDefault="000F189E">
    <w:pPr>
      <w:pStyle w:val="Voettekst"/>
    </w:pPr>
    <w:r>
      <w:rPr>
        <w:noProof/>
      </w:rPr>
      <mc:AlternateContent>
        <mc:Choice Requires="wps">
          <w:drawing>
            <wp:anchor distT="0" distB="0" distL="0" distR="0" simplePos="0" relativeHeight="251666944" behindDoc="0" locked="0" layoutInCell="1" allowOverlap="1" wp14:anchorId="4EADD88A" wp14:editId="7E58F6FA">
              <wp:simplePos x="635" y="635"/>
              <wp:positionH relativeFrom="page">
                <wp:align>left</wp:align>
              </wp:positionH>
              <wp:positionV relativeFrom="page">
                <wp:align>bottom</wp:align>
              </wp:positionV>
              <wp:extent cx="986155" cy="345440"/>
              <wp:effectExtent l="0" t="0" r="4445" b="0"/>
              <wp:wrapNone/>
              <wp:docPr id="218818890"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CE02033" w14:textId="77777777" w:rsidR="000F189E" w:rsidRPr="000F189E" w:rsidRDefault="000F189E" w:rsidP="000F189E">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ADD88A" id="_x0000_t202" coordsize="21600,21600" o:spt="202" path="m,l,21600r21600,l21600,xe">
              <v:stroke joinstyle="miter"/>
              <v:path gradientshapeok="t" o:connecttype="rect"/>
            </v:shapetype>
            <v:shape id="Tekstvak 3" o:spid="_x0000_s1031" type="#_x0000_t202" alt="Intern gebruik" style="position:absolute;margin-left:0;margin-top:0;width:77.65pt;height:27.2pt;z-index:2516669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Dwecjd&#10;FAIAACEEAAAOAAAAAAAAAAAAAAAAAC4CAABkcnMvZTJvRG9jLnhtbFBLAQItABQABgAIAAAAIQBH&#10;zAyJ2gAAAAQBAAAPAAAAAAAAAAAAAAAAAG4EAABkcnMvZG93bnJldi54bWxQSwUGAAAAAAQABADz&#10;AAAAdQUAAAAA&#10;" filled="f" stroked="f">
              <v:textbox style="mso-fit-shape-to-text:t" inset="20pt,0,0,15pt">
                <w:txbxContent>
                  <w:p w14:paraId="0CE02033" w14:textId="77777777" w:rsidR="000F189E" w:rsidRPr="000F189E" w:rsidRDefault="000F189E" w:rsidP="000F189E">
                    <w:pPr>
                      <w:rPr>
                        <w:rFonts w:ascii="Calibri" w:eastAsia="Calibri" w:hAnsi="Calibri" w:cs="Calibri"/>
                        <w:noProof/>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2AA3" w14:textId="77777777" w:rsidR="00F32C66" w:rsidRDefault="00F32C66">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62D73" w14:textId="77777777" w:rsidR="001C38D3" w:rsidRDefault="001C38D3">
      <w:pPr>
        <w:spacing w:line="240" w:lineRule="auto"/>
      </w:pPr>
      <w:r>
        <w:separator/>
      </w:r>
    </w:p>
  </w:footnote>
  <w:footnote w:type="continuationSeparator" w:id="0">
    <w:p w14:paraId="7A49D134" w14:textId="77777777" w:rsidR="001C38D3" w:rsidRDefault="001C38D3">
      <w:pPr>
        <w:spacing w:line="240" w:lineRule="auto"/>
      </w:pPr>
      <w:r>
        <w:continuationSeparator/>
      </w:r>
    </w:p>
  </w:footnote>
  <w:footnote w:id="1">
    <w:p w14:paraId="537BD654" w14:textId="77777777" w:rsidR="00170094" w:rsidRPr="00E53CB8" w:rsidRDefault="00170094" w:rsidP="00170094">
      <w:pPr>
        <w:pStyle w:val="Voetnoottekst"/>
        <w:rPr>
          <w:sz w:val="16"/>
          <w:szCs w:val="16"/>
        </w:rPr>
      </w:pPr>
      <w:r w:rsidRPr="00067652">
        <w:rPr>
          <w:rStyle w:val="Voetnootmarkering"/>
          <w:sz w:val="16"/>
          <w:szCs w:val="16"/>
        </w:rPr>
        <w:footnoteRef/>
      </w:r>
      <w:r w:rsidRPr="00067652">
        <w:rPr>
          <w:sz w:val="16"/>
          <w:szCs w:val="16"/>
        </w:rPr>
        <w:t xml:space="preserve"> </w:t>
      </w:r>
      <w:hyperlink r:id="rId1" w:history="1">
        <w:r w:rsidRPr="00EE4879">
          <w:rPr>
            <w:rStyle w:val="Hyperlink"/>
            <w:sz w:val="14"/>
            <w:szCs w:val="14"/>
          </w:rPr>
          <w:t>IMG in hoger beroep om verschillen in schadeafhandeling te voorkomen (schadedoormijnbouw.nl)</w:t>
        </w:r>
      </w:hyperlink>
    </w:p>
  </w:footnote>
  <w:footnote w:id="2">
    <w:p w14:paraId="50DA4428" w14:textId="77777777" w:rsidR="00170094" w:rsidRPr="00EE4879" w:rsidRDefault="00170094" w:rsidP="00170094">
      <w:pPr>
        <w:pStyle w:val="Voetnoottekst"/>
        <w:rPr>
          <w:sz w:val="14"/>
          <w:szCs w:val="14"/>
        </w:rPr>
      </w:pPr>
      <w:r w:rsidRPr="007E760A">
        <w:rPr>
          <w:rStyle w:val="Voetnootmarkering"/>
          <w:sz w:val="16"/>
          <w:szCs w:val="16"/>
        </w:rPr>
        <w:footnoteRef/>
      </w:r>
      <w:r w:rsidRPr="007E760A">
        <w:rPr>
          <w:sz w:val="16"/>
          <w:szCs w:val="16"/>
        </w:rPr>
        <w:t xml:space="preserve"> </w:t>
      </w:r>
      <w:r w:rsidRPr="00EE4879">
        <w:rPr>
          <w:sz w:val="14"/>
          <w:szCs w:val="14"/>
        </w:rPr>
        <w:t>Kamerstuk 33529, nr. 1121</w:t>
      </w:r>
    </w:p>
  </w:footnote>
  <w:footnote w:id="3">
    <w:p w14:paraId="6075A518" w14:textId="77777777" w:rsidR="00170094" w:rsidRPr="00EE4879" w:rsidRDefault="00170094" w:rsidP="00170094">
      <w:pPr>
        <w:pStyle w:val="Voetnoottekst"/>
        <w:rPr>
          <w:sz w:val="14"/>
          <w:szCs w:val="14"/>
        </w:rPr>
      </w:pPr>
      <w:r w:rsidRPr="00067652">
        <w:rPr>
          <w:rStyle w:val="Voetnootmarkering"/>
          <w:sz w:val="16"/>
          <w:szCs w:val="16"/>
        </w:rPr>
        <w:footnoteRef/>
      </w:r>
      <w:r w:rsidRPr="00067652">
        <w:rPr>
          <w:sz w:val="16"/>
          <w:szCs w:val="16"/>
        </w:rPr>
        <w:t xml:space="preserve"> </w:t>
      </w:r>
      <w:r w:rsidRPr="00EE4879">
        <w:rPr>
          <w:sz w:val="14"/>
          <w:szCs w:val="14"/>
        </w:rPr>
        <w:t>ECLI:</w:t>
      </w:r>
      <w:proofErr w:type="gramStart"/>
      <w:r w:rsidRPr="00EE4879">
        <w:rPr>
          <w:sz w:val="14"/>
          <w:szCs w:val="14"/>
        </w:rPr>
        <w:t>NL:RBNNE</w:t>
      </w:r>
      <w:proofErr w:type="gramEnd"/>
      <w:r w:rsidRPr="00EE4879">
        <w:rPr>
          <w:sz w:val="14"/>
          <w:szCs w:val="14"/>
        </w:rPr>
        <w:t>:2024:3817</w:t>
      </w:r>
    </w:p>
  </w:footnote>
  <w:footnote w:id="4">
    <w:p w14:paraId="1C4B7F82" w14:textId="77777777" w:rsidR="00170094" w:rsidRDefault="00170094" w:rsidP="00170094">
      <w:pPr>
        <w:pStyle w:val="Voetnoottekst"/>
      </w:pPr>
      <w:r>
        <w:rPr>
          <w:rStyle w:val="Voetnootmarkering"/>
        </w:rPr>
        <w:footnoteRef/>
      </w:r>
      <w:r>
        <w:t xml:space="preserve"> </w:t>
      </w:r>
      <w:r w:rsidRPr="00EE4879">
        <w:rPr>
          <w:sz w:val="14"/>
          <w:szCs w:val="14"/>
        </w:rPr>
        <w:t>Zie rechtsoverweging 9.2.</w:t>
      </w:r>
    </w:p>
  </w:footnote>
  <w:footnote w:id="5">
    <w:p w14:paraId="17676663" w14:textId="77777777" w:rsidR="00996CEE" w:rsidRDefault="00996CEE" w:rsidP="00996CEE">
      <w:pPr>
        <w:pStyle w:val="Voetnoottekst"/>
      </w:pPr>
      <w:r w:rsidRPr="00AE3D42">
        <w:rPr>
          <w:rStyle w:val="Voetnootmarkering"/>
          <w:sz w:val="15"/>
          <w:szCs w:val="22"/>
        </w:rPr>
        <w:footnoteRef/>
      </w:r>
      <w:r w:rsidRPr="00AE3D42">
        <w:rPr>
          <w:sz w:val="15"/>
          <w:szCs w:val="22"/>
        </w:rPr>
        <w:t xml:space="preserve"> Onder meer </w:t>
      </w:r>
      <w:proofErr w:type="spellStart"/>
      <w:r w:rsidRPr="00AE3D42">
        <w:rPr>
          <w:sz w:val="15"/>
          <w:szCs w:val="22"/>
        </w:rPr>
        <w:t>ABRvS</w:t>
      </w:r>
      <w:proofErr w:type="spellEnd"/>
      <w:r w:rsidRPr="00AE3D42">
        <w:rPr>
          <w:sz w:val="15"/>
          <w:szCs w:val="22"/>
        </w:rPr>
        <w:t xml:space="preserve"> 8 juni 2022, ECLI:</w:t>
      </w:r>
      <w:proofErr w:type="gramStart"/>
      <w:r w:rsidRPr="00AE3D42">
        <w:rPr>
          <w:sz w:val="15"/>
          <w:szCs w:val="22"/>
        </w:rPr>
        <w:t>NL:RVS</w:t>
      </w:r>
      <w:proofErr w:type="gramEnd"/>
      <w:r w:rsidRPr="00AE3D42">
        <w:rPr>
          <w:sz w:val="15"/>
          <w:szCs w:val="22"/>
        </w:rPr>
        <w:t xml:space="preserve">:2022:1631, </w:t>
      </w:r>
      <w:proofErr w:type="spellStart"/>
      <w:r w:rsidRPr="00AE3D42">
        <w:rPr>
          <w:sz w:val="15"/>
          <w:szCs w:val="22"/>
        </w:rPr>
        <w:t>r.o.</w:t>
      </w:r>
      <w:proofErr w:type="spellEnd"/>
      <w:r w:rsidRPr="00AE3D42">
        <w:rPr>
          <w:sz w:val="15"/>
          <w:szCs w:val="22"/>
        </w:rPr>
        <w:t xml:space="preserve"> 30-41 en 61-72 en 75-88.</w:t>
      </w:r>
    </w:p>
  </w:footnote>
  <w:footnote w:id="6">
    <w:p w14:paraId="74CF945E" w14:textId="77777777" w:rsidR="00170094" w:rsidRPr="007E760A" w:rsidRDefault="00170094" w:rsidP="00170094">
      <w:pPr>
        <w:pStyle w:val="Voetnoottekst"/>
        <w:rPr>
          <w:sz w:val="16"/>
          <w:szCs w:val="16"/>
        </w:rPr>
      </w:pPr>
      <w:r w:rsidRPr="007E760A">
        <w:rPr>
          <w:rStyle w:val="Voetnootmarkering"/>
          <w:sz w:val="16"/>
          <w:szCs w:val="16"/>
        </w:rPr>
        <w:footnoteRef/>
      </w:r>
      <w:r w:rsidRPr="007E760A">
        <w:rPr>
          <w:sz w:val="16"/>
          <w:szCs w:val="16"/>
        </w:rPr>
        <w:t xml:space="preserve"> </w:t>
      </w:r>
      <w:r w:rsidRPr="00EE4879">
        <w:rPr>
          <w:sz w:val="14"/>
          <w:szCs w:val="14"/>
        </w:rPr>
        <w:t>Op grond van artikel 16 van de Tijdelijke wet Groningen.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506A" w14:textId="77777777" w:rsidR="00F32C66" w:rsidRDefault="000F189E">
    <w:pPr>
      <w:pStyle w:val="MarginlessContainer"/>
    </w:pPr>
    <w:r>
      <w:rPr>
        <w:noProof/>
      </w:rPr>
      <mc:AlternateContent>
        <mc:Choice Requires="wps">
          <w:drawing>
            <wp:anchor distT="0" distB="0" distL="0" distR="0" simplePos="0" relativeHeight="251651584" behindDoc="0" locked="1" layoutInCell="1" allowOverlap="1" wp14:anchorId="221E9F7D" wp14:editId="0BD93A0E">
              <wp:simplePos x="0" y="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58A8EC27" w14:textId="77777777" w:rsidR="00E8455D" w:rsidRDefault="00E8455D"/>
                      </w:txbxContent>
                    </wps:txbx>
                    <wps:bodyPr vert="horz" wrap="square" lIns="0" tIns="0" rIns="0" bIns="0" anchor="t" anchorCtr="0"/>
                  </wps:wsp>
                </a:graphicData>
              </a:graphic>
            </wp:anchor>
          </w:drawing>
        </mc:Choice>
        <mc:Fallback>
          <w:pict>
            <v:shapetype w14:anchorId="221E9F7D"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" filled="f" stroked="f">
              <v:textbox inset="0,0,0,0">
                <w:txbxContent>
                  <w:p w14:paraId="58A8EC27" w14:textId="77777777" w:rsidR="00E8455D" w:rsidRDefault="00E8455D"/>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2794F50B" wp14:editId="18896530">
              <wp:simplePos x="0" y="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20E154B7" w14:textId="77777777" w:rsidR="00B253B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794F50B"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" filled="f" stroked="f">
              <v:textbox inset="0,0,0,0">
                <w:txbxContent>
                  <w:p w14:paraId="20E154B7" w14:textId="77777777" w:rsidR="00B253B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9FBB322" wp14:editId="7814113D">
              <wp:simplePos x="0" y="0"/>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4927B351" w14:textId="77777777" w:rsidR="00F32C66" w:rsidRDefault="000F189E">
                          <w:pPr>
                            <w:pStyle w:val="Kopjeafzendgegevens"/>
                          </w:pPr>
                          <w:r>
                            <w:t>Ministerie van Binnenlandse Zaken en Koninkrijksrelaties</w:t>
                          </w:r>
                        </w:p>
                        <w:p w14:paraId="131709D0" w14:textId="77777777" w:rsidR="00F32C66" w:rsidRDefault="00F32C66">
                          <w:pPr>
                            <w:pStyle w:val="WitregelW1"/>
                          </w:pPr>
                        </w:p>
                        <w:p w14:paraId="75E02CCD" w14:textId="77777777" w:rsidR="00F32C66" w:rsidRDefault="00F32C66">
                          <w:pPr>
                            <w:pStyle w:val="WitregelW1"/>
                          </w:pPr>
                        </w:p>
                        <w:p w14:paraId="3423B62D" w14:textId="77777777" w:rsidR="00F32C66" w:rsidRDefault="000F189E">
                          <w:pPr>
                            <w:pStyle w:val="Kopjereferentiegegevens"/>
                          </w:pPr>
                          <w:r>
                            <w:t>Datum</w:t>
                          </w:r>
                        </w:p>
                        <w:p w14:paraId="5910A002" w14:textId="3C3C2DEC" w:rsidR="00F32C66" w:rsidRDefault="00F32C66">
                          <w:pPr>
                            <w:pStyle w:val="Referentiegegevens"/>
                          </w:pPr>
                        </w:p>
                        <w:p w14:paraId="6DD74763" w14:textId="77777777" w:rsidR="00F32C66" w:rsidRDefault="00F32C66">
                          <w:pPr>
                            <w:pStyle w:val="WitregelW1"/>
                          </w:pPr>
                        </w:p>
                        <w:p w14:paraId="76DA98EC" w14:textId="77777777" w:rsidR="00F32C66" w:rsidRDefault="000F189E">
                          <w:pPr>
                            <w:pStyle w:val="Kopjereferentiegegevens"/>
                          </w:pPr>
                          <w:r>
                            <w:t>Kenmerk</w:t>
                          </w:r>
                        </w:p>
                        <w:p w14:paraId="3B298E98" w14:textId="7BA6B15B" w:rsidR="00F32C66" w:rsidRDefault="00FA5481">
                          <w:pPr>
                            <w:pStyle w:val="Referentiegegevens"/>
                          </w:pPr>
                          <w:r w:rsidRPr="00FA5481">
                            <w:t>2024-0000922589</w:t>
                          </w:r>
                        </w:p>
                      </w:txbxContent>
                    </wps:txbx>
                    <wps:bodyPr vert="horz" wrap="square" lIns="0" tIns="0" rIns="0" bIns="0" anchor="t" anchorCtr="0"/>
                  </wps:wsp>
                </a:graphicData>
              </a:graphic>
            </wp:anchor>
          </w:drawing>
        </mc:Choice>
        <mc:Fallback>
          <w:pict>
            <v:shape w14:anchorId="69FBB322"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" filled="f" stroked="f">
              <v:textbox inset="0,0,0,0">
                <w:txbxContent>
                  <w:p w14:paraId="4927B351" w14:textId="77777777" w:rsidR="00F32C66" w:rsidRDefault="000F189E">
                    <w:pPr>
                      <w:pStyle w:val="Kopjeafzendgegevens"/>
                    </w:pPr>
                    <w:r>
                      <w:t>Ministerie van Binnenlandse Zaken en Koninkrijksrelaties</w:t>
                    </w:r>
                  </w:p>
                  <w:p w14:paraId="131709D0" w14:textId="77777777" w:rsidR="00F32C66" w:rsidRDefault="00F32C66">
                    <w:pPr>
                      <w:pStyle w:val="WitregelW1"/>
                    </w:pPr>
                  </w:p>
                  <w:p w14:paraId="75E02CCD" w14:textId="77777777" w:rsidR="00F32C66" w:rsidRDefault="00F32C66">
                    <w:pPr>
                      <w:pStyle w:val="WitregelW1"/>
                    </w:pPr>
                  </w:p>
                  <w:p w14:paraId="3423B62D" w14:textId="77777777" w:rsidR="00F32C66" w:rsidRDefault="000F189E">
                    <w:pPr>
                      <w:pStyle w:val="Kopjereferentiegegevens"/>
                    </w:pPr>
                    <w:r>
                      <w:t>Datum</w:t>
                    </w:r>
                  </w:p>
                  <w:p w14:paraId="5910A002" w14:textId="3C3C2DEC" w:rsidR="00F32C66" w:rsidRDefault="00F32C66">
                    <w:pPr>
                      <w:pStyle w:val="Referentiegegevens"/>
                    </w:pPr>
                  </w:p>
                  <w:p w14:paraId="6DD74763" w14:textId="77777777" w:rsidR="00F32C66" w:rsidRDefault="00F32C66">
                    <w:pPr>
                      <w:pStyle w:val="WitregelW1"/>
                    </w:pPr>
                  </w:p>
                  <w:p w14:paraId="76DA98EC" w14:textId="77777777" w:rsidR="00F32C66" w:rsidRDefault="000F189E">
                    <w:pPr>
                      <w:pStyle w:val="Kopjereferentiegegevens"/>
                    </w:pPr>
                    <w:r>
                      <w:t>Kenmerk</w:t>
                    </w:r>
                  </w:p>
                  <w:p w14:paraId="3B298E98" w14:textId="7BA6B15B" w:rsidR="00F32C66" w:rsidRDefault="00FA5481">
                    <w:pPr>
                      <w:pStyle w:val="Referentiegegevens"/>
                    </w:pPr>
                    <w:r w:rsidRPr="00FA5481">
                      <w:t>2024-0000922589</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4E654F6" wp14:editId="03562854">
              <wp:simplePos x="0" y="0"/>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544BCCE5" w14:textId="77777777" w:rsidR="00E8455D" w:rsidRDefault="00E8455D"/>
                      </w:txbxContent>
                    </wps:txbx>
                    <wps:bodyPr vert="horz" wrap="square" lIns="0" tIns="0" rIns="0" bIns="0" anchor="t" anchorCtr="0"/>
                  </wps:wsp>
                </a:graphicData>
              </a:graphic>
            </wp:anchor>
          </w:drawing>
        </mc:Choice>
        <mc:Fallback>
          <w:pict>
            <v:shape w14:anchorId="34E654F6"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" filled="f" stroked="f">
              <v:textbox inset="0,0,0,0">
                <w:txbxContent>
                  <w:p w14:paraId="544BCCE5" w14:textId="77777777" w:rsidR="00E8455D" w:rsidRDefault="00E8455D"/>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FD8E" w14:textId="77777777" w:rsidR="00F32C66" w:rsidRDefault="000F189E">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3607D4A6" wp14:editId="6575B9A5">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83CE580" w14:textId="77777777" w:rsidR="00E8455D" w:rsidRDefault="00E8455D"/>
                      </w:txbxContent>
                    </wps:txbx>
                    <wps:bodyPr vert="horz" wrap="square" lIns="0" tIns="0" rIns="0" bIns="0" anchor="t" anchorCtr="0"/>
                  </wps:wsp>
                </a:graphicData>
              </a:graphic>
            </wp:anchor>
          </w:drawing>
        </mc:Choice>
        <mc:Fallback>
          <w:pict>
            <v:shapetype w14:anchorId="3607D4A6" id="_x0000_t202" coordsize="21600,21600" o:spt="202" path="m,l,21600r21600,l21600,xe">
              <v:stroke joinstyle="miter"/>
              <v:path gradientshapeok="t" o:connecttype="rect"/>
            </v:shapetype>
            <v:shape id="Logo" o:spid="_x0000_s1032"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AURsXjlQEAABQDAAAO&#10;AAAAAAAAAAAAAAAAAC4CAABkcnMvZTJvRG9jLnhtbFBLAQItABQABgAIAAAAIQCnA+Yu3gAAAAgB&#10;AAAPAAAAAAAAAAAAAAAAAO8DAABkcnMvZG93bnJldi54bWxQSwUGAAAAAAQABADzAAAA+gQAAAAA&#10;" filled="f" stroked="f">
              <v:textbox inset="0,0,0,0">
                <w:txbxContent>
                  <w:p w14:paraId="683CE580" w14:textId="77777777" w:rsidR="00E8455D" w:rsidRDefault="00E8455D"/>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05FEADF" wp14:editId="2AC2577D">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384D9F5" w14:textId="77777777" w:rsidR="00F32C66" w:rsidRDefault="000F189E">
                          <w:pPr>
                            <w:pStyle w:val="MarginlessContainer"/>
                          </w:pPr>
                          <w:r>
                            <w:rPr>
                              <w:noProof/>
                            </w:rPr>
                            <w:drawing>
                              <wp:inline distT="0" distB="0" distL="0" distR="0" wp14:anchorId="3EEA0925" wp14:editId="336DAF74">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05FEADF" id="Woordmerk" o:spid="_x0000_s1033"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T8uGSJYBAAAVAwAA&#10;DgAAAAAAAAAAAAAAAAAuAgAAZHJzL2Uyb0RvYy54bWxQSwECLQAUAAYACAAAACEAzkuwit4AAAAJ&#10;AQAADwAAAAAAAAAAAAAAAADwAwAAZHJzL2Rvd25yZXYueG1sUEsFBgAAAAAEAAQA8wAAAPsEAAAA&#10;AA==&#10;" filled="f" stroked="f">
              <v:textbox inset="0,0,0,0">
                <w:txbxContent>
                  <w:p w14:paraId="6384D9F5" w14:textId="77777777" w:rsidR="00F32C66" w:rsidRDefault="000F189E">
                    <w:pPr>
                      <w:pStyle w:val="MarginlessContainer"/>
                    </w:pPr>
                    <w:r>
                      <w:rPr>
                        <w:noProof/>
                      </w:rPr>
                      <w:drawing>
                        <wp:inline distT="0" distB="0" distL="0" distR="0" wp14:anchorId="3EEA0925" wp14:editId="336DAF74">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CA30E3A" wp14:editId="1665D3A3">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7B13FE76" w14:textId="77777777" w:rsidR="00F32C66" w:rsidRDefault="000F189E">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7CA30E3A" id="Retouradres" o:spid="_x0000_s1034"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" filled="f" stroked="f">
              <v:textbox inset="0,0,0,0">
                <w:txbxContent>
                  <w:p w14:paraId="7B13FE76" w14:textId="77777777" w:rsidR="00F32C66" w:rsidRDefault="000F189E">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B74E4C3" wp14:editId="2E78F0CC">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69818FA1" w14:textId="77777777" w:rsidR="00F32C66" w:rsidRDefault="000F189E">
                          <w:pPr>
                            <w:pStyle w:val="WitregelW1bodytekst"/>
                          </w:pPr>
                          <w:r>
                            <w:t xml:space="preserve"> </w:t>
                          </w:r>
                        </w:p>
                        <w:p w14:paraId="2A700AA0" w14:textId="77777777" w:rsidR="00F32C66" w:rsidRDefault="000F189E">
                          <w:r>
                            <w:t>Aan 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B74E4C3" id="Toezendgegevens" o:spid="_x0000_s1035"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" filled="f" stroked="f">
              <v:textbox inset="0,0,0,0">
                <w:txbxContent>
                  <w:p w14:paraId="69818FA1" w14:textId="77777777" w:rsidR="00F32C66" w:rsidRDefault="000F189E">
                    <w:pPr>
                      <w:pStyle w:val="WitregelW1bodytekst"/>
                    </w:pPr>
                    <w:r>
                      <w:t xml:space="preserve"> </w:t>
                    </w:r>
                  </w:p>
                  <w:p w14:paraId="2A700AA0" w14:textId="77777777" w:rsidR="00F32C66" w:rsidRDefault="000F189E">
                    <w:r>
                      <w:t>Aan 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0BA816C" wp14:editId="3E03F8BB">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F32C66" w14:paraId="225ACDA1" w14:textId="77777777">
                            <w:trPr>
                              <w:trHeight w:val="200"/>
                            </w:trPr>
                            <w:tc>
                              <w:tcPr>
                                <w:tcW w:w="1140" w:type="dxa"/>
                              </w:tcPr>
                              <w:p w14:paraId="6D24A313" w14:textId="77777777" w:rsidR="00F32C66" w:rsidRDefault="00F32C66"/>
                            </w:tc>
                            <w:tc>
                              <w:tcPr>
                                <w:tcW w:w="5918" w:type="dxa"/>
                              </w:tcPr>
                              <w:p w14:paraId="3190FD86" w14:textId="77777777" w:rsidR="00F32C66" w:rsidRDefault="00F32C66"/>
                            </w:tc>
                          </w:tr>
                          <w:tr w:rsidR="00F32C66" w14:paraId="2598FE6F" w14:textId="77777777">
                            <w:trPr>
                              <w:trHeight w:val="300"/>
                            </w:trPr>
                            <w:tc>
                              <w:tcPr>
                                <w:tcW w:w="1140" w:type="dxa"/>
                              </w:tcPr>
                              <w:p w14:paraId="108F6C10" w14:textId="77777777" w:rsidR="00F32C66" w:rsidRDefault="000F189E">
                                <w:r>
                                  <w:t>Datum</w:t>
                                </w:r>
                              </w:p>
                            </w:tc>
                            <w:tc>
                              <w:tcPr>
                                <w:tcW w:w="5918" w:type="dxa"/>
                              </w:tcPr>
                              <w:p w14:paraId="69315BBB" w14:textId="1263EBD0" w:rsidR="00F32C66" w:rsidRDefault="00FA5481">
                                <w:pPr>
                                  <w:pStyle w:val="Gegevensdocument"/>
                                </w:pPr>
                                <w:r>
                                  <w:t>28 november 2024</w:t>
                                </w:r>
                              </w:p>
                            </w:tc>
                          </w:tr>
                          <w:tr w:rsidR="00F32C66" w14:paraId="53340FFF" w14:textId="77777777">
                            <w:trPr>
                              <w:trHeight w:val="300"/>
                            </w:trPr>
                            <w:tc>
                              <w:tcPr>
                                <w:tcW w:w="1140" w:type="dxa"/>
                              </w:tcPr>
                              <w:p w14:paraId="7965B892" w14:textId="77777777" w:rsidR="00F32C66" w:rsidRDefault="000F189E">
                                <w:r>
                                  <w:t>Betreft</w:t>
                                </w:r>
                              </w:p>
                            </w:tc>
                            <w:tc>
                              <w:tcPr>
                                <w:tcW w:w="5918" w:type="dxa"/>
                              </w:tcPr>
                              <w:p w14:paraId="4E66A77C" w14:textId="77777777" w:rsidR="00F32C66" w:rsidRDefault="000F51A6">
                                <w:r>
                                  <w:t>To</w:t>
                                </w:r>
                                <w:r w:rsidRPr="000F51A6">
                                  <w:t>elichting over het instellen van hoger beroep door het IMG tegen een uitspraak van de rechtbank Noord-Nederland</w:t>
                                </w:r>
                              </w:p>
                            </w:tc>
                          </w:tr>
                          <w:tr w:rsidR="00F32C66" w14:paraId="712ABA44" w14:textId="77777777">
                            <w:trPr>
                              <w:trHeight w:val="200"/>
                            </w:trPr>
                            <w:tc>
                              <w:tcPr>
                                <w:tcW w:w="1140" w:type="dxa"/>
                              </w:tcPr>
                              <w:p w14:paraId="0F567C36" w14:textId="77777777" w:rsidR="00F32C66" w:rsidRDefault="00F32C66"/>
                            </w:tc>
                            <w:tc>
                              <w:tcPr>
                                <w:tcW w:w="5918" w:type="dxa"/>
                              </w:tcPr>
                              <w:p w14:paraId="03E7DD8A" w14:textId="77777777" w:rsidR="00F32C66" w:rsidRDefault="00F32C66"/>
                            </w:tc>
                          </w:tr>
                        </w:tbl>
                        <w:p w14:paraId="0F38B951" w14:textId="77777777" w:rsidR="00E8455D" w:rsidRDefault="00E8455D"/>
                      </w:txbxContent>
                    </wps:txbx>
                    <wps:bodyPr vert="horz" wrap="square" lIns="0" tIns="0" rIns="0" bIns="0" anchor="t" anchorCtr="0"/>
                  </wps:wsp>
                </a:graphicData>
              </a:graphic>
            </wp:anchor>
          </w:drawing>
        </mc:Choice>
        <mc:Fallback>
          <w:pict>
            <v:shape w14:anchorId="70BA816C" id="Documenteigenschappen" o:spid="_x0000_s1036"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F32C66" w14:paraId="225ACDA1" w14:textId="77777777">
                      <w:trPr>
                        <w:trHeight w:val="200"/>
                      </w:trPr>
                      <w:tc>
                        <w:tcPr>
                          <w:tcW w:w="1140" w:type="dxa"/>
                        </w:tcPr>
                        <w:p w14:paraId="6D24A313" w14:textId="77777777" w:rsidR="00F32C66" w:rsidRDefault="00F32C66"/>
                      </w:tc>
                      <w:tc>
                        <w:tcPr>
                          <w:tcW w:w="5918" w:type="dxa"/>
                        </w:tcPr>
                        <w:p w14:paraId="3190FD86" w14:textId="77777777" w:rsidR="00F32C66" w:rsidRDefault="00F32C66"/>
                      </w:tc>
                    </w:tr>
                    <w:tr w:rsidR="00F32C66" w14:paraId="2598FE6F" w14:textId="77777777">
                      <w:trPr>
                        <w:trHeight w:val="300"/>
                      </w:trPr>
                      <w:tc>
                        <w:tcPr>
                          <w:tcW w:w="1140" w:type="dxa"/>
                        </w:tcPr>
                        <w:p w14:paraId="108F6C10" w14:textId="77777777" w:rsidR="00F32C66" w:rsidRDefault="000F189E">
                          <w:r>
                            <w:t>Datum</w:t>
                          </w:r>
                        </w:p>
                      </w:tc>
                      <w:tc>
                        <w:tcPr>
                          <w:tcW w:w="5918" w:type="dxa"/>
                        </w:tcPr>
                        <w:p w14:paraId="69315BBB" w14:textId="1263EBD0" w:rsidR="00F32C66" w:rsidRDefault="00FA5481">
                          <w:pPr>
                            <w:pStyle w:val="Gegevensdocument"/>
                          </w:pPr>
                          <w:r>
                            <w:t>28 november 2024</w:t>
                          </w:r>
                        </w:p>
                      </w:tc>
                    </w:tr>
                    <w:tr w:rsidR="00F32C66" w14:paraId="53340FFF" w14:textId="77777777">
                      <w:trPr>
                        <w:trHeight w:val="300"/>
                      </w:trPr>
                      <w:tc>
                        <w:tcPr>
                          <w:tcW w:w="1140" w:type="dxa"/>
                        </w:tcPr>
                        <w:p w14:paraId="7965B892" w14:textId="77777777" w:rsidR="00F32C66" w:rsidRDefault="000F189E">
                          <w:r>
                            <w:t>Betreft</w:t>
                          </w:r>
                        </w:p>
                      </w:tc>
                      <w:tc>
                        <w:tcPr>
                          <w:tcW w:w="5918" w:type="dxa"/>
                        </w:tcPr>
                        <w:p w14:paraId="4E66A77C" w14:textId="77777777" w:rsidR="00F32C66" w:rsidRDefault="000F51A6">
                          <w:r>
                            <w:t>To</w:t>
                          </w:r>
                          <w:r w:rsidRPr="000F51A6">
                            <w:t>elichting over het instellen van hoger beroep door het IMG tegen een uitspraak van de rechtbank Noord-Nederland</w:t>
                          </w:r>
                        </w:p>
                      </w:tc>
                    </w:tr>
                    <w:tr w:rsidR="00F32C66" w14:paraId="712ABA44" w14:textId="77777777">
                      <w:trPr>
                        <w:trHeight w:val="200"/>
                      </w:trPr>
                      <w:tc>
                        <w:tcPr>
                          <w:tcW w:w="1140" w:type="dxa"/>
                        </w:tcPr>
                        <w:p w14:paraId="0F567C36" w14:textId="77777777" w:rsidR="00F32C66" w:rsidRDefault="00F32C66"/>
                      </w:tc>
                      <w:tc>
                        <w:tcPr>
                          <w:tcW w:w="5918" w:type="dxa"/>
                        </w:tcPr>
                        <w:p w14:paraId="03E7DD8A" w14:textId="77777777" w:rsidR="00F32C66" w:rsidRDefault="00F32C66"/>
                      </w:tc>
                    </w:tr>
                  </w:tbl>
                  <w:p w14:paraId="0F38B951" w14:textId="77777777" w:rsidR="00E8455D" w:rsidRDefault="00E8455D"/>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969F85F" wp14:editId="316A3791">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130CAE6" w14:textId="77777777" w:rsidR="00F32C66" w:rsidRDefault="000F189E">
                          <w:pPr>
                            <w:pStyle w:val="Kopjeafzendgegevens"/>
                          </w:pPr>
                          <w:r>
                            <w:t>Ministerie van Binnenlandse Zaken en Koninkrijksrelaties</w:t>
                          </w:r>
                        </w:p>
                        <w:p w14:paraId="47E49A11" w14:textId="77777777" w:rsidR="00F32C66" w:rsidRDefault="00F32C66">
                          <w:pPr>
                            <w:pStyle w:val="WitregelW1"/>
                          </w:pPr>
                        </w:p>
                        <w:p w14:paraId="27F76714" w14:textId="77777777" w:rsidR="00F32C66" w:rsidRPr="003B2587" w:rsidRDefault="000F189E">
                          <w:pPr>
                            <w:pStyle w:val="Afzendgegevens"/>
                            <w:rPr>
                              <w:lang w:val="de-DE"/>
                            </w:rPr>
                          </w:pPr>
                          <w:proofErr w:type="spellStart"/>
                          <w:r w:rsidRPr="003B2587">
                            <w:rPr>
                              <w:lang w:val="de-DE"/>
                            </w:rPr>
                            <w:t>Turfmarkt</w:t>
                          </w:r>
                          <w:proofErr w:type="spellEnd"/>
                          <w:r w:rsidRPr="003B2587">
                            <w:rPr>
                              <w:lang w:val="de-DE"/>
                            </w:rPr>
                            <w:t xml:space="preserve"> 147</w:t>
                          </w:r>
                        </w:p>
                        <w:p w14:paraId="593A3498" w14:textId="77777777" w:rsidR="00F32C66" w:rsidRPr="003B2587" w:rsidRDefault="000F189E">
                          <w:pPr>
                            <w:pStyle w:val="Afzendgegevens"/>
                            <w:rPr>
                              <w:lang w:val="de-DE"/>
                            </w:rPr>
                          </w:pPr>
                          <w:r w:rsidRPr="003B2587">
                            <w:rPr>
                              <w:lang w:val="de-DE"/>
                            </w:rPr>
                            <w:t>Den Haag</w:t>
                          </w:r>
                        </w:p>
                        <w:p w14:paraId="29008C41" w14:textId="77777777" w:rsidR="00F32C66" w:rsidRPr="003B2587" w:rsidRDefault="000F189E">
                          <w:pPr>
                            <w:pStyle w:val="Afzendgegevens"/>
                            <w:rPr>
                              <w:lang w:val="de-DE"/>
                            </w:rPr>
                          </w:pPr>
                          <w:r w:rsidRPr="003B2587">
                            <w:rPr>
                              <w:lang w:val="de-DE"/>
                            </w:rPr>
                            <w:t>Postbus 20011</w:t>
                          </w:r>
                        </w:p>
                        <w:p w14:paraId="151155B5" w14:textId="77777777" w:rsidR="00F32C66" w:rsidRPr="003B2587" w:rsidRDefault="000F189E">
                          <w:pPr>
                            <w:pStyle w:val="Afzendgegevens"/>
                            <w:rPr>
                              <w:lang w:val="de-DE"/>
                            </w:rPr>
                          </w:pPr>
                          <w:r w:rsidRPr="003B2587">
                            <w:rPr>
                              <w:lang w:val="de-DE"/>
                            </w:rPr>
                            <w:t xml:space="preserve">2500 </w:t>
                          </w:r>
                          <w:proofErr w:type="gramStart"/>
                          <w:r w:rsidRPr="003B2587">
                            <w:rPr>
                              <w:lang w:val="de-DE"/>
                            </w:rPr>
                            <w:t>EA  Den</w:t>
                          </w:r>
                          <w:proofErr w:type="gramEnd"/>
                          <w:r w:rsidRPr="003B2587">
                            <w:rPr>
                              <w:lang w:val="de-DE"/>
                            </w:rPr>
                            <w:t xml:space="preserve"> Haag</w:t>
                          </w:r>
                        </w:p>
                        <w:p w14:paraId="5511CE27" w14:textId="77777777" w:rsidR="00F32C66" w:rsidRPr="003B2587" w:rsidRDefault="00F32C66">
                          <w:pPr>
                            <w:pStyle w:val="WitregelW1"/>
                            <w:rPr>
                              <w:lang w:val="de-DE"/>
                            </w:rPr>
                          </w:pPr>
                        </w:p>
                        <w:p w14:paraId="271EA05C" w14:textId="77777777" w:rsidR="00F32C66" w:rsidRPr="003B2587" w:rsidRDefault="00F32C66">
                          <w:pPr>
                            <w:pStyle w:val="WitregelW1"/>
                            <w:rPr>
                              <w:lang w:val="de-DE"/>
                            </w:rPr>
                          </w:pPr>
                        </w:p>
                        <w:p w14:paraId="5CFABC5E" w14:textId="77777777" w:rsidR="00F32C66" w:rsidRDefault="000F189E">
                          <w:pPr>
                            <w:pStyle w:val="Kopjereferentiegegevens"/>
                          </w:pPr>
                          <w:r>
                            <w:t>Kenmerk</w:t>
                          </w:r>
                        </w:p>
                        <w:p w14:paraId="1A193EEA" w14:textId="77777777" w:rsidR="00B253B1" w:rsidRDefault="00000000">
                          <w:pPr>
                            <w:pStyle w:val="Referentiegegevens"/>
                          </w:pPr>
                          <w:fldSimple w:instr=" DOCPROPERTY  &quot;Kenmerk&quot;  \* MERGEFORMAT ">
                            <w:r w:rsidR="00FA5481">
                              <w:t>2024-0000922589</w:t>
                            </w:r>
                          </w:fldSimple>
                        </w:p>
                        <w:p w14:paraId="558F458A" w14:textId="77777777" w:rsidR="00F32C66" w:rsidRDefault="00F32C66">
                          <w:pPr>
                            <w:pStyle w:val="WitregelW1"/>
                          </w:pPr>
                        </w:p>
                        <w:p w14:paraId="746B9140" w14:textId="77777777" w:rsidR="00F32C66" w:rsidRDefault="000F189E">
                          <w:pPr>
                            <w:pStyle w:val="Kopjereferentiegegevens"/>
                          </w:pPr>
                          <w:r>
                            <w:t>Uw kenmerk</w:t>
                          </w:r>
                        </w:p>
                        <w:p w14:paraId="5DB04773" w14:textId="77777777" w:rsidR="00B253B1" w:rsidRDefault="00000000">
                          <w:pPr>
                            <w:pStyle w:val="Referentiegegevens"/>
                          </w:pPr>
                          <w:r>
                            <w:fldChar w:fldCharType="begin"/>
                          </w:r>
                          <w:r>
                            <w:instrText xml:space="preserve"> DOCPROPERTY  "UwKenmerk"  \* MERGEFORMAT </w:instrText>
                          </w:r>
                          <w:r>
                            <w:fldChar w:fldCharType="end"/>
                          </w:r>
                        </w:p>
                        <w:p w14:paraId="4EB1E2B7" w14:textId="77777777" w:rsidR="00F32C66" w:rsidRDefault="00F32C66">
                          <w:pPr>
                            <w:pStyle w:val="WitregelW1"/>
                          </w:pPr>
                        </w:p>
                        <w:p w14:paraId="19535B74" w14:textId="77777777" w:rsidR="00F32C66" w:rsidRDefault="000F189E">
                          <w:pPr>
                            <w:pStyle w:val="Kopjereferentiegegevens"/>
                          </w:pPr>
                          <w:r>
                            <w:t>Bijlage(n)</w:t>
                          </w:r>
                        </w:p>
                        <w:p w14:paraId="2DE823DE" w14:textId="77777777" w:rsidR="00F32C66" w:rsidRDefault="00F32C66">
                          <w:pPr>
                            <w:pStyle w:val="Referentiegegevens"/>
                          </w:pPr>
                        </w:p>
                      </w:txbxContent>
                    </wps:txbx>
                    <wps:bodyPr vert="horz" wrap="square" lIns="0" tIns="0" rIns="0" bIns="0" anchor="t" anchorCtr="0"/>
                  </wps:wsp>
                </a:graphicData>
              </a:graphic>
            </wp:anchor>
          </w:drawing>
        </mc:Choice>
        <mc:Fallback>
          <w:pict>
            <v:shape w14:anchorId="3969F85F" id="Colofon" o:spid="_x0000_s1037"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tFkwEAABY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" filled="f" stroked="f">
              <v:textbox inset="0,0,0,0">
                <w:txbxContent>
                  <w:p w14:paraId="0130CAE6" w14:textId="77777777" w:rsidR="00F32C66" w:rsidRDefault="000F189E">
                    <w:pPr>
                      <w:pStyle w:val="Kopjeafzendgegevens"/>
                    </w:pPr>
                    <w:r>
                      <w:t>Ministerie van Binnenlandse Zaken en Koninkrijksrelaties</w:t>
                    </w:r>
                  </w:p>
                  <w:p w14:paraId="47E49A11" w14:textId="77777777" w:rsidR="00F32C66" w:rsidRDefault="00F32C66">
                    <w:pPr>
                      <w:pStyle w:val="WitregelW1"/>
                    </w:pPr>
                  </w:p>
                  <w:p w14:paraId="27F76714" w14:textId="77777777" w:rsidR="00F32C66" w:rsidRPr="003B2587" w:rsidRDefault="000F189E">
                    <w:pPr>
                      <w:pStyle w:val="Afzendgegevens"/>
                      <w:rPr>
                        <w:lang w:val="de-DE"/>
                      </w:rPr>
                    </w:pPr>
                    <w:proofErr w:type="spellStart"/>
                    <w:r w:rsidRPr="003B2587">
                      <w:rPr>
                        <w:lang w:val="de-DE"/>
                      </w:rPr>
                      <w:t>Turfmarkt</w:t>
                    </w:r>
                    <w:proofErr w:type="spellEnd"/>
                    <w:r w:rsidRPr="003B2587">
                      <w:rPr>
                        <w:lang w:val="de-DE"/>
                      </w:rPr>
                      <w:t xml:space="preserve"> 147</w:t>
                    </w:r>
                  </w:p>
                  <w:p w14:paraId="593A3498" w14:textId="77777777" w:rsidR="00F32C66" w:rsidRPr="003B2587" w:rsidRDefault="000F189E">
                    <w:pPr>
                      <w:pStyle w:val="Afzendgegevens"/>
                      <w:rPr>
                        <w:lang w:val="de-DE"/>
                      </w:rPr>
                    </w:pPr>
                    <w:r w:rsidRPr="003B2587">
                      <w:rPr>
                        <w:lang w:val="de-DE"/>
                      </w:rPr>
                      <w:t>Den Haag</w:t>
                    </w:r>
                  </w:p>
                  <w:p w14:paraId="29008C41" w14:textId="77777777" w:rsidR="00F32C66" w:rsidRPr="003B2587" w:rsidRDefault="000F189E">
                    <w:pPr>
                      <w:pStyle w:val="Afzendgegevens"/>
                      <w:rPr>
                        <w:lang w:val="de-DE"/>
                      </w:rPr>
                    </w:pPr>
                    <w:r w:rsidRPr="003B2587">
                      <w:rPr>
                        <w:lang w:val="de-DE"/>
                      </w:rPr>
                      <w:t>Postbus 20011</w:t>
                    </w:r>
                  </w:p>
                  <w:p w14:paraId="151155B5" w14:textId="77777777" w:rsidR="00F32C66" w:rsidRPr="003B2587" w:rsidRDefault="000F189E">
                    <w:pPr>
                      <w:pStyle w:val="Afzendgegevens"/>
                      <w:rPr>
                        <w:lang w:val="de-DE"/>
                      </w:rPr>
                    </w:pPr>
                    <w:r w:rsidRPr="003B2587">
                      <w:rPr>
                        <w:lang w:val="de-DE"/>
                      </w:rPr>
                      <w:t xml:space="preserve">2500 </w:t>
                    </w:r>
                    <w:proofErr w:type="gramStart"/>
                    <w:r w:rsidRPr="003B2587">
                      <w:rPr>
                        <w:lang w:val="de-DE"/>
                      </w:rPr>
                      <w:t>EA  Den</w:t>
                    </w:r>
                    <w:proofErr w:type="gramEnd"/>
                    <w:r w:rsidRPr="003B2587">
                      <w:rPr>
                        <w:lang w:val="de-DE"/>
                      </w:rPr>
                      <w:t xml:space="preserve"> Haag</w:t>
                    </w:r>
                  </w:p>
                  <w:p w14:paraId="5511CE27" w14:textId="77777777" w:rsidR="00F32C66" w:rsidRPr="003B2587" w:rsidRDefault="00F32C66">
                    <w:pPr>
                      <w:pStyle w:val="WitregelW1"/>
                      <w:rPr>
                        <w:lang w:val="de-DE"/>
                      </w:rPr>
                    </w:pPr>
                  </w:p>
                  <w:p w14:paraId="271EA05C" w14:textId="77777777" w:rsidR="00F32C66" w:rsidRPr="003B2587" w:rsidRDefault="00F32C66">
                    <w:pPr>
                      <w:pStyle w:val="WitregelW1"/>
                      <w:rPr>
                        <w:lang w:val="de-DE"/>
                      </w:rPr>
                    </w:pPr>
                  </w:p>
                  <w:p w14:paraId="5CFABC5E" w14:textId="77777777" w:rsidR="00F32C66" w:rsidRDefault="000F189E">
                    <w:pPr>
                      <w:pStyle w:val="Kopjereferentiegegevens"/>
                    </w:pPr>
                    <w:r>
                      <w:t>Kenmerk</w:t>
                    </w:r>
                  </w:p>
                  <w:p w14:paraId="1A193EEA" w14:textId="77777777" w:rsidR="00B253B1" w:rsidRDefault="00000000">
                    <w:pPr>
                      <w:pStyle w:val="Referentiegegevens"/>
                    </w:pPr>
                    <w:fldSimple w:instr=" DOCPROPERTY  &quot;Kenmerk&quot;  \* MERGEFORMAT ">
                      <w:r w:rsidR="00FA5481">
                        <w:t>2024-0000922589</w:t>
                      </w:r>
                    </w:fldSimple>
                  </w:p>
                  <w:p w14:paraId="558F458A" w14:textId="77777777" w:rsidR="00F32C66" w:rsidRDefault="00F32C66">
                    <w:pPr>
                      <w:pStyle w:val="WitregelW1"/>
                    </w:pPr>
                  </w:p>
                  <w:p w14:paraId="746B9140" w14:textId="77777777" w:rsidR="00F32C66" w:rsidRDefault="000F189E">
                    <w:pPr>
                      <w:pStyle w:val="Kopjereferentiegegevens"/>
                    </w:pPr>
                    <w:r>
                      <w:t>Uw kenmerk</w:t>
                    </w:r>
                  </w:p>
                  <w:p w14:paraId="5DB04773" w14:textId="77777777" w:rsidR="00B253B1" w:rsidRDefault="00000000">
                    <w:pPr>
                      <w:pStyle w:val="Referentiegegevens"/>
                    </w:pPr>
                    <w:r>
                      <w:fldChar w:fldCharType="begin"/>
                    </w:r>
                    <w:r>
                      <w:instrText xml:space="preserve"> DOCPROPERTY  "UwKenmerk"  \* MERGEFORMAT </w:instrText>
                    </w:r>
                    <w:r>
                      <w:fldChar w:fldCharType="end"/>
                    </w:r>
                  </w:p>
                  <w:p w14:paraId="4EB1E2B7" w14:textId="77777777" w:rsidR="00F32C66" w:rsidRDefault="00F32C66">
                    <w:pPr>
                      <w:pStyle w:val="WitregelW1"/>
                    </w:pPr>
                  </w:p>
                  <w:p w14:paraId="19535B74" w14:textId="77777777" w:rsidR="00F32C66" w:rsidRDefault="000F189E">
                    <w:pPr>
                      <w:pStyle w:val="Kopjereferentiegegevens"/>
                    </w:pPr>
                    <w:r>
                      <w:t>Bijlage(n)</w:t>
                    </w:r>
                  </w:p>
                  <w:p w14:paraId="2DE823DE" w14:textId="77777777" w:rsidR="00F32C66" w:rsidRDefault="00F32C66">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2E29476" wp14:editId="59664417">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5D43D005" w14:textId="77777777" w:rsidR="00B253B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2E29476" id="Paginanummer" o:spid="_x0000_s1038"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" filled="f" stroked="f">
              <v:textbox inset="0,0,0,0">
                <w:txbxContent>
                  <w:p w14:paraId="5D43D005" w14:textId="77777777" w:rsidR="00B253B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34EFC4C" wp14:editId="4831D690">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720D5BFF" w14:textId="77777777" w:rsidR="00E8455D" w:rsidRDefault="00E8455D"/>
                      </w:txbxContent>
                    </wps:txbx>
                    <wps:bodyPr vert="horz" wrap="square" lIns="0" tIns="0" rIns="0" bIns="0" anchor="t" anchorCtr="0"/>
                  </wps:wsp>
                </a:graphicData>
              </a:graphic>
            </wp:anchor>
          </w:drawing>
        </mc:Choice>
        <mc:Fallback>
          <w:pict>
            <v:shape w14:anchorId="434EFC4C" id="Rubricering onder" o:spid="_x0000_s1039"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" filled="f" stroked="f">
              <v:textbox inset="0,0,0,0">
                <w:txbxContent>
                  <w:p w14:paraId="720D5BFF" w14:textId="77777777" w:rsidR="00E8455D" w:rsidRDefault="00E8455D"/>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3B011BD1" wp14:editId="34950209">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64857A21" w14:textId="77777777" w:rsidR="00E8455D" w:rsidRDefault="00E8455D"/>
                      </w:txbxContent>
                    </wps:txbx>
                    <wps:bodyPr vert="horz" wrap="square" lIns="0" tIns="0" rIns="0" bIns="0" anchor="t" anchorCtr="0"/>
                  </wps:wsp>
                </a:graphicData>
              </a:graphic>
            </wp:anchor>
          </w:drawing>
        </mc:Choice>
        <mc:Fallback>
          <w:pict>
            <v:shape w14:anchorId="3B011BD1" id="Documentnaam" o:spid="_x0000_s1040"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" filled="f" stroked="f">
              <v:textbox inset="0,0,0,0">
                <w:txbxContent>
                  <w:p w14:paraId="64857A21" w14:textId="77777777" w:rsidR="00E8455D" w:rsidRDefault="00E8455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869B09"/>
    <w:multiLevelType w:val="multilevel"/>
    <w:tmpl w:val="7479EE8C"/>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7F1CCA4"/>
    <w:multiLevelType w:val="multilevel"/>
    <w:tmpl w:val="01ABEB24"/>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FB86276"/>
    <w:multiLevelType w:val="multilevel"/>
    <w:tmpl w:val="D91B435A"/>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A79BEAA"/>
    <w:multiLevelType w:val="multilevel"/>
    <w:tmpl w:val="1D506A8B"/>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D3ABD70"/>
    <w:multiLevelType w:val="multilevel"/>
    <w:tmpl w:val="DB26F7AF"/>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2091B6A"/>
    <w:multiLevelType w:val="multilevel"/>
    <w:tmpl w:val="C34DBF70"/>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CFFD430"/>
    <w:multiLevelType w:val="multilevel"/>
    <w:tmpl w:val="B3AD2F83"/>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B58E560"/>
    <w:multiLevelType w:val="multilevel"/>
    <w:tmpl w:val="1B1BD8B4"/>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0E310FD"/>
    <w:multiLevelType w:val="multilevel"/>
    <w:tmpl w:val="E3F355B1"/>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875E9B3"/>
    <w:multiLevelType w:val="multilevel"/>
    <w:tmpl w:val="B85DC337"/>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9FA8DC5"/>
    <w:multiLevelType w:val="multilevel"/>
    <w:tmpl w:val="A830E460"/>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85E3B58"/>
    <w:multiLevelType w:val="multilevel"/>
    <w:tmpl w:val="F018D9AB"/>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96BB4E2"/>
    <w:multiLevelType w:val="multilevel"/>
    <w:tmpl w:val="6EA9B574"/>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9AD1E99"/>
    <w:multiLevelType w:val="multilevel"/>
    <w:tmpl w:val="55D757A9"/>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DE36AFF5"/>
    <w:multiLevelType w:val="multilevel"/>
    <w:tmpl w:val="CC4166A1"/>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EB3AC123"/>
    <w:multiLevelType w:val="multilevel"/>
    <w:tmpl w:val="488C001E"/>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8F25A4"/>
    <w:multiLevelType w:val="multilevel"/>
    <w:tmpl w:val="CF01D781"/>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EC80D43"/>
    <w:multiLevelType w:val="multilevel"/>
    <w:tmpl w:val="EA8E608D"/>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031C94B"/>
    <w:multiLevelType w:val="multilevel"/>
    <w:tmpl w:val="65CC26CF"/>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9CE127"/>
    <w:multiLevelType w:val="multilevel"/>
    <w:tmpl w:val="B6EE0759"/>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E3482BB"/>
    <w:multiLevelType w:val="multilevel"/>
    <w:tmpl w:val="7550760C"/>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1F90CA"/>
    <w:multiLevelType w:val="multilevel"/>
    <w:tmpl w:val="191C0433"/>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CF57783"/>
    <w:multiLevelType w:val="multilevel"/>
    <w:tmpl w:val="34B2FD35"/>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BF2089"/>
    <w:multiLevelType w:val="multilevel"/>
    <w:tmpl w:val="280C3A55"/>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705757"/>
    <w:multiLevelType w:val="multilevel"/>
    <w:tmpl w:val="94DACED6"/>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561B2B"/>
    <w:multiLevelType w:val="multilevel"/>
    <w:tmpl w:val="5077D547"/>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9418E6"/>
    <w:multiLevelType w:val="multilevel"/>
    <w:tmpl w:val="CF0846B5"/>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81EAEB"/>
    <w:multiLevelType w:val="multilevel"/>
    <w:tmpl w:val="E21C0B7A"/>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346054"/>
    <w:multiLevelType w:val="multilevel"/>
    <w:tmpl w:val="C072D861"/>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6E7CAB"/>
    <w:multiLevelType w:val="multilevel"/>
    <w:tmpl w:val="C577263A"/>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D85907"/>
    <w:multiLevelType w:val="multilevel"/>
    <w:tmpl w:val="026A19BF"/>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F9AA85"/>
    <w:multiLevelType w:val="multilevel"/>
    <w:tmpl w:val="8F8AB417"/>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A37264"/>
    <w:multiLevelType w:val="multilevel"/>
    <w:tmpl w:val="476B34A9"/>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5BF8C5"/>
    <w:multiLevelType w:val="multilevel"/>
    <w:tmpl w:val="F809A890"/>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54934A"/>
    <w:multiLevelType w:val="multilevel"/>
    <w:tmpl w:val="AB4ADE3C"/>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0645489">
    <w:abstractNumId w:val="32"/>
  </w:num>
  <w:num w:numId="2" w16cid:durableId="1632709722">
    <w:abstractNumId w:val="2"/>
  </w:num>
  <w:num w:numId="3" w16cid:durableId="993990583">
    <w:abstractNumId w:val="20"/>
  </w:num>
  <w:num w:numId="4" w16cid:durableId="1513832917">
    <w:abstractNumId w:val="5"/>
  </w:num>
  <w:num w:numId="5" w16cid:durableId="49767396">
    <w:abstractNumId w:val="25"/>
  </w:num>
  <w:num w:numId="6" w16cid:durableId="1563328310">
    <w:abstractNumId w:val="8"/>
  </w:num>
  <w:num w:numId="7" w16cid:durableId="943030260">
    <w:abstractNumId w:val="27"/>
  </w:num>
  <w:num w:numId="8" w16cid:durableId="1845317989">
    <w:abstractNumId w:val="26"/>
  </w:num>
  <w:num w:numId="9" w16cid:durableId="1068069405">
    <w:abstractNumId w:val="10"/>
  </w:num>
  <w:num w:numId="10" w16cid:durableId="663703898">
    <w:abstractNumId w:val="9"/>
  </w:num>
  <w:num w:numId="11" w16cid:durableId="2046787180">
    <w:abstractNumId w:val="14"/>
  </w:num>
  <w:num w:numId="12" w16cid:durableId="1553541567">
    <w:abstractNumId w:val="22"/>
  </w:num>
  <w:num w:numId="13" w16cid:durableId="340282889">
    <w:abstractNumId w:val="12"/>
  </w:num>
  <w:num w:numId="14" w16cid:durableId="2047288274">
    <w:abstractNumId w:val="4"/>
  </w:num>
  <w:num w:numId="15" w16cid:durableId="143547260">
    <w:abstractNumId w:val="34"/>
  </w:num>
  <w:num w:numId="16" w16cid:durableId="2039042439">
    <w:abstractNumId w:val="23"/>
  </w:num>
  <w:num w:numId="17" w16cid:durableId="1706446644">
    <w:abstractNumId w:val="29"/>
  </w:num>
  <w:num w:numId="18" w16cid:durableId="101071198">
    <w:abstractNumId w:val="28"/>
  </w:num>
  <w:num w:numId="19" w16cid:durableId="1905488172">
    <w:abstractNumId w:val="18"/>
  </w:num>
  <w:num w:numId="20" w16cid:durableId="1764764182">
    <w:abstractNumId w:val="11"/>
  </w:num>
  <w:num w:numId="21" w16cid:durableId="892234386">
    <w:abstractNumId w:val="15"/>
  </w:num>
  <w:num w:numId="22" w16cid:durableId="892034719">
    <w:abstractNumId w:val="17"/>
  </w:num>
  <w:num w:numId="23" w16cid:durableId="826937523">
    <w:abstractNumId w:val="0"/>
  </w:num>
  <w:num w:numId="24" w16cid:durableId="169564427">
    <w:abstractNumId w:val="24"/>
  </w:num>
  <w:num w:numId="25" w16cid:durableId="381759205">
    <w:abstractNumId w:val="6"/>
  </w:num>
  <w:num w:numId="26" w16cid:durableId="697047616">
    <w:abstractNumId w:val="16"/>
  </w:num>
  <w:num w:numId="27" w16cid:durableId="1565751731">
    <w:abstractNumId w:val="13"/>
  </w:num>
  <w:num w:numId="28" w16cid:durableId="971448644">
    <w:abstractNumId w:val="21"/>
  </w:num>
  <w:num w:numId="29" w16cid:durableId="361588207">
    <w:abstractNumId w:val="19"/>
  </w:num>
  <w:num w:numId="30" w16cid:durableId="1438334912">
    <w:abstractNumId w:val="33"/>
  </w:num>
  <w:num w:numId="31" w16cid:durableId="1414234071">
    <w:abstractNumId w:val="3"/>
  </w:num>
  <w:num w:numId="32" w16cid:durableId="1539128886">
    <w:abstractNumId w:val="31"/>
  </w:num>
  <w:num w:numId="33" w16cid:durableId="1617256577">
    <w:abstractNumId w:val="7"/>
  </w:num>
  <w:num w:numId="34" w16cid:durableId="1870875422">
    <w:abstractNumId w:val="1"/>
  </w:num>
  <w:num w:numId="35" w16cid:durableId="363925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66"/>
    <w:rsid w:val="000F189E"/>
    <w:rsid w:val="000F51A6"/>
    <w:rsid w:val="00103D39"/>
    <w:rsid w:val="00170094"/>
    <w:rsid w:val="001C38D3"/>
    <w:rsid w:val="001D159D"/>
    <w:rsid w:val="002A0F67"/>
    <w:rsid w:val="003B2587"/>
    <w:rsid w:val="004F5F7C"/>
    <w:rsid w:val="00541BF6"/>
    <w:rsid w:val="00563EF2"/>
    <w:rsid w:val="005D48FB"/>
    <w:rsid w:val="006B3DBE"/>
    <w:rsid w:val="007100DE"/>
    <w:rsid w:val="00786F05"/>
    <w:rsid w:val="007B6A9F"/>
    <w:rsid w:val="007B6F1A"/>
    <w:rsid w:val="0081448E"/>
    <w:rsid w:val="00873A2D"/>
    <w:rsid w:val="00874829"/>
    <w:rsid w:val="00884B86"/>
    <w:rsid w:val="008D2A7F"/>
    <w:rsid w:val="008E54FF"/>
    <w:rsid w:val="00953226"/>
    <w:rsid w:val="00996CEE"/>
    <w:rsid w:val="00AD3E34"/>
    <w:rsid w:val="00B00D1B"/>
    <w:rsid w:val="00B160C1"/>
    <w:rsid w:val="00B253B1"/>
    <w:rsid w:val="00B31152"/>
    <w:rsid w:val="00B96DD8"/>
    <w:rsid w:val="00C14F81"/>
    <w:rsid w:val="00D737D4"/>
    <w:rsid w:val="00D859B9"/>
    <w:rsid w:val="00E22B84"/>
    <w:rsid w:val="00E65F56"/>
    <w:rsid w:val="00E8455D"/>
    <w:rsid w:val="00E84B89"/>
    <w:rsid w:val="00E97228"/>
    <w:rsid w:val="00EE4879"/>
    <w:rsid w:val="00F13BB7"/>
    <w:rsid w:val="00F32C66"/>
    <w:rsid w:val="00FA54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8F1DC"/>
  <w15:docId w15:val="{7DBC759C-CDF1-45F6-9C20-509614CF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3B258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B2587"/>
    <w:rPr>
      <w:rFonts w:ascii="Verdana" w:hAnsi="Verdana"/>
      <w:color w:val="000000"/>
      <w:sz w:val="18"/>
      <w:szCs w:val="18"/>
    </w:rPr>
  </w:style>
  <w:style w:type="paragraph" w:styleId="Voettekst">
    <w:name w:val="footer"/>
    <w:basedOn w:val="Standaard"/>
    <w:link w:val="VoettekstChar"/>
    <w:uiPriority w:val="99"/>
    <w:unhideWhenUsed/>
    <w:rsid w:val="003B258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B2587"/>
    <w:rPr>
      <w:rFonts w:ascii="Verdana" w:hAnsi="Verdana"/>
      <w:color w:val="000000"/>
      <w:sz w:val="18"/>
      <w:szCs w:val="18"/>
    </w:rPr>
  </w:style>
  <w:style w:type="paragraph" w:styleId="Voetnoottekst">
    <w:name w:val="footnote text"/>
    <w:basedOn w:val="Standaard"/>
    <w:link w:val="VoetnoottekstChar"/>
    <w:uiPriority w:val="99"/>
    <w:semiHidden/>
    <w:unhideWhenUsed/>
    <w:rsid w:val="003B2587"/>
    <w:pPr>
      <w:autoSpaceDN/>
      <w:spacing w:line="180" w:lineRule="atLeast"/>
      <w:textAlignment w:val="auto"/>
    </w:pPr>
    <w:rPr>
      <w:rFonts w:eastAsia="Times New Roman" w:cs="Times New Roman"/>
      <w:color w:val="auto"/>
      <w:sz w:val="13"/>
      <w:szCs w:val="20"/>
    </w:rPr>
  </w:style>
  <w:style w:type="character" w:customStyle="1" w:styleId="VoetnoottekstChar">
    <w:name w:val="Voetnoottekst Char"/>
    <w:basedOn w:val="Standaardalinea-lettertype"/>
    <w:link w:val="Voetnoottekst"/>
    <w:uiPriority w:val="99"/>
    <w:semiHidden/>
    <w:rsid w:val="003B2587"/>
    <w:rPr>
      <w:rFonts w:ascii="Verdana" w:eastAsia="Times New Roman" w:hAnsi="Verdana" w:cs="Times New Roman"/>
      <w:sz w:val="13"/>
    </w:rPr>
  </w:style>
  <w:style w:type="character" w:styleId="Voetnootmarkering">
    <w:name w:val="footnote reference"/>
    <w:basedOn w:val="Standaardalinea-lettertype"/>
    <w:uiPriority w:val="99"/>
    <w:semiHidden/>
    <w:unhideWhenUsed/>
    <w:rsid w:val="003B2587"/>
    <w:rPr>
      <w:vertAlign w:val="superscript"/>
    </w:rPr>
  </w:style>
  <w:style w:type="character" w:customStyle="1" w:styleId="normaltextrun">
    <w:name w:val="normaltextrun"/>
    <w:basedOn w:val="Standaardalinea-lettertype"/>
    <w:rsid w:val="003B2587"/>
  </w:style>
  <w:style w:type="character" w:styleId="Hyperlink">
    <w:name w:val="Hyperlink"/>
    <w:basedOn w:val="Standaardalinea-lettertype"/>
    <w:uiPriority w:val="99"/>
    <w:unhideWhenUsed/>
    <w:rsid w:val="00170094"/>
    <w:rPr>
      <w:color w:val="0563C1" w:themeColor="hyperlink"/>
      <w:u w:val="single"/>
    </w:rPr>
  </w:style>
  <w:style w:type="paragraph" w:styleId="Revisie">
    <w:name w:val="Revision"/>
    <w:hidden/>
    <w:uiPriority w:val="99"/>
    <w:semiHidden/>
    <w:rsid w:val="00B160C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56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webSetting" Target="webSettings0.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schadedoormijnbouw.nl/nieuws/2024/11/img-in-hoger-beroep-om-verschillen-in-schadeafhandeling-te-voorkom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818</ap:Words>
  <ap:Characters>4500</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2024-11-27T14:22:00.0000000Z</dcterms:created>
  <dcterms:modified xsi:type="dcterms:W3CDTF">2024-11-28T15:30:00.0000000Z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atum">
    <vt:lpwstr>26 juli 2024</vt:lpwstr>
  </property>
  <property fmtid="{D5CDD505-2E9C-101B-9397-08002B2CF9AE}" pid="4" name="Onderwerp">
    <vt:lpwstr>Antwoord op vragen van het lid Beckerman</vt:lpwstr>
  </property>
  <property fmtid="{D5CDD505-2E9C-101B-9397-08002B2CF9AE}" pid="5" name="Kenmerk">
    <vt:lpwstr>2024-0000922589</vt:lpwstr>
  </property>
  <property fmtid="{D5CDD505-2E9C-101B-9397-08002B2CF9AE}" pid="6" name="UwKenmerk">
    <vt:lpwstr/>
  </property>
  <property fmtid="{D5CDD505-2E9C-101B-9397-08002B2CF9AE}" pid="7" name="Docgensjabloon">
    <vt:lpwstr>DocGen_Brief aan Eerste of Tweede Kamer_nl_NL</vt:lpwstr>
  </property>
  <property fmtid="{D5CDD505-2E9C-101B-9397-08002B2CF9AE}" pid="8" name="Aan">
    <vt:lpwstr/>
  </property>
  <property fmtid="{D5CDD505-2E9C-101B-9397-08002B2CF9AE}" pid="9" name="ClassificationContentMarkingFooterShapeIds">
    <vt:lpwstr>587bf2f5,21b5b870,d0ae94a</vt:lpwstr>
  </property>
  <property fmtid="{D5CDD505-2E9C-101B-9397-08002B2CF9AE}" pid="10" name="ClassificationContentMarkingFooterFontProps">
    <vt:lpwstr>#000000,10,Calibri</vt:lpwstr>
  </property>
  <property fmtid="{D5CDD505-2E9C-101B-9397-08002B2CF9AE}" pid="11" name="ClassificationContentMarkingFooterText">
    <vt:lpwstr>Intern gebruik</vt:lpwstr>
  </property>
</Properties>
</file>