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18E1" w:rsidP="008A4469" w:rsidRDefault="006018E1" w14:paraId="0F8D4164" w14:textId="77777777">
      <w:pPr>
        <w:rPr>
          <w:rFonts w:eastAsia="Calibri"/>
          <w:kern w:val="2"/>
          <w:szCs w:val="18"/>
          <w:lang w:eastAsia="en-US"/>
          <w14:ligatures w14:val="standardContextual"/>
        </w:rPr>
      </w:pPr>
    </w:p>
    <w:p w:rsidR="006018E1" w:rsidP="008A4469" w:rsidRDefault="006018E1" w14:paraId="09179EA5" w14:textId="77777777">
      <w:pPr>
        <w:rPr>
          <w:rFonts w:eastAsia="Calibri"/>
          <w:kern w:val="2"/>
          <w:szCs w:val="18"/>
          <w:lang w:eastAsia="en-US"/>
          <w14:ligatures w14:val="standardContextual"/>
        </w:rPr>
      </w:pPr>
    </w:p>
    <w:p w:rsidR="006018E1" w:rsidP="008A4469" w:rsidRDefault="006018E1" w14:paraId="7E8D0078" w14:textId="77777777">
      <w:pPr>
        <w:rPr>
          <w:rFonts w:eastAsia="Calibri"/>
          <w:kern w:val="2"/>
          <w:szCs w:val="18"/>
          <w:lang w:eastAsia="en-US"/>
          <w14:ligatures w14:val="standardContextual"/>
        </w:rPr>
      </w:pPr>
    </w:p>
    <w:p w:rsidRPr="00227B27" w:rsidR="00227B27" w:rsidP="008A4469" w:rsidRDefault="00227B27" w14:paraId="1BD0B32C" w14:textId="4BB51FAD">
      <w:pPr>
        <w:rPr>
          <w:rFonts w:eastAsia="Calibri"/>
          <w:kern w:val="2"/>
          <w:szCs w:val="18"/>
          <w:lang w:eastAsia="en-US"/>
          <w14:ligatures w14:val="standardContextual"/>
        </w:rPr>
      </w:pPr>
      <w:r w:rsidRPr="00227B27">
        <w:rPr>
          <w:rFonts w:eastAsia="Calibri"/>
          <w:kern w:val="2"/>
          <w:szCs w:val="18"/>
          <w:lang w:eastAsia="en-US"/>
          <w14:ligatures w14:val="standardContextual"/>
        </w:rPr>
        <w:t xml:space="preserve">Geachte Voorzitter, </w:t>
      </w:r>
    </w:p>
    <w:p w:rsidRPr="00227B27" w:rsidR="00227B27" w:rsidP="008A4469" w:rsidRDefault="00227B27" w14:paraId="30766591" w14:textId="77777777">
      <w:pPr>
        <w:rPr>
          <w:rFonts w:eastAsia="Calibri"/>
          <w:kern w:val="2"/>
          <w:szCs w:val="18"/>
          <w:lang w:eastAsia="en-US"/>
          <w14:ligatures w14:val="standardContextual"/>
        </w:rPr>
      </w:pPr>
    </w:p>
    <w:p w:rsidRPr="00227B27" w:rsidR="00227B27" w:rsidP="008A4469" w:rsidRDefault="00227B27" w14:paraId="49234990" w14:textId="58D91B13">
      <w:pPr>
        <w:rPr>
          <w:rFonts w:eastAsia="Calibri"/>
          <w:kern w:val="2"/>
          <w:szCs w:val="18"/>
          <w:lang w:eastAsia="en-US"/>
          <w14:ligatures w14:val="standardContextual"/>
        </w:rPr>
      </w:pPr>
      <w:r w:rsidRPr="00227B27">
        <w:rPr>
          <w:rFonts w:eastAsia="Calibri"/>
          <w:kern w:val="2"/>
          <w:szCs w:val="18"/>
          <w:lang w:eastAsia="en-US"/>
          <w14:ligatures w14:val="standardContextual"/>
        </w:rPr>
        <w:t xml:space="preserve">Met deze brief informeer ik uw Kamer over de </w:t>
      </w:r>
      <w:r w:rsidR="0058161B">
        <w:rPr>
          <w:rFonts w:eastAsia="Calibri"/>
          <w:kern w:val="2"/>
          <w:szCs w:val="18"/>
          <w:lang w:eastAsia="en-US"/>
          <w14:ligatures w14:val="standardContextual"/>
        </w:rPr>
        <w:t>totstandkoming</w:t>
      </w:r>
      <w:r w:rsidRPr="00227B27">
        <w:rPr>
          <w:rFonts w:eastAsia="Calibri"/>
          <w:kern w:val="2"/>
          <w:szCs w:val="18"/>
          <w:lang w:eastAsia="en-US"/>
          <w14:ligatures w14:val="standardContextual"/>
        </w:rPr>
        <w:t xml:space="preserve"> van de </w:t>
      </w:r>
      <w:r w:rsidRPr="00227B27">
        <w:t>Regeling provinciale gebiedsgerichte beëindiging veehouderijlocaties (</w:t>
      </w:r>
      <w:proofErr w:type="spellStart"/>
      <w:r w:rsidRPr="00227B27">
        <w:t>Rpgb</w:t>
      </w:r>
      <w:proofErr w:type="spellEnd"/>
      <w:r w:rsidRPr="00227B27">
        <w:t>, ook wel aangeduid als Maatregel Gebiedsgerichte Beëindiging, MGB).</w:t>
      </w:r>
      <w:r w:rsidR="0058161B">
        <w:t xml:space="preserve"> Met gebruik van deze regeling kunnen provincies subsidies gaan </w:t>
      </w:r>
      <w:proofErr w:type="spellStart"/>
      <w:r w:rsidR="0058161B">
        <w:t>verstrekkken</w:t>
      </w:r>
      <w:proofErr w:type="spellEnd"/>
      <w:r w:rsidR="0058161B">
        <w:t xml:space="preserve"> voor beëindiging van veehouderijlocaties waar dat van belang is voor </w:t>
      </w:r>
      <w:r w:rsidR="004C4147">
        <w:t xml:space="preserve">de </w:t>
      </w:r>
      <w:r w:rsidR="00E71976">
        <w:t>realisatie van de doelen voor water, natuur en klimaat</w:t>
      </w:r>
      <w:r w:rsidR="0058161B">
        <w:t xml:space="preserve">. </w:t>
      </w:r>
    </w:p>
    <w:p w:rsidRPr="00227B27" w:rsidR="00227B27" w:rsidP="008A4469" w:rsidRDefault="00227B27" w14:paraId="69C9E3A4" w14:textId="77777777">
      <w:pPr>
        <w:rPr>
          <w:rFonts w:eastAsia="Calibri"/>
          <w:kern w:val="2"/>
          <w:szCs w:val="18"/>
          <w:lang w:eastAsia="en-US"/>
          <w14:ligatures w14:val="standardContextual"/>
        </w:rPr>
      </w:pPr>
    </w:p>
    <w:p w:rsidRPr="00227B27" w:rsidR="00227B27" w:rsidP="008A4469" w:rsidRDefault="00227B27" w14:paraId="012EEB9D" w14:textId="77777777">
      <w:pPr>
        <w:rPr>
          <w:rFonts w:eastAsia="Calibri"/>
          <w:i/>
          <w:iCs/>
          <w:kern w:val="2"/>
          <w:szCs w:val="18"/>
          <w:lang w:eastAsia="en-US"/>
          <w14:ligatures w14:val="standardContextual"/>
        </w:rPr>
      </w:pPr>
      <w:r w:rsidRPr="00227B27">
        <w:rPr>
          <w:rFonts w:eastAsia="Calibri"/>
          <w:i/>
          <w:iCs/>
          <w:kern w:val="2"/>
          <w:szCs w:val="18"/>
          <w:lang w:eastAsia="en-US"/>
          <w14:ligatures w14:val="standardContextual"/>
        </w:rPr>
        <w:t xml:space="preserve">Kernelementen </w:t>
      </w:r>
      <w:proofErr w:type="spellStart"/>
      <w:r w:rsidRPr="00227B27">
        <w:rPr>
          <w:rFonts w:eastAsia="Calibri"/>
          <w:i/>
          <w:iCs/>
          <w:kern w:val="2"/>
          <w:szCs w:val="18"/>
          <w:lang w:eastAsia="en-US"/>
          <w14:ligatures w14:val="standardContextual"/>
        </w:rPr>
        <w:t>Rpgb</w:t>
      </w:r>
      <w:proofErr w:type="spellEnd"/>
    </w:p>
    <w:p w:rsidRPr="00227B27" w:rsidR="00227B27" w:rsidP="008A4469" w:rsidRDefault="00227B27" w14:paraId="0011A222" w14:textId="2A008057">
      <w:pPr>
        <w:rPr>
          <w:rFonts w:eastAsia="Calibri"/>
          <w:kern w:val="2"/>
          <w:szCs w:val="18"/>
          <w:lang w:eastAsia="en-US"/>
          <w14:ligatures w14:val="standardContextual"/>
        </w:rPr>
      </w:pPr>
      <w:r w:rsidRPr="00227B27">
        <w:rPr>
          <w:rFonts w:eastAsia="Calibri"/>
          <w:kern w:val="2"/>
          <w:szCs w:val="18"/>
          <w:lang w:eastAsia="en-US"/>
          <w14:ligatures w14:val="standardContextual"/>
        </w:rPr>
        <w:t xml:space="preserve">De </w:t>
      </w:r>
      <w:proofErr w:type="spellStart"/>
      <w:r w:rsidRPr="00227B27">
        <w:rPr>
          <w:rFonts w:eastAsia="Calibri"/>
          <w:kern w:val="2"/>
          <w:szCs w:val="18"/>
          <w:lang w:eastAsia="en-US"/>
          <w14:ligatures w14:val="standardContextual"/>
        </w:rPr>
        <w:t>Rpgb</w:t>
      </w:r>
      <w:proofErr w:type="spellEnd"/>
      <w:r w:rsidRPr="00227B27">
        <w:rPr>
          <w:rFonts w:eastAsia="Calibri"/>
          <w:kern w:val="2"/>
          <w:szCs w:val="18"/>
          <w:lang w:eastAsia="en-US"/>
          <w14:ligatures w14:val="standardContextual"/>
        </w:rPr>
        <w:t xml:space="preserve"> voorziet in een specifieke uitkering aan provincies waarmee zij eigen provinciale subsidieregelingen kunnen openstellen voor het op vrijwillige basis geheel of gedeeltelijk laten beëindigen van veehouderijlocaties. </w:t>
      </w:r>
      <w:r w:rsidR="00AE564C">
        <w:rPr>
          <w:rFonts w:eastAsia="Calibri"/>
          <w:kern w:val="2"/>
          <w:szCs w:val="18"/>
          <w:lang w:eastAsia="en-US"/>
          <w14:ligatures w14:val="standardContextual"/>
        </w:rPr>
        <w:t xml:space="preserve">Naast het financieel ondersteunen van ondernemers die helemaal willen stoppen, biedt de regeling ook </w:t>
      </w:r>
      <w:r w:rsidRPr="00227B27">
        <w:rPr>
          <w:rFonts w:eastAsia="Calibri"/>
          <w:kern w:val="2"/>
          <w:szCs w:val="18"/>
          <w:lang w:eastAsia="en-US"/>
          <w14:ligatures w14:val="standardContextual"/>
        </w:rPr>
        <w:t>perspectief aan ondernemers die willen blijven en hun bedrijfsvoering willen extensiveren</w:t>
      </w:r>
      <w:r w:rsidR="00AE564C">
        <w:rPr>
          <w:rFonts w:eastAsia="Calibri"/>
          <w:kern w:val="2"/>
          <w:szCs w:val="18"/>
          <w:lang w:eastAsia="en-US"/>
          <w14:ligatures w14:val="standardContextual"/>
        </w:rPr>
        <w:t>. Bijvoorbeeld</w:t>
      </w:r>
      <w:r w:rsidR="00192C68">
        <w:rPr>
          <w:rFonts w:eastAsia="Calibri"/>
          <w:kern w:val="2"/>
          <w:szCs w:val="18"/>
          <w:lang w:eastAsia="en-US"/>
          <w14:ligatures w14:val="standardContextual"/>
        </w:rPr>
        <w:t xml:space="preserve"> </w:t>
      </w:r>
      <w:r w:rsidRPr="00227B27">
        <w:rPr>
          <w:rFonts w:eastAsia="Calibri"/>
          <w:kern w:val="2"/>
          <w:szCs w:val="18"/>
          <w:lang w:eastAsia="en-US"/>
          <w14:ligatures w14:val="standardContextual"/>
        </w:rPr>
        <w:t xml:space="preserve">door hun veestapel voor een </w:t>
      </w:r>
      <w:r w:rsidRPr="00227B27" w:rsidR="00AE564C">
        <w:rPr>
          <w:rFonts w:eastAsia="Calibri"/>
          <w:kern w:val="2"/>
          <w:szCs w:val="18"/>
          <w:lang w:eastAsia="en-US"/>
          <w14:ligatures w14:val="standardContextual"/>
        </w:rPr>
        <w:t>dier</w:t>
      </w:r>
      <w:r w:rsidR="00AE564C">
        <w:rPr>
          <w:rFonts w:eastAsia="Calibri"/>
          <w:kern w:val="2"/>
          <w:szCs w:val="18"/>
          <w:lang w:eastAsia="en-US"/>
          <w14:ligatures w14:val="standardContextual"/>
        </w:rPr>
        <w:t>soort</w:t>
      </w:r>
      <w:r w:rsidRPr="00227B27" w:rsidR="00AE564C">
        <w:rPr>
          <w:rFonts w:eastAsia="Calibri"/>
          <w:kern w:val="2"/>
          <w:szCs w:val="18"/>
          <w:lang w:eastAsia="en-US"/>
          <w14:ligatures w14:val="standardContextual"/>
        </w:rPr>
        <w:t xml:space="preserve"> </w:t>
      </w:r>
      <w:r w:rsidRPr="00227B27">
        <w:rPr>
          <w:rFonts w:eastAsia="Calibri"/>
          <w:kern w:val="2"/>
          <w:szCs w:val="18"/>
          <w:lang w:eastAsia="en-US"/>
          <w14:ligatures w14:val="standardContextual"/>
        </w:rPr>
        <w:t>permanent te verkleinen of door geheel te stoppen met een diersoort en de activiteiten met een andere</w:t>
      </w:r>
      <w:r w:rsidR="00192C68">
        <w:rPr>
          <w:rFonts w:eastAsia="Calibri"/>
          <w:kern w:val="2"/>
          <w:szCs w:val="18"/>
          <w:lang w:eastAsia="en-US"/>
          <w14:ligatures w14:val="standardContextual"/>
        </w:rPr>
        <w:t>,</w:t>
      </w:r>
      <w:r w:rsidRPr="00227B27">
        <w:rPr>
          <w:rFonts w:eastAsia="Calibri"/>
          <w:kern w:val="2"/>
          <w:szCs w:val="18"/>
          <w:lang w:eastAsia="en-US"/>
          <w14:ligatures w14:val="standardContextual"/>
        </w:rPr>
        <w:t xml:space="preserve"> </w:t>
      </w:r>
      <w:r w:rsidR="00AE564C">
        <w:rPr>
          <w:rFonts w:eastAsia="Calibri"/>
          <w:kern w:val="2"/>
          <w:szCs w:val="18"/>
          <w:lang w:eastAsia="en-US"/>
          <w14:ligatures w14:val="standardContextual"/>
        </w:rPr>
        <w:t xml:space="preserve">reeds </w:t>
      </w:r>
      <w:r w:rsidRPr="00227B27">
        <w:rPr>
          <w:rFonts w:eastAsia="Calibri"/>
          <w:kern w:val="2"/>
          <w:szCs w:val="18"/>
          <w:lang w:eastAsia="en-US"/>
          <w14:ligatures w14:val="standardContextual"/>
        </w:rPr>
        <w:t>aanwezige diersoort voort te zetten.</w:t>
      </w:r>
    </w:p>
    <w:p w:rsidR="00227B27" w:rsidP="008A4469" w:rsidRDefault="00227B27" w14:paraId="3F859964" w14:textId="77FA09DA">
      <w:pPr>
        <w:rPr>
          <w:rFonts w:eastAsia="Calibri"/>
          <w:kern w:val="2"/>
          <w:szCs w:val="18"/>
          <w:lang w:eastAsia="en-US"/>
          <w14:ligatures w14:val="standardContextual"/>
        </w:rPr>
      </w:pPr>
      <w:bookmarkStart w:name="_Hlk179894721" w:id="0"/>
      <w:r w:rsidRPr="00227B27">
        <w:rPr>
          <w:rFonts w:eastAsia="Calibri"/>
          <w:kern w:val="2"/>
          <w:szCs w:val="18"/>
          <w:lang w:eastAsia="en-US"/>
          <w14:ligatures w14:val="standardContextual"/>
        </w:rPr>
        <w:t xml:space="preserve">Met de </w:t>
      </w:r>
      <w:proofErr w:type="spellStart"/>
      <w:r w:rsidRPr="00227B27">
        <w:rPr>
          <w:rFonts w:eastAsia="Calibri"/>
          <w:kern w:val="2"/>
          <w:szCs w:val="18"/>
          <w:lang w:eastAsia="en-US"/>
          <w14:ligatures w14:val="standardContextual"/>
        </w:rPr>
        <w:t>Rpgb</w:t>
      </w:r>
      <w:proofErr w:type="spellEnd"/>
      <w:r w:rsidRPr="00227B27">
        <w:rPr>
          <w:rFonts w:eastAsia="Calibri"/>
          <w:kern w:val="2"/>
          <w:szCs w:val="18"/>
          <w:lang w:eastAsia="en-US"/>
          <w14:ligatures w14:val="standardContextual"/>
        </w:rPr>
        <w:t xml:space="preserve"> ondersteun ik de uitvoeringsgerichte en </w:t>
      </w:r>
      <w:proofErr w:type="spellStart"/>
      <w:r w:rsidRPr="00227B27">
        <w:rPr>
          <w:rFonts w:eastAsia="Calibri"/>
          <w:kern w:val="2"/>
          <w:szCs w:val="18"/>
          <w:lang w:eastAsia="en-US"/>
          <w14:ligatures w14:val="standardContextual"/>
        </w:rPr>
        <w:t>gebiedspecifieke</w:t>
      </w:r>
      <w:proofErr w:type="spellEnd"/>
      <w:r w:rsidRPr="00227B27">
        <w:rPr>
          <w:rFonts w:eastAsia="Calibri"/>
          <w:kern w:val="2"/>
          <w:szCs w:val="18"/>
          <w:lang w:eastAsia="en-US"/>
          <w14:ligatures w14:val="standardContextual"/>
        </w:rPr>
        <w:t xml:space="preserve"> aanpak, gericht op realisatie van water-, natuur- en klimaatopgaven in veenweidegebieden, beekdalen, zandgronden en rond Natura 2000-gebieden. Provincies hebben nadrukkelijk gevraagd om snelle publicatie en openstelling ter ondersteuning van hun provinciale aanpak. Met gebruik van de </w:t>
      </w:r>
      <w:proofErr w:type="spellStart"/>
      <w:r w:rsidRPr="00227B27">
        <w:rPr>
          <w:rFonts w:eastAsia="Calibri"/>
          <w:kern w:val="2"/>
          <w:szCs w:val="18"/>
          <w:lang w:eastAsia="en-US"/>
          <w14:ligatures w14:val="standardContextual"/>
        </w:rPr>
        <w:t>Rpgb</w:t>
      </w:r>
      <w:proofErr w:type="spellEnd"/>
      <w:r w:rsidRPr="00227B27">
        <w:rPr>
          <w:rFonts w:eastAsia="Calibri"/>
          <w:kern w:val="2"/>
          <w:szCs w:val="18"/>
          <w:lang w:eastAsia="en-US"/>
          <w14:ligatures w14:val="standardContextual"/>
        </w:rPr>
        <w:t xml:space="preserve"> kunnen provincies voor deze gebieden eigen provinciale subsidieregelingen openstellen, waarbij een provincie het voor de eigen provincie relevante gebied desgewenst nader kan begrenzen. </w:t>
      </w:r>
    </w:p>
    <w:p w:rsidRPr="00227B27" w:rsidR="0019611F" w:rsidP="008A4469" w:rsidRDefault="0019611F" w14:paraId="019681A7" w14:textId="77777777">
      <w:pPr>
        <w:rPr>
          <w:rFonts w:eastAsia="Calibri"/>
          <w:kern w:val="2"/>
          <w:szCs w:val="18"/>
          <w:lang w:eastAsia="en-US"/>
          <w14:ligatures w14:val="standardContextual"/>
        </w:rPr>
      </w:pPr>
    </w:p>
    <w:bookmarkEnd w:id="0"/>
    <w:p w:rsidR="00125D2D" w:rsidP="008A4469" w:rsidRDefault="00125D2D" w14:paraId="47DBB41E" w14:textId="77777777">
      <w:pPr>
        <w:rPr>
          <w:rFonts w:eastAsia="Calibri"/>
          <w:kern w:val="2"/>
          <w:szCs w:val="18"/>
          <w:lang w:eastAsia="en-US"/>
          <w14:ligatures w14:val="standardContextual"/>
        </w:rPr>
      </w:pPr>
      <w:r>
        <w:rPr>
          <w:rFonts w:eastAsia="Calibri"/>
          <w:kern w:val="2"/>
          <w:szCs w:val="18"/>
          <w:lang w:eastAsia="en-US"/>
          <w14:ligatures w14:val="standardContextual"/>
        </w:rPr>
        <w:lastRenderedPageBreak/>
        <w:t xml:space="preserve">Kernelementen van de regeling zijn: </w:t>
      </w:r>
    </w:p>
    <w:p w:rsidRPr="002C0A02" w:rsidR="00227B27" w:rsidP="008A4469" w:rsidRDefault="00227B27" w14:paraId="035A68A9" w14:textId="4F47A1CF">
      <w:pPr>
        <w:pStyle w:val="Lijstalinea"/>
        <w:numPr>
          <w:ilvl w:val="0"/>
          <w:numId w:val="15"/>
        </w:numPr>
        <w:rPr>
          <w:rFonts w:eastAsia="Calibri"/>
          <w:kern w:val="2"/>
          <w:szCs w:val="18"/>
          <w:lang w:eastAsia="en-US"/>
          <w14:ligatures w14:val="standardContextual"/>
        </w:rPr>
      </w:pPr>
      <w:r w:rsidRPr="002C0A02">
        <w:rPr>
          <w:rFonts w:eastAsia="Calibri"/>
          <w:kern w:val="2"/>
          <w:szCs w:val="18"/>
          <w:lang w:eastAsia="en-US"/>
          <w14:ligatures w14:val="standardContextual"/>
        </w:rPr>
        <w:t xml:space="preserve">Veehouderijlocaties die in de bedoelde gebieden zijn gelegen, komen voor deelname in aanmerking wanneer zij een ammoniakemissiereductie realiseren boven een landelijke in de regeling opgenomen drempelwaarde (250 kg NH3/jaar voor melkvee- en rundveebedrijven en 750 kg NH3 per jaar voor overige veehouderijen). </w:t>
      </w:r>
      <w:r w:rsidR="00125D2D">
        <w:rPr>
          <w:rFonts w:eastAsia="Calibri"/>
          <w:kern w:val="2"/>
          <w:szCs w:val="18"/>
          <w:lang w:eastAsia="en-US"/>
          <w14:ligatures w14:val="standardContextual"/>
        </w:rPr>
        <w:t xml:space="preserve">Met de keuze van deze drempelwaarden zoek ik de balans tussen enerzijds het maximaal ondersteunen van </w:t>
      </w:r>
      <w:r w:rsidRPr="0019611F">
        <w:rPr>
          <w:rFonts w:eastAsia="Calibri"/>
          <w:kern w:val="2"/>
          <w:szCs w:val="18"/>
          <w:lang w:eastAsia="en-US"/>
          <w14:ligatures w14:val="standardContextual"/>
        </w:rPr>
        <w:t xml:space="preserve">provinciale gebiedsprocessen </w:t>
      </w:r>
      <w:r w:rsidR="002C0A02">
        <w:rPr>
          <w:rFonts w:eastAsia="Calibri"/>
          <w:kern w:val="2"/>
          <w:szCs w:val="18"/>
          <w:lang w:eastAsia="en-US"/>
          <w14:ligatures w14:val="standardContextual"/>
        </w:rPr>
        <w:t xml:space="preserve">en anderzijds een zo doelmatig mogelijke inzet van </w:t>
      </w:r>
      <w:r w:rsidRPr="0019611F">
        <w:rPr>
          <w:rFonts w:eastAsia="Calibri"/>
          <w:kern w:val="2"/>
          <w:szCs w:val="18"/>
          <w:lang w:eastAsia="en-US"/>
          <w14:ligatures w14:val="standardContextual"/>
        </w:rPr>
        <w:t>overheidsmiddelen</w:t>
      </w:r>
      <w:r w:rsidR="002C0A02">
        <w:rPr>
          <w:rFonts w:eastAsia="Calibri"/>
          <w:kern w:val="2"/>
          <w:szCs w:val="18"/>
          <w:lang w:eastAsia="en-US"/>
          <w14:ligatures w14:val="standardContextual"/>
        </w:rPr>
        <w:t>.</w:t>
      </w:r>
      <w:r w:rsidRPr="002C0A02">
        <w:rPr>
          <w:rFonts w:eastAsia="Calibri"/>
          <w:kern w:val="2"/>
          <w:szCs w:val="18"/>
          <w:lang w:eastAsia="en-US"/>
          <w14:ligatures w14:val="standardContextual"/>
        </w:rPr>
        <w:t xml:space="preserve"> Aanvullend op reeds bestaande inzichten opgedaan in het kader van de Landelijke beëindigingsregeling veehouderijlocaties (</w:t>
      </w:r>
      <w:proofErr w:type="spellStart"/>
      <w:r w:rsidRPr="002C0A02">
        <w:rPr>
          <w:rFonts w:eastAsia="Calibri"/>
          <w:kern w:val="2"/>
          <w:szCs w:val="18"/>
          <w:lang w:eastAsia="en-US"/>
          <w14:ligatures w14:val="standardContextual"/>
        </w:rPr>
        <w:t>Lbv</w:t>
      </w:r>
      <w:proofErr w:type="spellEnd"/>
      <w:r w:rsidRPr="002C0A02">
        <w:rPr>
          <w:rFonts w:eastAsia="Calibri"/>
          <w:kern w:val="2"/>
          <w:szCs w:val="18"/>
          <w:lang w:eastAsia="en-US"/>
          <w14:ligatures w14:val="standardContextual"/>
        </w:rPr>
        <w:t>) over de aanwezigheid van veehouderijlocaties rond stikstofgevoelige natuurgebieden heeft het RIVM inzichtelijk gemaakt welke veehouderijlocaties in beekdalen, op zandgronden en in veen- en moerige gronden bij deze drempelwaarden potentieel in aanmerking komen voor deelname</w:t>
      </w:r>
      <w:r w:rsidRPr="00227B27">
        <w:rPr>
          <w:rFonts w:eastAsia="Calibri"/>
          <w:vertAlign w:val="superscript"/>
          <w:lang w:eastAsia="en-US"/>
        </w:rPr>
        <w:footnoteReference w:id="1"/>
      </w:r>
      <w:r w:rsidRPr="002C0A02">
        <w:rPr>
          <w:rFonts w:eastAsia="Calibri"/>
          <w:kern w:val="2"/>
          <w:szCs w:val="18"/>
          <w:lang w:eastAsia="en-US"/>
          <w14:ligatures w14:val="standardContextual"/>
        </w:rPr>
        <w:t xml:space="preserve">. Belangrijk is te beseffen dat het daadwerkelijk aantal bedrijven dat in aanmerking komt voor deelname afhangt van de eventuele nadere begrenzing van gebieden door provincies.  </w:t>
      </w:r>
    </w:p>
    <w:p w:rsidRPr="002C0A02" w:rsidR="00227B27" w:rsidP="008A4469" w:rsidRDefault="00227B27" w14:paraId="3E6DC1C2" w14:textId="685D2B2E">
      <w:pPr>
        <w:pStyle w:val="Lijstalinea"/>
        <w:numPr>
          <w:ilvl w:val="0"/>
          <w:numId w:val="15"/>
        </w:numPr>
        <w:rPr>
          <w:rFonts w:eastAsia="Calibri"/>
          <w:kern w:val="2"/>
          <w:szCs w:val="18"/>
          <w:lang w:eastAsia="en-US"/>
          <w14:ligatures w14:val="standardContextual"/>
        </w:rPr>
      </w:pPr>
      <w:r w:rsidRPr="002C0A02">
        <w:rPr>
          <w:rFonts w:eastAsia="Calibri"/>
          <w:kern w:val="2"/>
          <w:szCs w:val="18"/>
          <w:lang w:eastAsia="en-US"/>
          <w14:ligatures w14:val="standardContextual"/>
        </w:rPr>
        <w:t xml:space="preserve">Met de </w:t>
      </w:r>
      <w:proofErr w:type="spellStart"/>
      <w:r w:rsidRPr="002C0A02">
        <w:rPr>
          <w:rFonts w:eastAsia="Calibri"/>
          <w:kern w:val="2"/>
          <w:szCs w:val="18"/>
          <w:lang w:eastAsia="en-US"/>
          <w14:ligatures w14:val="standardContextual"/>
        </w:rPr>
        <w:t>Rpgb</w:t>
      </w:r>
      <w:proofErr w:type="spellEnd"/>
      <w:r w:rsidRPr="002C0A02">
        <w:rPr>
          <w:rFonts w:eastAsia="Calibri"/>
          <w:kern w:val="2"/>
          <w:szCs w:val="18"/>
          <w:lang w:eastAsia="en-US"/>
          <w14:ligatures w14:val="standardContextual"/>
        </w:rPr>
        <w:t xml:space="preserve"> wordt € 140 </w:t>
      </w:r>
      <w:r w:rsidR="006018E1">
        <w:rPr>
          <w:rFonts w:eastAsia="Calibri"/>
          <w:kern w:val="2"/>
          <w:szCs w:val="18"/>
          <w:lang w:eastAsia="en-US"/>
          <w14:ligatures w14:val="standardContextual"/>
        </w:rPr>
        <w:t>miljoen</w:t>
      </w:r>
      <w:r w:rsidRPr="002C0A02">
        <w:rPr>
          <w:rFonts w:eastAsia="Calibri"/>
          <w:kern w:val="2"/>
          <w:szCs w:val="18"/>
          <w:lang w:eastAsia="en-US"/>
          <w14:ligatures w14:val="standardContextual"/>
        </w:rPr>
        <w:t xml:space="preserve"> aan provincies beschikbaar gesteld: c</w:t>
      </w:r>
      <w:r w:rsidR="006018E1">
        <w:rPr>
          <w:rFonts w:eastAsia="Calibri"/>
          <w:kern w:val="2"/>
          <w:szCs w:val="18"/>
          <w:lang w:eastAsia="en-US"/>
          <w14:ligatures w14:val="standardContextual"/>
        </w:rPr>
        <w:t>irca</w:t>
      </w:r>
      <w:r w:rsidRPr="002C0A02">
        <w:rPr>
          <w:rFonts w:eastAsia="Calibri"/>
          <w:kern w:val="2"/>
          <w:szCs w:val="18"/>
          <w:lang w:eastAsia="en-US"/>
          <w14:ligatures w14:val="standardContextual"/>
        </w:rPr>
        <w:t xml:space="preserve"> €</w:t>
      </w:r>
      <w:r w:rsidR="006018E1">
        <w:rPr>
          <w:rFonts w:eastAsia="Calibri"/>
          <w:kern w:val="2"/>
          <w:szCs w:val="18"/>
          <w:lang w:eastAsia="en-US"/>
          <w14:ligatures w14:val="standardContextual"/>
        </w:rPr>
        <w:t> </w:t>
      </w:r>
      <w:r w:rsidRPr="002C0A02">
        <w:rPr>
          <w:rFonts w:eastAsia="Calibri"/>
          <w:kern w:val="2"/>
          <w:szCs w:val="18"/>
          <w:lang w:eastAsia="en-US"/>
          <w14:ligatures w14:val="standardContextual"/>
        </w:rPr>
        <w:t xml:space="preserve">110 </w:t>
      </w:r>
      <w:r w:rsidR="006018E1">
        <w:rPr>
          <w:rFonts w:eastAsia="Calibri"/>
          <w:kern w:val="2"/>
          <w:szCs w:val="18"/>
          <w:lang w:eastAsia="en-US"/>
          <w14:ligatures w14:val="standardContextual"/>
        </w:rPr>
        <w:t>miljoen</w:t>
      </w:r>
      <w:r w:rsidRPr="002C0A02">
        <w:rPr>
          <w:rFonts w:eastAsia="Calibri"/>
          <w:kern w:val="2"/>
          <w:szCs w:val="18"/>
          <w:lang w:eastAsia="en-US"/>
          <w14:ligatures w14:val="standardContextual"/>
        </w:rPr>
        <w:t xml:space="preserve"> begin 2025 en c</w:t>
      </w:r>
      <w:r w:rsidR="006018E1">
        <w:rPr>
          <w:rFonts w:eastAsia="Calibri"/>
          <w:kern w:val="2"/>
          <w:szCs w:val="18"/>
          <w:lang w:eastAsia="en-US"/>
          <w14:ligatures w14:val="standardContextual"/>
        </w:rPr>
        <w:t>irca</w:t>
      </w:r>
      <w:r w:rsidRPr="002C0A02">
        <w:rPr>
          <w:rFonts w:eastAsia="Calibri"/>
          <w:kern w:val="2"/>
          <w:szCs w:val="18"/>
          <w:lang w:eastAsia="en-US"/>
          <w14:ligatures w14:val="standardContextual"/>
        </w:rPr>
        <w:t xml:space="preserve"> €</w:t>
      </w:r>
      <w:r w:rsidR="006018E1">
        <w:rPr>
          <w:rFonts w:eastAsia="Calibri"/>
          <w:kern w:val="2"/>
          <w:szCs w:val="18"/>
          <w:lang w:eastAsia="en-US"/>
          <w14:ligatures w14:val="standardContextual"/>
        </w:rPr>
        <w:t xml:space="preserve"> </w:t>
      </w:r>
      <w:r w:rsidRPr="002C0A02">
        <w:rPr>
          <w:rFonts w:eastAsia="Calibri"/>
          <w:kern w:val="2"/>
          <w:szCs w:val="18"/>
          <w:lang w:eastAsia="en-US"/>
          <w14:ligatures w14:val="standardContextual"/>
        </w:rPr>
        <w:t xml:space="preserve">30 </w:t>
      </w:r>
      <w:r w:rsidR="006018E1">
        <w:rPr>
          <w:rFonts w:eastAsia="Calibri"/>
          <w:kern w:val="2"/>
          <w:szCs w:val="18"/>
          <w:lang w:eastAsia="en-US"/>
          <w14:ligatures w14:val="standardContextual"/>
        </w:rPr>
        <w:t>miljoen</w:t>
      </w:r>
      <w:r w:rsidRPr="002C0A02">
        <w:rPr>
          <w:rFonts w:eastAsia="Calibri"/>
          <w:kern w:val="2"/>
          <w:szCs w:val="18"/>
          <w:lang w:eastAsia="en-US"/>
          <w14:ligatures w14:val="standardContextual"/>
        </w:rPr>
        <w:t xml:space="preserve"> binnen 18 maanden na inwerkingtreding van de </w:t>
      </w:r>
      <w:proofErr w:type="spellStart"/>
      <w:r w:rsidRPr="002C0A02">
        <w:rPr>
          <w:rFonts w:eastAsia="Calibri"/>
          <w:kern w:val="2"/>
          <w:szCs w:val="18"/>
          <w:lang w:eastAsia="en-US"/>
          <w14:ligatures w14:val="standardContextual"/>
        </w:rPr>
        <w:t>Rpgb</w:t>
      </w:r>
      <w:proofErr w:type="spellEnd"/>
      <w:r w:rsidRPr="002C0A02">
        <w:rPr>
          <w:rFonts w:eastAsia="Calibri"/>
          <w:kern w:val="2"/>
          <w:szCs w:val="18"/>
          <w:lang w:eastAsia="en-US"/>
          <w14:ligatures w14:val="standardContextual"/>
        </w:rPr>
        <w:t xml:space="preserve"> en na een tussentijdse evaluatie en op basis van een dan nader te bepalen verdeelsleutel. Provincies kunnen daarnaast aanvullende middelen inzetten, bijvoorbeeld uit andere specifieke uitkeringen, zoals versnellingsmiddelen</w:t>
      </w:r>
      <w:r w:rsidRPr="00227B27">
        <w:rPr>
          <w:rFonts w:eastAsia="Calibri"/>
          <w:vertAlign w:val="superscript"/>
          <w:lang w:eastAsia="en-US"/>
        </w:rPr>
        <w:footnoteReference w:id="2"/>
      </w:r>
      <w:r w:rsidRPr="002C0A02">
        <w:rPr>
          <w:rFonts w:eastAsia="Calibri"/>
          <w:kern w:val="2"/>
          <w:szCs w:val="18"/>
          <w:lang w:eastAsia="en-US"/>
          <w14:ligatures w14:val="standardContextual"/>
        </w:rPr>
        <w:t xml:space="preserve"> of koplopermaatregelenpakketten</w:t>
      </w:r>
      <w:r w:rsidRPr="00227B27">
        <w:rPr>
          <w:rFonts w:eastAsia="Calibri"/>
          <w:vertAlign w:val="superscript"/>
          <w:lang w:eastAsia="en-US"/>
        </w:rPr>
        <w:footnoteReference w:id="3"/>
      </w:r>
      <w:r w:rsidRPr="002C0A02">
        <w:rPr>
          <w:rFonts w:eastAsia="Calibri"/>
          <w:kern w:val="2"/>
          <w:szCs w:val="18"/>
          <w:lang w:eastAsia="en-US"/>
          <w14:ligatures w14:val="standardContextual"/>
        </w:rPr>
        <w:t xml:space="preserve">. In totaal kan tot maximaal € 700 </w:t>
      </w:r>
      <w:r w:rsidR="006018E1">
        <w:rPr>
          <w:rFonts w:eastAsia="Calibri"/>
          <w:kern w:val="2"/>
          <w:szCs w:val="18"/>
          <w:lang w:eastAsia="en-US"/>
          <w14:ligatures w14:val="standardContextual"/>
        </w:rPr>
        <w:t>miljoen</w:t>
      </w:r>
      <w:r w:rsidRPr="002C0A02">
        <w:rPr>
          <w:rFonts w:eastAsia="Calibri"/>
          <w:kern w:val="2"/>
          <w:szCs w:val="18"/>
          <w:lang w:eastAsia="en-US"/>
          <w14:ligatures w14:val="standardContextual"/>
        </w:rPr>
        <w:t xml:space="preserve"> worden ingezet, het bedrag waarvoor de </w:t>
      </w:r>
      <w:proofErr w:type="spellStart"/>
      <w:r w:rsidRPr="002C0A02">
        <w:rPr>
          <w:rFonts w:eastAsia="Calibri"/>
          <w:kern w:val="2"/>
          <w:szCs w:val="18"/>
          <w:lang w:eastAsia="en-US"/>
          <w14:ligatures w14:val="standardContextual"/>
        </w:rPr>
        <w:t>Rpgb</w:t>
      </w:r>
      <w:proofErr w:type="spellEnd"/>
      <w:r w:rsidRPr="002C0A02">
        <w:rPr>
          <w:rFonts w:eastAsia="Calibri"/>
          <w:kern w:val="2"/>
          <w:szCs w:val="18"/>
          <w:lang w:eastAsia="en-US"/>
          <w14:ligatures w14:val="standardContextual"/>
        </w:rPr>
        <w:t xml:space="preserve"> bij de Europese Commissie is genotificeerd en waarop het goedkeuringsbesluit van de Commissie betrekking heeft. De interbestuurlijke Stuurgroep MGB, onder wiens regie de </w:t>
      </w:r>
      <w:proofErr w:type="spellStart"/>
      <w:r w:rsidRPr="002C0A02">
        <w:rPr>
          <w:rFonts w:eastAsia="Calibri"/>
          <w:kern w:val="2"/>
          <w:szCs w:val="18"/>
          <w:lang w:eastAsia="en-US"/>
          <w14:ligatures w14:val="standardContextual"/>
        </w:rPr>
        <w:t>Rpgb</w:t>
      </w:r>
      <w:proofErr w:type="spellEnd"/>
      <w:r w:rsidRPr="002C0A02">
        <w:rPr>
          <w:rFonts w:eastAsia="Calibri"/>
          <w:kern w:val="2"/>
          <w:szCs w:val="18"/>
          <w:lang w:eastAsia="en-US"/>
          <w14:ligatures w14:val="standardContextual"/>
        </w:rPr>
        <w:t xml:space="preserve"> tot stand is gebracht, bewaakt dat dit budgetplafond niet wordt overschreden. </w:t>
      </w:r>
    </w:p>
    <w:p w:rsidRPr="002C0A02" w:rsidR="00227B27" w:rsidP="008A4469" w:rsidRDefault="00227B27" w14:paraId="13AF0952" w14:textId="77777777">
      <w:pPr>
        <w:pStyle w:val="Lijstalinea"/>
        <w:numPr>
          <w:ilvl w:val="0"/>
          <w:numId w:val="15"/>
        </w:numPr>
        <w:rPr>
          <w:rFonts w:eastAsia="Calibri"/>
          <w:kern w:val="2"/>
          <w:szCs w:val="18"/>
          <w:lang w:eastAsia="en-US"/>
          <w14:ligatures w14:val="standardContextual"/>
        </w:rPr>
      </w:pPr>
      <w:r w:rsidRPr="002C0A02">
        <w:rPr>
          <w:rFonts w:eastAsia="Calibri"/>
          <w:kern w:val="2"/>
          <w:szCs w:val="18"/>
          <w:lang w:eastAsia="en-US"/>
          <w14:ligatures w14:val="standardContextual"/>
        </w:rPr>
        <w:t xml:space="preserve">De </w:t>
      </w:r>
      <w:proofErr w:type="spellStart"/>
      <w:r w:rsidRPr="002C0A02">
        <w:rPr>
          <w:rFonts w:eastAsia="Calibri"/>
          <w:kern w:val="2"/>
          <w:szCs w:val="18"/>
          <w:lang w:eastAsia="en-US"/>
          <w14:ligatures w14:val="standardContextual"/>
        </w:rPr>
        <w:t>Rpgb</w:t>
      </w:r>
      <w:proofErr w:type="spellEnd"/>
      <w:r w:rsidRPr="002C0A02">
        <w:rPr>
          <w:rFonts w:eastAsia="Calibri"/>
          <w:kern w:val="2"/>
          <w:szCs w:val="18"/>
          <w:lang w:eastAsia="en-US"/>
          <w14:ligatures w14:val="standardContextual"/>
        </w:rPr>
        <w:t xml:space="preserve"> maakt 100% marktconforme subsidieverstrekking mogelijk voor de te sluiten productiecapaciteit op basis van bedrijfsspecifieke taxaties, waarmee maatwerk op bedrijfsniveau kan worden geleverd. Daarnaast kunnen ook bijdragen worden verstrekt voor het doorhalen van productierechten, voor het slopen en afvoeren van de productiecapaciteit en voor de kosten van planologische procedures en adviesdiensten.</w:t>
      </w:r>
    </w:p>
    <w:p w:rsidRPr="00227B27" w:rsidR="00227B27" w:rsidP="008A4469" w:rsidRDefault="00227B27" w14:paraId="3D053A19" w14:textId="77777777">
      <w:pPr>
        <w:rPr>
          <w:rFonts w:eastAsia="Calibri"/>
          <w:kern w:val="2"/>
          <w:szCs w:val="18"/>
          <w:lang w:eastAsia="en-US"/>
          <w14:ligatures w14:val="standardContextual"/>
        </w:rPr>
      </w:pPr>
    </w:p>
    <w:p w:rsidRPr="0019611F" w:rsidR="004C4147" w:rsidP="008A4469" w:rsidRDefault="00C13BA1" w14:paraId="1918AAEF" w14:textId="1A8F55B1">
      <w:pPr>
        <w:rPr>
          <w:rFonts w:eastAsia="Calibri"/>
          <w:kern w:val="2"/>
          <w:szCs w:val="18"/>
          <w:lang w:eastAsia="en-US"/>
          <w14:ligatures w14:val="standardContextual"/>
        </w:rPr>
      </w:pPr>
      <w:r w:rsidRPr="00C13BA1">
        <w:rPr>
          <w:rFonts w:eastAsia="Calibri"/>
          <w:kern w:val="2"/>
          <w:szCs w:val="18"/>
          <w:lang w:eastAsia="en-US"/>
          <w14:ligatures w14:val="standardContextual"/>
        </w:rPr>
        <w:t>Ik zal u op korte termijn nader informeren over de contouren van mijn aanpak in het landelijk gebied. Hierbinnen zal er een grotere rol zijn voor boeren, waarbij innovatie en agrarisch natuurbeheer een belangrijke rol speelt.</w:t>
      </w:r>
      <w:r w:rsidRPr="0019611F" w:rsidR="00FE312D">
        <w:rPr>
          <w:rFonts w:eastAsia="Calibri"/>
          <w:kern w:val="2"/>
          <w:szCs w:val="18"/>
          <w:lang w:eastAsia="en-US"/>
          <w14:ligatures w14:val="standardContextual"/>
        </w:rPr>
        <w:t xml:space="preserve"> </w:t>
      </w:r>
    </w:p>
    <w:p w:rsidRPr="0019611F" w:rsidR="004C4147" w:rsidP="008A4469" w:rsidRDefault="004C4147" w14:paraId="290E7480" w14:textId="2D5CA620">
      <w:pPr>
        <w:rPr>
          <w:rFonts w:eastAsia="Calibri"/>
          <w:kern w:val="2"/>
          <w:szCs w:val="18"/>
          <w:lang w:eastAsia="en-US"/>
          <w14:ligatures w14:val="standardContextual"/>
        </w:rPr>
      </w:pPr>
    </w:p>
    <w:p w:rsidR="00227B27" w:rsidP="008A4469" w:rsidRDefault="00C13BA1" w14:paraId="71A2B22E" w14:textId="29CFD353">
      <w:pPr>
        <w:rPr>
          <w:rFonts w:eastAsia="Calibri"/>
          <w:kern w:val="2"/>
          <w:szCs w:val="18"/>
          <w:lang w:eastAsia="en-US"/>
          <w14:ligatures w14:val="standardContextual"/>
        </w:rPr>
      </w:pPr>
      <w:r w:rsidRPr="00C13BA1">
        <w:rPr>
          <w:rFonts w:eastAsia="Calibri"/>
          <w:kern w:val="2"/>
          <w:szCs w:val="18"/>
          <w:lang w:eastAsia="en-US"/>
          <w14:ligatures w14:val="standardContextual"/>
        </w:rPr>
        <w:t>Met deze regeling kunnen ondernemers die vrijwillig willen stoppen, worden ondersteund. Beëindiging leidt bovendien tot emissievermindering, sloop van stallen en doorhalen van productierecht en het beschikbaar komen van landbouwgrond bij stoppende veehouders.</w:t>
      </w:r>
      <w:r w:rsidRPr="0019611F" w:rsidR="00227B27">
        <w:rPr>
          <w:rFonts w:eastAsia="Calibri"/>
          <w:kern w:val="2"/>
          <w:szCs w:val="18"/>
          <w:lang w:eastAsia="en-US"/>
          <w14:ligatures w14:val="standardContextual"/>
        </w:rPr>
        <w:t xml:space="preserve"> In het kader van het gebiedsproces </w:t>
      </w:r>
      <w:r w:rsidRPr="0019611F" w:rsidR="00227B27">
        <w:rPr>
          <w:rFonts w:eastAsia="Calibri"/>
          <w:kern w:val="2"/>
          <w:szCs w:val="18"/>
          <w:lang w:eastAsia="en-US"/>
          <w14:ligatures w14:val="standardContextual"/>
        </w:rPr>
        <w:lastRenderedPageBreak/>
        <w:t xml:space="preserve">poogt de provincie afspraken met de grondeigenaar te maken om deze grond, vaak via een proces van vrijwillige kavelruil, in te kunnen zetten om gebiedsopgaven te realiseren én de structuur </w:t>
      </w:r>
      <w:r w:rsidR="006018E1">
        <w:rPr>
          <w:rFonts w:eastAsia="Calibri"/>
          <w:kern w:val="2"/>
          <w:szCs w:val="18"/>
          <w:lang w:eastAsia="en-US"/>
          <w14:ligatures w14:val="standardContextual"/>
        </w:rPr>
        <w:t>-</w:t>
      </w:r>
      <w:r w:rsidRPr="0019611F" w:rsidR="00227B27">
        <w:rPr>
          <w:rFonts w:eastAsia="Calibri"/>
          <w:kern w:val="2"/>
          <w:szCs w:val="18"/>
          <w:lang w:eastAsia="en-US"/>
          <w14:ligatures w14:val="standardContextual"/>
        </w:rPr>
        <w:t xml:space="preserve"> met name huiskavels - van bedrijven in het gebied te versterken. Daarmee kunnen blijvende ondernemers efficiënter boeren en meer beweiden, waarmee hen meer toekomstperspectief wordt geboden. </w:t>
      </w:r>
    </w:p>
    <w:p w:rsidR="00227B27" w:rsidP="008A4469" w:rsidRDefault="00227B27" w14:paraId="074D1112" w14:textId="77777777">
      <w:pPr>
        <w:rPr>
          <w:rFonts w:eastAsia="Calibri"/>
          <w:kern w:val="2"/>
          <w:szCs w:val="18"/>
          <w:lang w:eastAsia="en-US"/>
          <w14:ligatures w14:val="standardContextual"/>
        </w:rPr>
      </w:pPr>
    </w:p>
    <w:p w:rsidRPr="00227B27" w:rsidR="006018E1" w:rsidP="008A4469" w:rsidRDefault="006018E1" w14:paraId="32A909BC" w14:textId="77777777">
      <w:pPr>
        <w:rPr>
          <w:rFonts w:eastAsia="Calibri"/>
          <w:kern w:val="2"/>
          <w:szCs w:val="18"/>
          <w:lang w:eastAsia="en-US"/>
          <w14:ligatures w14:val="standardContextual"/>
        </w:rPr>
      </w:pPr>
    </w:p>
    <w:p w:rsidRPr="00227B27" w:rsidR="00227B27" w:rsidP="008A4469" w:rsidRDefault="00227B27" w14:paraId="3294A107" w14:textId="77777777">
      <w:pPr>
        <w:rPr>
          <w:rFonts w:eastAsia="Calibri"/>
          <w:i/>
          <w:iCs/>
          <w:kern w:val="2"/>
          <w:szCs w:val="18"/>
          <w:lang w:eastAsia="en-US"/>
          <w14:ligatures w14:val="standardContextual"/>
        </w:rPr>
      </w:pPr>
      <w:r w:rsidRPr="00227B27">
        <w:rPr>
          <w:rFonts w:eastAsia="Calibri"/>
          <w:i/>
          <w:iCs/>
          <w:kern w:val="2"/>
          <w:szCs w:val="18"/>
          <w:lang w:eastAsia="en-US"/>
          <w14:ligatures w14:val="standardContextual"/>
        </w:rPr>
        <w:t>Aanvulling op bestaand generiek beleid</w:t>
      </w:r>
    </w:p>
    <w:p w:rsidRPr="00227B27" w:rsidR="00227B27" w:rsidP="008A4469" w:rsidRDefault="00227B27" w14:paraId="0AF259F2" w14:textId="56F769C3">
      <w:pPr>
        <w:rPr>
          <w:rFonts w:eastAsia="Calibri"/>
          <w:kern w:val="2"/>
          <w:szCs w:val="18"/>
          <w:lang w:eastAsia="en-US"/>
          <w14:ligatures w14:val="standardContextual"/>
        </w:rPr>
      </w:pPr>
      <w:r w:rsidRPr="00227B27">
        <w:rPr>
          <w:rFonts w:eastAsia="Calibri"/>
          <w:kern w:val="2"/>
          <w:szCs w:val="18"/>
          <w:lang w:eastAsia="en-US"/>
          <w14:ligatures w14:val="standardContextual"/>
        </w:rPr>
        <w:t xml:space="preserve">De </w:t>
      </w:r>
      <w:proofErr w:type="spellStart"/>
      <w:r w:rsidRPr="00227B27">
        <w:rPr>
          <w:rFonts w:eastAsia="Calibri"/>
          <w:kern w:val="2"/>
          <w:szCs w:val="18"/>
          <w:lang w:eastAsia="en-US"/>
          <w14:ligatures w14:val="standardContextual"/>
        </w:rPr>
        <w:t>Rpgb</w:t>
      </w:r>
      <w:proofErr w:type="spellEnd"/>
      <w:r w:rsidRPr="00227B27">
        <w:rPr>
          <w:rFonts w:eastAsia="Calibri"/>
          <w:kern w:val="2"/>
          <w:szCs w:val="18"/>
          <w:lang w:eastAsia="en-US"/>
          <w14:ligatures w14:val="standardContextual"/>
        </w:rPr>
        <w:t xml:space="preserve"> richt zich met de emissiegerichte drempelwaarden voor stikstof op het verminderen van de ammoniakemissie en het verlagen van de stikstofdeken en is daarmee een onderdeel van de structurele aanpak stikstof. </w:t>
      </w:r>
      <w:bookmarkStart w:name="_Hlk181606785" w:id="1"/>
      <w:r w:rsidRPr="00227B27">
        <w:rPr>
          <w:rFonts w:eastAsia="Calibri"/>
          <w:kern w:val="2"/>
          <w:szCs w:val="18"/>
          <w:lang w:eastAsia="en-US"/>
          <w14:ligatures w14:val="standardContextual"/>
        </w:rPr>
        <w:t xml:space="preserve">De mogelijkheden die met de </w:t>
      </w:r>
      <w:proofErr w:type="spellStart"/>
      <w:r w:rsidRPr="00227B27">
        <w:rPr>
          <w:rFonts w:eastAsia="Calibri"/>
          <w:kern w:val="2"/>
          <w:szCs w:val="18"/>
          <w:lang w:eastAsia="en-US"/>
          <w14:ligatures w14:val="standardContextual"/>
        </w:rPr>
        <w:t>Rpgb</w:t>
      </w:r>
      <w:proofErr w:type="spellEnd"/>
      <w:r w:rsidRPr="00227B27">
        <w:rPr>
          <w:rFonts w:eastAsia="Calibri"/>
          <w:kern w:val="2"/>
          <w:szCs w:val="18"/>
          <w:lang w:eastAsia="en-US"/>
          <w14:ligatures w14:val="standardContextual"/>
        </w:rPr>
        <w:t xml:space="preserve"> worden geboden</w:t>
      </w:r>
      <w:r w:rsidR="005C5D25">
        <w:rPr>
          <w:rFonts w:eastAsia="Calibri"/>
          <w:kern w:val="2"/>
          <w:szCs w:val="18"/>
          <w:lang w:eastAsia="en-US"/>
          <w14:ligatures w14:val="standardContextual"/>
        </w:rPr>
        <w:t>,</w:t>
      </w:r>
      <w:r w:rsidRPr="00227B27">
        <w:rPr>
          <w:rFonts w:eastAsia="Calibri"/>
          <w:kern w:val="2"/>
          <w:szCs w:val="18"/>
          <w:lang w:eastAsia="en-US"/>
          <w14:ligatures w14:val="standardContextual"/>
        </w:rPr>
        <w:t xml:space="preserve"> hebben </w:t>
      </w:r>
      <w:r w:rsidR="00E71D42">
        <w:rPr>
          <w:rFonts w:eastAsia="Calibri"/>
          <w:kern w:val="2"/>
          <w:szCs w:val="18"/>
          <w:lang w:eastAsia="en-US"/>
          <w14:ligatures w14:val="standardContextual"/>
        </w:rPr>
        <w:t xml:space="preserve">geen </w:t>
      </w:r>
      <w:r w:rsidRPr="00227B27">
        <w:rPr>
          <w:rFonts w:eastAsia="Calibri"/>
          <w:kern w:val="2"/>
          <w:szCs w:val="18"/>
          <w:lang w:eastAsia="en-US"/>
          <w14:ligatures w14:val="standardContextual"/>
        </w:rPr>
        <w:t xml:space="preserve">betrekking op veehouderijlocaties </w:t>
      </w:r>
      <w:r w:rsidR="005C5D25">
        <w:rPr>
          <w:rFonts w:eastAsia="Calibri"/>
          <w:kern w:val="2"/>
          <w:szCs w:val="18"/>
          <w:lang w:eastAsia="en-US"/>
          <w14:ligatures w14:val="standardContextual"/>
        </w:rPr>
        <w:t xml:space="preserve">met een grote </w:t>
      </w:r>
      <w:r w:rsidRPr="00227B27">
        <w:rPr>
          <w:rFonts w:eastAsia="Calibri"/>
          <w:kern w:val="2"/>
          <w:szCs w:val="18"/>
          <w:lang w:eastAsia="en-US"/>
          <w14:ligatures w14:val="standardContextual"/>
        </w:rPr>
        <w:t xml:space="preserve">stikstofdepositie op stikstofgevoelige natuur maar </w:t>
      </w:r>
      <w:r w:rsidR="005C5D25">
        <w:rPr>
          <w:rFonts w:eastAsia="Calibri"/>
          <w:kern w:val="2"/>
          <w:szCs w:val="18"/>
          <w:lang w:eastAsia="en-US"/>
          <w14:ligatures w14:val="standardContextual"/>
        </w:rPr>
        <w:t xml:space="preserve">op veehouderijlocaties in </w:t>
      </w:r>
      <w:r w:rsidRPr="00227B27">
        <w:rPr>
          <w:rFonts w:eastAsia="Calibri"/>
          <w:kern w:val="2"/>
          <w:szCs w:val="18"/>
          <w:lang w:eastAsia="en-US"/>
          <w14:ligatures w14:val="standardContextual"/>
        </w:rPr>
        <w:t xml:space="preserve">gebieden met urgente gebiedsopgaven, te weten de veenweidegebieden, beekdalen, zandgronden en rond Natura 2000-gebied waar bijvoorbeeld </w:t>
      </w:r>
      <w:r w:rsidR="00E71D42">
        <w:rPr>
          <w:rFonts w:eastAsia="Calibri"/>
          <w:kern w:val="2"/>
          <w:szCs w:val="18"/>
          <w:lang w:eastAsia="en-US"/>
          <w14:ligatures w14:val="standardContextual"/>
        </w:rPr>
        <w:t xml:space="preserve">ook </w:t>
      </w:r>
      <w:r w:rsidRPr="00227B27">
        <w:rPr>
          <w:rFonts w:eastAsia="Calibri"/>
          <w:kern w:val="2"/>
          <w:szCs w:val="18"/>
          <w:lang w:eastAsia="en-US"/>
          <w14:ligatures w14:val="standardContextual"/>
        </w:rPr>
        <w:t xml:space="preserve">hydrologische opgaven kunnen spelen. </w:t>
      </w:r>
      <w:bookmarkEnd w:id="1"/>
      <w:r w:rsidRPr="00227B27">
        <w:rPr>
          <w:rFonts w:eastAsia="Calibri"/>
          <w:kern w:val="2"/>
          <w:szCs w:val="18"/>
          <w:lang w:eastAsia="en-US"/>
          <w14:ligatures w14:val="standardContextual"/>
        </w:rPr>
        <w:t>Ook de mogelijkheid om subsidie te verstrekken voor gedeeltelijk sluiten van productiecapaciteit is aanvullend op het huidige instrumentarium. Gedeeltelijk sluiten kan ondernemers helpen om permanent over te stappen naar een meer extensieve bedrijfsvoering die past bij de milieu- en natuuropgaven in het gebied. Ook de brede openstelling voor alle veehouderijsectoren, de lange looptijd (voor het verlenen van subsidies geldt een termijn van drie jaar) en vergoedingen op basis van bedrijfsspecifieke taxaties, zijn aanvullingen op de mogelijkheden die met de huidige beëindigingsregelingen worden geboden en geeft gehoor aan de behoeftes in het landelijk gebied en bij provincies.</w:t>
      </w:r>
    </w:p>
    <w:p w:rsidR="00227B27" w:rsidP="008A4469" w:rsidRDefault="00227B27" w14:paraId="0E714892" w14:textId="77777777">
      <w:pPr>
        <w:rPr>
          <w:rFonts w:eastAsia="Calibri"/>
          <w:kern w:val="2"/>
          <w:szCs w:val="18"/>
          <w:lang w:eastAsia="en-US"/>
          <w14:ligatures w14:val="standardContextual"/>
        </w:rPr>
      </w:pPr>
    </w:p>
    <w:p w:rsidRPr="00227B27" w:rsidR="00227B27" w:rsidP="008A4469" w:rsidRDefault="00227B27" w14:paraId="2AF9D099" w14:textId="77777777">
      <w:pPr>
        <w:rPr>
          <w:rFonts w:eastAsia="Calibri"/>
          <w:i/>
          <w:iCs/>
          <w:kern w:val="2"/>
          <w:szCs w:val="18"/>
          <w:lang w:eastAsia="en-US"/>
          <w14:ligatures w14:val="standardContextual"/>
        </w:rPr>
      </w:pPr>
      <w:r w:rsidRPr="00227B27">
        <w:rPr>
          <w:rFonts w:eastAsia="Calibri"/>
          <w:i/>
          <w:iCs/>
          <w:kern w:val="2"/>
          <w:szCs w:val="18"/>
          <w:lang w:eastAsia="en-US"/>
          <w14:ligatures w14:val="standardContextual"/>
        </w:rPr>
        <w:t>Prioritering doelen in de SSRS-bank</w:t>
      </w:r>
    </w:p>
    <w:p w:rsidRPr="00227B27" w:rsidR="00227B27" w:rsidP="008A4469" w:rsidRDefault="00227B27" w14:paraId="4CC442F7" w14:textId="20D131CD">
      <w:pPr>
        <w:rPr>
          <w:rFonts w:eastAsia="Calibri"/>
          <w:kern w:val="2"/>
          <w:szCs w:val="18"/>
          <w:lang w:eastAsia="en-US"/>
          <w14:ligatures w14:val="standardContextual"/>
        </w:rPr>
      </w:pPr>
      <w:r w:rsidRPr="00227B27">
        <w:rPr>
          <w:rFonts w:eastAsia="Calibri"/>
          <w:kern w:val="2"/>
          <w:szCs w:val="18"/>
          <w:lang w:eastAsia="en-US"/>
          <w14:ligatures w14:val="standardContextual"/>
        </w:rPr>
        <w:t>Gerealiseerde stikstofdepositie die niet nodig is voor natuur kan worden ingezet</w:t>
      </w:r>
      <w:r w:rsidR="00E71D42">
        <w:rPr>
          <w:rFonts w:eastAsia="Calibri"/>
          <w:kern w:val="2"/>
          <w:szCs w:val="18"/>
          <w:lang w:eastAsia="en-US"/>
          <w14:ligatures w14:val="standardContextual"/>
        </w:rPr>
        <w:t xml:space="preserve"> </w:t>
      </w:r>
      <w:r w:rsidRPr="00227B27">
        <w:rPr>
          <w:rFonts w:eastAsia="Calibri"/>
          <w:kern w:val="2"/>
          <w:szCs w:val="18"/>
          <w:lang w:eastAsia="en-US"/>
          <w14:ligatures w14:val="standardContextual"/>
        </w:rPr>
        <w:t xml:space="preserve">voor economische en maatschappelijke activiteiten. Voorzien is dat voor de prioritering van de stikstofdepositie die als gevolg van de </w:t>
      </w:r>
      <w:proofErr w:type="spellStart"/>
      <w:r w:rsidRPr="00227B27">
        <w:rPr>
          <w:rFonts w:eastAsia="Calibri"/>
          <w:kern w:val="2"/>
          <w:szCs w:val="18"/>
          <w:lang w:eastAsia="en-US"/>
          <w14:ligatures w14:val="standardContextual"/>
        </w:rPr>
        <w:t>Rpgb</w:t>
      </w:r>
      <w:proofErr w:type="spellEnd"/>
      <w:r w:rsidRPr="00227B27">
        <w:rPr>
          <w:rFonts w:eastAsia="Calibri"/>
          <w:kern w:val="2"/>
          <w:szCs w:val="18"/>
          <w:lang w:eastAsia="en-US"/>
          <w14:ligatures w14:val="standardContextual"/>
        </w:rPr>
        <w:t xml:space="preserve"> kan worden opgenomen in AERIUS Register dezelfde toedeling wordt gehanteerd als voor eerdere beëindigingsmaatregelen. Dat houdt in dat de volgorde van de verdeling van de ruimte als volgt is: PAS-melders, woningbouw en als derde veiligheid en renovatieprojecten voor rijkswegen. </w:t>
      </w:r>
    </w:p>
    <w:p w:rsidRPr="00227B27" w:rsidR="00227B27" w:rsidP="008A4469" w:rsidRDefault="00227B27" w14:paraId="2049DF37" w14:textId="77777777">
      <w:pPr>
        <w:rPr>
          <w:rFonts w:eastAsia="Calibri"/>
          <w:kern w:val="2"/>
          <w:szCs w:val="18"/>
          <w:lang w:eastAsia="en-US"/>
          <w14:ligatures w14:val="standardContextual"/>
        </w:rPr>
      </w:pPr>
    </w:p>
    <w:p w:rsidRPr="00227B27" w:rsidR="00227B27" w:rsidP="008A4469" w:rsidRDefault="00227B27" w14:paraId="4D050085" w14:textId="65647934">
      <w:pPr>
        <w:rPr>
          <w:rFonts w:eastAsia="Calibri"/>
          <w:kern w:val="2"/>
          <w:szCs w:val="18"/>
          <w:lang w:eastAsia="en-US"/>
          <w14:ligatures w14:val="standardContextual"/>
        </w:rPr>
      </w:pPr>
      <w:r w:rsidRPr="00227B27">
        <w:rPr>
          <w:rFonts w:eastAsia="Calibri"/>
          <w:i/>
          <w:iCs/>
          <w:kern w:val="2"/>
          <w:szCs w:val="18"/>
          <w:lang w:eastAsia="en-US"/>
          <w14:ligatures w14:val="standardContextual"/>
        </w:rPr>
        <w:t>Borging staatssteungoedkeuring</w:t>
      </w:r>
      <w:r w:rsidRPr="00227B27">
        <w:rPr>
          <w:rFonts w:eastAsia="Calibri"/>
          <w:i/>
          <w:iCs/>
          <w:kern w:val="2"/>
          <w:szCs w:val="18"/>
          <w:lang w:eastAsia="en-US"/>
          <w14:ligatures w14:val="standardContextual"/>
        </w:rPr>
        <w:br/>
      </w:r>
      <w:r w:rsidRPr="00227B27">
        <w:rPr>
          <w:rFonts w:eastAsia="Calibri"/>
          <w:kern w:val="2"/>
          <w:szCs w:val="18"/>
          <w:lang w:eastAsia="en-US"/>
          <w14:ligatures w14:val="standardContextual"/>
        </w:rPr>
        <w:t xml:space="preserve">Op 14 augustus jl. heeft de Europese Commissie goedkeuring gegeven aan de </w:t>
      </w:r>
      <w:proofErr w:type="spellStart"/>
      <w:r w:rsidRPr="00227B27">
        <w:rPr>
          <w:rFonts w:eastAsia="Calibri"/>
          <w:kern w:val="2"/>
          <w:szCs w:val="18"/>
          <w:lang w:eastAsia="en-US"/>
          <w14:ligatures w14:val="standardContextual"/>
        </w:rPr>
        <w:t>Rpgb</w:t>
      </w:r>
      <w:proofErr w:type="spellEnd"/>
      <w:r w:rsidRPr="00227B27">
        <w:rPr>
          <w:rFonts w:eastAsia="Calibri"/>
          <w:kern w:val="2"/>
          <w:szCs w:val="18"/>
          <w:lang w:eastAsia="en-US"/>
          <w14:ligatures w14:val="standardContextual"/>
        </w:rPr>
        <w:t xml:space="preserve"> met betrekking tot staatssteun voor een totaal bedrag van € 700 </w:t>
      </w:r>
      <w:r w:rsidR="006018E1">
        <w:rPr>
          <w:rFonts w:eastAsia="Calibri"/>
          <w:kern w:val="2"/>
          <w:szCs w:val="18"/>
          <w:lang w:eastAsia="en-US"/>
          <w14:ligatures w14:val="standardContextual"/>
        </w:rPr>
        <w:t>miljoen</w:t>
      </w:r>
      <w:r w:rsidRPr="00227B27">
        <w:rPr>
          <w:rFonts w:eastAsia="Calibri"/>
          <w:kern w:val="2"/>
          <w:szCs w:val="18"/>
          <w:lang w:eastAsia="en-US"/>
          <w14:ligatures w14:val="standardContextual"/>
        </w:rPr>
        <w:t xml:space="preserve"> In overeenstemming hiermee informeer ik provincies over de mogelijkheid om subsidies te verstrekken voor gebiedsgerichte beëindiging met de inzet van andere middelen dan de specifieke uitkering op grond van de </w:t>
      </w:r>
      <w:proofErr w:type="spellStart"/>
      <w:r w:rsidRPr="00227B27">
        <w:rPr>
          <w:rFonts w:eastAsia="Calibri"/>
          <w:kern w:val="2"/>
          <w:szCs w:val="18"/>
          <w:lang w:eastAsia="en-US"/>
          <w14:ligatures w14:val="standardContextual"/>
        </w:rPr>
        <w:t>Rpgb</w:t>
      </w:r>
      <w:proofErr w:type="spellEnd"/>
      <w:r w:rsidRPr="00227B27">
        <w:rPr>
          <w:rFonts w:eastAsia="Calibri"/>
          <w:kern w:val="2"/>
          <w:szCs w:val="18"/>
          <w:lang w:eastAsia="en-US"/>
          <w14:ligatures w14:val="standardContextual"/>
        </w:rPr>
        <w:t xml:space="preserve">. De provincies wordt duidelijk gemaakt dat dan onder twee voorwaarden sprake is van geoorloofde staatssteun, gelet op het goedkeuringsbesluit van de Europese Commissie. Ten eerste dienen bij de inzet van die middelen de randvoorwaarden van de </w:t>
      </w:r>
      <w:proofErr w:type="spellStart"/>
      <w:r w:rsidRPr="00227B27">
        <w:rPr>
          <w:rFonts w:eastAsia="Calibri"/>
          <w:kern w:val="2"/>
          <w:szCs w:val="18"/>
          <w:lang w:eastAsia="en-US"/>
          <w14:ligatures w14:val="standardContextual"/>
        </w:rPr>
        <w:t>Rpgb</w:t>
      </w:r>
      <w:proofErr w:type="spellEnd"/>
      <w:r w:rsidRPr="00227B27">
        <w:rPr>
          <w:rFonts w:eastAsia="Calibri"/>
          <w:kern w:val="2"/>
          <w:szCs w:val="18"/>
          <w:lang w:eastAsia="en-US"/>
          <w14:ligatures w14:val="standardContextual"/>
        </w:rPr>
        <w:t xml:space="preserve"> te worden toegepast en ten tweede dient te worden gehandeld conform de interbestuurlijke afspraken die met provincies worden gemaakt over de verdeling en bewaking van de extra budgettaire ruimte. </w:t>
      </w:r>
    </w:p>
    <w:p w:rsidR="006018E1" w:rsidP="008A4469" w:rsidRDefault="006018E1" w14:paraId="767C289A" w14:textId="77777777">
      <w:pPr>
        <w:rPr>
          <w:rFonts w:eastAsia="Calibri"/>
          <w:i/>
          <w:iCs/>
          <w:kern w:val="2"/>
          <w:szCs w:val="18"/>
          <w:lang w:eastAsia="en-US"/>
          <w14:ligatures w14:val="standardContextual"/>
        </w:rPr>
      </w:pPr>
    </w:p>
    <w:p w:rsidRPr="00227B27" w:rsidR="00227B27" w:rsidP="008A4469" w:rsidRDefault="00227B27" w14:paraId="53F1C95A" w14:textId="331C3E09">
      <w:pPr>
        <w:rPr>
          <w:rFonts w:eastAsia="Calibri"/>
          <w:kern w:val="2"/>
          <w:szCs w:val="18"/>
          <w:lang w:eastAsia="en-US"/>
          <w14:ligatures w14:val="standardContextual"/>
        </w:rPr>
      </w:pPr>
      <w:r w:rsidRPr="00227B27">
        <w:rPr>
          <w:rFonts w:eastAsia="Calibri"/>
          <w:i/>
          <w:iCs/>
          <w:kern w:val="2"/>
          <w:szCs w:val="18"/>
          <w:lang w:eastAsia="en-US"/>
          <w14:ligatures w14:val="standardContextual"/>
        </w:rPr>
        <w:t>Afdoening moties en toezeggingen</w:t>
      </w:r>
      <w:r w:rsidRPr="00227B27">
        <w:rPr>
          <w:rFonts w:eastAsia="Calibri"/>
          <w:kern w:val="2"/>
          <w:szCs w:val="18"/>
          <w:lang w:eastAsia="en-US"/>
          <w14:ligatures w14:val="standardContextual"/>
        </w:rPr>
        <w:br/>
        <w:t xml:space="preserve">Met de 100% marktconforme vergoedingen op basis van bedrijfsspecifieke taxaties kan maatwerk worden geleverd en wordt tegemoet gekomen aan de motie </w:t>
      </w:r>
      <w:proofErr w:type="spellStart"/>
      <w:r w:rsidRPr="00227B27">
        <w:rPr>
          <w:rFonts w:eastAsia="Calibri"/>
          <w:kern w:val="2"/>
          <w:szCs w:val="18"/>
          <w:lang w:eastAsia="en-US"/>
          <w14:ligatures w14:val="standardContextual"/>
        </w:rPr>
        <w:t>Grinwis</w:t>
      </w:r>
      <w:proofErr w:type="spellEnd"/>
      <w:r w:rsidRPr="00227B27">
        <w:rPr>
          <w:rFonts w:eastAsia="Calibri"/>
          <w:kern w:val="2"/>
          <w:szCs w:val="18"/>
          <w:lang w:eastAsia="en-US"/>
          <w14:ligatures w14:val="standardContextual"/>
        </w:rPr>
        <w:t xml:space="preserve"> c.s. (Kamerstuk 36 410 XIV, nr. 61) die oproept om de MGB relatief aantrekkelijk te maken voor verouderde agrarische bedrijven, in vergelijking met de </w:t>
      </w:r>
      <w:proofErr w:type="spellStart"/>
      <w:r w:rsidRPr="00227B27">
        <w:rPr>
          <w:rFonts w:eastAsia="Calibri"/>
          <w:kern w:val="2"/>
          <w:szCs w:val="18"/>
          <w:lang w:eastAsia="en-US"/>
          <w14:ligatures w14:val="standardContextual"/>
        </w:rPr>
        <w:t>Lbv</w:t>
      </w:r>
      <w:proofErr w:type="spellEnd"/>
      <w:r w:rsidRPr="00227B27">
        <w:rPr>
          <w:rFonts w:eastAsia="Calibri"/>
          <w:kern w:val="2"/>
          <w:szCs w:val="18"/>
          <w:lang w:eastAsia="en-US"/>
          <w14:ligatures w14:val="standardContextual"/>
        </w:rPr>
        <w:t xml:space="preserve">-plus en </w:t>
      </w:r>
      <w:proofErr w:type="spellStart"/>
      <w:r w:rsidRPr="00227B27">
        <w:rPr>
          <w:rFonts w:eastAsia="Calibri"/>
          <w:kern w:val="2"/>
          <w:szCs w:val="18"/>
          <w:lang w:eastAsia="en-US"/>
          <w14:ligatures w14:val="standardContextual"/>
        </w:rPr>
        <w:t>Lbv</w:t>
      </w:r>
      <w:proofErr w:type="spellEnd"/>
      <w:r w:rsidRPr="00227B27">
        <w:rPr>
          <w:rFonts w:eastAsia="Calibri"/>
          <w:kern w:val="2"/>
          <w:szCs w:val="18"/>
          <w:lang w:eastAsia="en-US"/>
          <w14:ligatures w14:val="standardContextual"/>
        </w:rPr>
        <w:t xml:space="preserve">. Met de publicatie van de </w:t>
      </w:r>
      <w:proofErr w:type="spellStart"/>
      <w:r w:rsidRPr="00227B27">
        <w:rPr>
          <w:rFonts w:eastAsia="Calibri"/>
          <w:kern w:val="2"/>
          <w:szCs w:val="18"/>
          <w:lang w:eastAsia="en-US"/>
          <w14:ligatures w14:val="standardContextual"/>
        </w:rPr>
        <w:t>Rpgb</w:t>
      </w:r>
      <w:proofErr w:type="spellEnd"/>
      <w:r w:rsidRPr="00227B27">
        <w:rPr>
          <w:rFonts w:eastAsia="Calibri"/>
          <w:kern w:val="2"/>
          <w:szCs w:val="18"/>
          <w:lang w:eastAsia="en-US"/>
          <w14:ligatures w14:val="standardContextual"/>
        </w:rPr>
        <w:t>, te samen met de op 2</w:t>
      </w:r>
      <w:r w:rsidR="006018E1">
        <w:rPr>
          <w:rFonts w:eastAsia="Calibri"/>
          <w:kern w:val="2"/>
          <w:szCs w:val="18"/>
          <w:lang w:eastAsia="en-US"/>
          <w14:ligatures w14:val="standardContextual"/>
        </w:rPr>
        <w:t> </w:t>
      </w:r>
      <w:r w:rsidRPr="00227B27">
        <w:rPr>
          <w:rFonts w:eastAsia="Calibri"/>
          <w:kern w:val="2"/>
          <w:szCs w:val="18"/>
          <w:lang w:eastAsia="en-US"/>
          <w14:ligatures w14:val="standardContextual"/>
        </w:rPr>
        <w:t>september jl. gepubliceerde Landelijke verplaatsingsregeling veehouderijen met piekbelasting (</w:t>
      </w:r>
      <w:proofErr w:type="spellStart"/>
      <w:r w:rsidRPr="00227B27">
        <w:rPr>
          <w:rFonts w:eastAsia="Calibri"/>
          <w:kern w:val="2"/>
          <w:szCs w:val="18"/>
          <w:lang w:eastAsia="en-US"/>
          <w14:ligatures w14:val="standardContextual"/>
        </w:rPr>
        <w:t>Lvvp</w:t>
      </w:r>
      <w:proofErr w:type="spellEnd"/>
      <w:r w:rsidRPr="00227B27">
        <w:rPr>
          <w:rFonts w:eastAsia="Calibri"/>
          <w:kern w:val="2"/>
          <w:szCs w:val="18"/>
          <w:lang w:eastAsia="en-US"/>
          <w14:ligatures w14:val="standardContextual"/>
        </w:rPr>
        <w:t>) en de openstelling van de Subsidieregeling voor investeringen in verduurzaming voor veehouderijlocaties met piekbelasting (</w:t>
      </w:r>
      <w:proofErr w:type="spellStart"/>
      <w:r w:rsidRPr="00227B27">
        <w:rPr>
          <w:rFonts w:eastAsia="Calibri"/>
          <w:kern w:val="2"/>
          <w:szCs w:val="18"/>
          <w:lang w:eastAsia="en-US"/>
          <w14:ligatures w14:val="standardContextual"/>
        </w:rPr>
        <w:t>Sbv</w:t>
      </w:r>
      <w:proofErr w:type="spellEnd"/>
      <w:r w:rsidRPr="00227B27">
        <w:rPr>
          <w:rFonts w:eastAsia="Calibri"/>
          <w:kern w:val="2"/>
          <w:szCs w:val="18"/>
          <w:lang w:eastAsia="en-US"/>
          <w14:ligatures w14:val="standardContextual"/>
        </w:rPr>
        <w:t>), beschouw ik ook de eerdere ingediende moties van De Groot en Otterloo (Kamerstuk 35 600</w:t>
      </w:r>
      <w:r w:rsidR="006018E1">
        <w:rPr>
          <w:rFonts w:eastAsia="Calibri"/>
          <w:kern w:val="2"/>
          <w:szCs w:val="18"/>
          <w:lang w:eastAsia="en-US"/>
          <w14:ligatures w14:val="standardContextual"/>
        </w:rPr>
        <w:t>,</w:t>
      </w:r>
      <w:r w:rsidRPr="00227B27">
        <w:rPr>
          <w:rFonts w:eastAsia="Calibri"/>
          <w:kern w:val="2"/>
          <w:szCs w:val="18"/>
          <w:lang w:eastAsia="en-US"/>
          <w14:ligatures w14:val="standardContextual"/>
        </w:rPr>
        <w:t xml:space="preserve"> nr. 45) en </w:t>
      </w:r>
      <w:proofErr w:type="spellStart"/>
      <w:r w:rsidRPr="00227B27">
        <w:rPr>
          <w:rFonts w:eastAsia="Calibri"/>
          <w:kern w:val="2"/>
          <w:szCs w:val="18"/>
          <w:lang w:eastAsia="en-US"/>
          <w14:ligatures w14:val="standardContextual"/>
        </w:rPr>
        <w:t>Boswijk</w:t>
      </w:r>
      <w:proofErr w:type="spellEnd"/>
      <w:r w:rsidRPr="00227B27">
        <w:rPr>
          <w:rFonts w:eastAsia="Calibri"/>
          <w:kern w:val="2"/>
          <w:szCs w:val="18"/>
          <w:lang w:eastAsia="en-US"/>
          <w14:ligatures w14:val="standardContextual"/>
        </w:rPr>
        <w:t xml:space="preserve"> </w:t>
      </w:r>
      <w:proofErr w:type="spellStart"/>
      <w:r w:rsidRPr="00227B27">
        <w:rPr>
          <w:rFonts w:eastAsia="Calibri"/>
          <w:kern w:val="2"/>
          <w:szCs w:val="18"/>
          <w:lang w:eastAsia="en-US"/>
          <w14:ligatures w14:val="standardContextual"/>
        </w:rPr>
        <w:t>cs</w:t>
      </w:r>
      <w:proofErr w:type="spellEnd"/>
      <w:r w:rsidRPr="00227B27">
        <w:rPr>
          <w:rFonts w:eastAsia="Calibri"/>
          <w:kern w:val="2"/>
          <w:szCs w:val="18"/>
          <w:lang w:eastAsia="en-US"/>
          <w14:ligatures w14:val="standardContextual"/>
        </w:rPr>
        <w:t xml:space="preserve"> (Kamerstuk 35 925 XIV</w:t>
      </w:r>
      <w:r w:rsidR="006018E1">
        <w:rPr>
          <w:rFonts w:eastAsia="Calibri"/>
          <w:kern w:val="2"/>
          <w:szCs w:val="18"/>
          <w:lang w:eastAsia="en-US"/>
          <w14:ligatures w14:val="standardContextual"/>
        </w:rPr>
        <w:t>,</w:t>
      </w:r>
      <w:r w:rsidRPr="00227B27">
        <w:rPr>
          <w:rFonts w:eastAsia="Calibri"/>
          <w:kern w:val="2"/>
          <w:szCs w:val="18"/>
          <w:lang w:eastAsia="en-US"/>
          <w14:ligatures w14:val="standardContextual"/>
        </w:rPr>
        <w:t xml:space="preserve"> nr. 104) als te zijn afgedaan. </w:t>
      </w:r>
    </w:p>
    <w:p w:rsidR="001536B3" w:rsidP="008A4469" w:rsidRDefault="001536B3" w14:paraId="2412843C" w14:textId="77777777"/>
    <w:p w:rsidR="00584BAC" w:rsidP="008A4469" w:rsidRDefault="0058161B" w14:paraId="7567BD8C" w14:textId="77777777">
      <w:r>
        <w:t>Hoogachtend,</w:t>
      </w:r>
    </w:p>
    <w:p w:rsidR="00F71F9E" w:rsidP="008A4469" w:rsidRDefault="00F71F9E" w14:paraId="27DF9634" w14:textId="77777777"/>
    <w:p w:rsidRPr="00EC58D9" w:rsidR="006018E1" w:rsidP="008A4469" w:rsidRDefault="006018E1" w14:paraId="06D0BDE5" w14:textId="77777777"/>
    <w:p w:rsidRPr="00EC58D9" w:rsidR="007239A1" w:rsidP="008A4469" w:rsidRDefault="007239A1" w14:paraId="4792038F" w14:textId="77777777"/>
    <w:p w:rsidRPr="00EC58D9" w:rsidR="007239A1" w:rsidP="008A4469" w:rsidRDefault="007239A1" w14:paraId="479F6768" w14:textId="77777777"/>
    <w:p w:rsidRPr="006A15A5" w:rsidR="007239A1" w:rsidP="008A4469" w:rsidRDefault="0058161B" w14:paraId="494ECE2F" w14:textId="77777777">
      <w:pPr>
        <w:rPr>
          <w:szCs w:val="18"/>
        </w:rPr>
      </w:pPr>
      <w:r w:rsidRPr="00B11DD6">
        <w:t>Femke Marije Wiersma</w:t>
      </w:r>
    </w:p>
    <w:p w:rsidR="00377C58" w:rsidP="008A4469" w:rsidRDefault="0058161B" w14:paraId="6114B71F" w14:textId="2DD0A916">
      <w:r w:rsidRPr="00EC58D9">
        <w:t xml:space="preserve">Minister van </w:t>
      </w:r>
      <w:r w:rsidR="00704E60">
        <w:rPr>
          <w:rFonts w:cs="Calibri"/>
          <w:szCs w:val="18"/>
        </w:rPr>
        <w:t>Landbouw, Visserij, Voedselzekerheid en Natuur</w:t>
      </w:r>
    </w:p>
    <w:sectPr w:rsidR="00377C5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DF180" w14:textId="77777777" w:rsidR="00D47594" w:rsidRDefault="00D47594">
      <w:r>
        <w:separator/>
      </w:r>
    </w:p>
    <w:p w14:paraId="7FD6A359" w14:textId="77777777" w:rsidR="00D47594" w:rsidRDefault="00D47594"/>
  </w:endnote>
  <w:endnote w:type="continuationSeparator" w:id="0">
    <w:p w14:paraId="4DE962D0" w14:textId="77777777" w:rsidR="00D47594" w:rsidRDefault="00D47594">
      <w:r>
        <w:continuationSeparator/>
      </w:r>
    </w:p>
    <w:p w14:paraId="0D809417" w14:textId="77777777" w:rsidR="00D47594" w:rsidRDefault="00D47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3CF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90119" w14:paraId="1EA6EFAD" w14:textId="77777777" w:rsidTr="00CA6A25">
      <w:trPr>
        <w:trHeight w:hRule="exact" w:val="240"/>
      </w:trPr>
      <w:tc>
        <w:tcPr>
          <w:tcW w:w="7601" w:type="dxa"/>
          <w:shd w:val="clear" w:color="auto" w:fill="auto"/>
        </w:tcPr>
        <w:p w14:paraId="4BF517CA" w14:textId="77777777" w:rsidR="00527BD4" w:rsidRDefault="00527BD4" w:rsidP="003F1F6B">
          <w:pPr>
            <w:pStyle w:val="Huisstijl-Rubricering"/>
          </w:pPr>
        </w:p>
      </w:tc>
      <w:tc>
        <w:tcPr>
          <w:tcW w:w="2156" w:type="dxa"/>
        </w:tcPr>
        <w:p w14:paraId="149E797A" w14:textId="52E7C5B0" w:rsidR="00527BD4" w:rsidRPr="00645414" w:rsidRDefault="0058161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6018E1">
            <w:fldChar w:fldCharType="begin"/>
          </w:r>
          <w:r w:rsidR="006018E1">
            <w:instrText xml:space="preserve"> SECTIONPAGES   \* MERGEFORMAT </w:instrText>
          </w:r>
          <w:r w:rsidR="006018E1">
            <w:fldChar w:fldCharType="separate"/>
          </w:r>
          <w:r w:rsidR="006018E1">
            <w:t>4</w:t>
          </w:r>
          <w:r w:rsidR="006018E1">
            <w:fldChar w:fldCharType="end"/>
          </w:r>
        </w:p>
      </w:tc>
    </w:tr>
  </w:tbl>
  <w:p w14:paraId="054575B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90119" w14:paraId="21DC9635" w14:textId="77777777" w:rsidTr="00CA6A25">
      <w:trPr>
        <w:trHeight w:hRule="exact" w:val="240"/>
      </w:trPr>
      <w:tc>
        <w:tcPr>
          <w:tcW w:w="7601" w:type="dxa"/>
          <w:shd w:val="clear" w:color="auto" w:fill="auto"/>
        </w:tcPr>
        <w:p w14:paraId="55264299" w14:textId="77777777" w:rsidR="00527BD4" w:rsidRDefault="00527BD4" w:rsidP="008C356D">
          <w:pPr>
            <w:pStyle w:val="Huisstijl-Rubricering"/>
          </w:pPr>
        </w:p>
      </w:tc>
      <w:tc>
        <w:tcPr>
          <w:tcW w:w="2170" w:type="dxa"/>
        </w:tcPr>
        <w:p w14:paraId="37D5D86D" w14:textId="6E5E1B8C" w:rsidR="00527BD4" w:rsidRPr="00ED539E" w:rsidRDefault="0058161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6018E1">
            <w:fldChar w:fldCharType="begin"/>
          </w:r>
          <w:r w:rsidR="006018E1">
            <w:instrText xml:space="preserve"> SECTIONPAGES   \* MERGEFORMAT </w:instrText>
          </w:r>
          <w:r w:rsidR="006018E1">
            <w:fldChar w:fldCharType="separate"/>
          </w:r>
          <w:r w:rsidR="006018E1">
            <w:t>4</w:t>
          </w:r>
          <w:r w:rsidR="006018E1">
            <w:fldChar w:fldCharType="end"/>
          </w:r>
        </w:p>
      </w:tc>
    </w:tr>
  </w:tbl>
  <w:p w14:paraId="267B231B" w14:textId="77777777" w:rsidR="00527BD4" w:rsidRPr="00BC3B53" w:rsidRDefault="00527BD4" w:rsidP="008C356D">
    <w:pPr>
      <w:pStyle w:val="Voettekst"/>
      <w:spacing w:line="240" w:lineRule="auto"/>
      <w:rPr>
        <w:sz w:val="2"/>
        <w:szCs w:val="2"/>
      </w:rPr>
    </w:pPr>
  </w:p>
  <w:p w14:paraId="5CFE90F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AA11A" w14:textId="77777777" w:rsidR="00D47594" w:rsidRDefault="00D47594">
      <w:r>
        <w:separator/>
      </w:r>
    </w:p>
    <w:p w14:paraId="2E734E45" w14:textId="77777777" w:rsidR="00D47594" w:rsidRDefault="00D47594"/>
  </w:footnote>
  <w:footnote w:type="continuationSeparator" w:id="0">
    <w:p w14:paraId="2B4DECD2" w14:textId="77777777" w:rsidR="00D47594" w:rsidRDefault="00D47594">
      <w:r>
        <w:continuationSeparator/>
      </w:r>
    </w:p>
    <w:p w14:paraId="67830B94" w14:textId="77777777" w:rsidR="00D47594" w:rsidRDefault="00D47594"/>
  </w:footnote>
  <w:footnote w:id="1">
    <w:p w14:paraId="7DC67621" w14:textId="77777777" w:rsidR="00227B27" w:rsidRPr="006018E1" w:rsidRDefault="00227B27" w:rsidP="00227B27">
      <w:pPr>
        <w:pStyle w:val="Voetnoottekst"/>
        <w:rPr>
          <w:szCs w:val="13"/>
          <w:lang w:val="en-US"/>
        </w:rPr>
      </w:pPr>
      <w:r w:rsidRPr="006018E1">
        <w:rPr>
          <w:rStyle w:val="Voetnootmarkering"/>
          <w:szCs w:val="13"/>
        </w:rPr>
        <w:footnoteRef/>
      </w:r>
      <w:r w:rsidRPr="006018E1">
        <w:rPr>
          <w:szCs w:val="13"/>
        </w:rPr>
        <w:t xml:space="preserve"> </w:t>
      </w:r>
      <w:hyperlink r:id="rId1" w:history="1">
        <w:r w:rsidRPr="006018E1">
          <w:rPr>
            <w:rFonts w:eastAsia="Aptos"/>
            <w:kern w:val="2"/>
            <w:szCs w:val="13"/>
            <w:u w:val="single"/>
            <w14:ligatures w14:val="standardContextual"/>
          </w:rPr>
          <w:t>https://www.rivm.nl/publicaties/adviesvraag-bepalen-doelgroep-van-maatregel-gerichte-beeindiging-mgb</w:t>
        </w:r>
      </w:hyperlink>
    </w:p>
  </w:footnote>
  <w:footnote w:id="2">
    <w:p w14:paraId="41AEDA88" w14:textId="77777777" w:rsidR="00227B27" w:rsidRPr="006018E1" w:rsidRDefault="00227B27" w:rsidP="00227B27">
      <w:pPr>
        <w:pStyle w:val="Voetnoottekst"/>
        <w:rPr>
          <w:szCs w:val="13"/>
        </w:rPr>
      </w:pPr>
      <w:r w:rsidRPr="006018E1">
        <w:rPr>
          <w:rStyle w:val="Voetnootmarkering"/>
          <w:szCs w:val="13"/>
        </w:rPr>
        <w:footnoteRef/>
      </w:r>
      <w:r w:rsidRPr="006018E1">
        <w:rPr>
          <w:szCs w:val="13"/>
        </w:rPr>
        <w:t xml:space="preserve"> </w:t>
      </w:r>
      <w:hyperlink r:id="rId2" w:history="1">
        <w:r w:rsidRPr="006018E1">
          <w:rPr>
            <w:rStyle w:val="Hyperlink"/>
            <w:color w:val="auto"/>
            <w:szCs w:val="13"/>
          </w:rPr>
          <w:t>wetten.nl - Regeling - Regeling specifieke uitkering provinciale versnellingsvoorstellen transitie landelijk gebied - BWBR0047503 (overheid.nl)</w:t>
        </w:r>
      </w:hyperlink>
    </w:p>
  </w:footnote>
  <w:footnote w:id="3">
    <w:p w14:paraId="6C0267B3" w14:textId="77777777" w:rsidR="00227B27" w:rsidRPr="006018E1" w:rsidRDefault="00227B27" w:rsidP="00227B27">
      <w:pPr>
        <w:pStyle w:val="Voetnoottekst"/>
        <w:rPr>
          <w:szCs w:val="13"/>
        </w:rPr>
      </w:pPr>
      <w:r w:rsidRPr="006018E1">
        <w:rPr>
          <w:rStyle w:val="Voetnootmarkering"/>
          <w:szCs w:val="13"/>
        </w:rPr>
        <w:footnoteRef/>
      </w:r>
      <w:r w:rsidRPr="006018E1">
        <w:rPr>
          <w:szCs w:val="13"/>
        </w:rPr>
        <w:t xml:space="preserve"> </w:t>
      </w:r>
      <w:hyperlink r:id="rId3" w:history="1">
        <w:r w:rsidRPr="006018E1">
          <w:rPr>
            <w:rStyle w:val="Hyperlink"/>
            <w:color w:val="auto"/>
            <w:szCs w:val="13"/>
          </w:rPr>
          <w:t>wetten.nl - Regeling - Regeling provinciale maatregelen landelijk gebied - BWBR0049793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90119" w14:paraId="4E71015E" w14:textId="77777777" w:rsidTr="00A50CF6">
      <w:tc>
        <w:tcPr>
          <w:tcW w:w="2156" w:type="dxa"/>
          <w:shd w:val="clear" w:color="auto" w:fill="auto"/>
        </w:tcPr>
        <w:p w14:paraId="55B9A80E" w14:textId="77777777" w:rsidR="00527BD4" w:rsidRPr="005819CE" w:rsidRDefault="0058161B" w:rsidP="00A50CF6">
          <w:pPr>
            <w:pStyle w:val="Huisstijl-Adres"/>
            <w:rPr>
              <w:b/>
            </w:rPr>
          </w:pPr>
          <w:r>
            <w:rPr>
              <w:b/>
            </w:rPr>
            <w:t>Directie Wetgeving en Juridische Zaken</w:t>
          </w:r>
          <w:r w:rsidRPr="005819CE">
            <w:rPr>
              <w:b/>
            </w:rPr>
            <w:br/>
          </w:r>
        </w:p>
      </w:tc>
    </w:tr>
    <w:tr w:rsidR="00990119" w14:paraId="39451C8E" w14:textId="77777777" w:rsidTr="00A50CF6">
      <w:trPr>
        <w:trHeight w:hRule="exact" w:val="200"/>
      </w:trPr>
      <w:tc>
        <w:tcPr>
          <w:tcW w:w="2156" w:type="dxa"/>
          <w:shd w:val="clear" w:color="auto" w:fill="auto"/>
        </w:tcPr>
        <w:p w14:paraId="604E5CA5" w14:textId="77777777" w:rsidR="00527BD4" w:rsidRPr="005819CE" w:rsidRDefault="00527BD4" w:rsidP="00A50CF6"/>
      </w:tc>
    </w:tr>
    <w:tr w:rsidR="00990119" w14:paraId="00AAC85F" w14:textId="77777777" w:rsidTr="00502512">
      <w:trPr>
        <w:trHeight w:hRule="exact" w:val="774"/>
      </w:trPr>
      <w:tc>
        <w:tcPr>
          <w:tcW w:w="2156" w:type="dxa"/>
          <w:shd w:val="clear" w:color="auto" w:fill="auto"/>
        </w:tcPr>
        <w:p w14:paraId="2B653BAB" w14:textId="77777777" w:rsidR="00527BD4" w:rsidRDefault="0058161B" w:rsidP="003A5290">
          <w:pPr>
            <w:pStyle w:val="Huisstijl-Kopje"/>
          </w:pPr>
          <w:r>
            <w:t>Ons kenmerk</w:t>
          </w:r>
        </w:p>
        <w:p w14:paraId="65AEDEEB" w14:textId="77777777" w:rsidR="00527BD4" w:rsidRPr="005819CE" w:rsidRDefault="0058161B" w:rsidP="001E6117">
          <w:pPr>
            <w:pStyle w:val="Huisstijl-Kopje"/>
          </w:pPr>
          <w:r>
            <w:rPr>
              <w:b w:val="0"/>
            </w:rPr>
            <w:t>WJZ</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89412900</w:t>
              </w:r>
              <w:r w:rsidR="00F90A14">
                <w:rPr>
                  <w:b w:val="0"/>
                </w:rPr>
                <w:fldChar w:fldCharType="end"/>
              </w:r>
            </w:sdtContent>
          </w:sdt>
        </w:p>
      </w:tc>
    </w:tr>
  </w:tbl>
  <w:p w14:paraId="32D5A6AD" w14:textId="77777777" w:rsidR="00527BD4" w:rsidRDefault="00527BD4" w:rsidP="008C356D"/>
  <w:p w14:paraId="4967FD3C" w14:textId="77777777" w:rsidR="00527BD4" w:rsidRPr="00740712" w:rsidRDefault="00527BD4" w:rsidP="008C356D"/>
  <w:p w14:paraId="356AC997" w14:textId="77777777" w:rsidR="00527BD4" w:rsidRPr="00217880" w:rsidRDefault="00527BD4" w:rsidP="008C356D">
    <w:pPr>
      <w:spacing w:line="0" w:lineRule="atLeast"/>
      <w:rPr>
        <w:sz w:val="2"/>
        <w:szCs w:val="2"/>
      </w:rPr>
    </w:pPr>
  </w:p>
  <w:p w14:paraId="5CC47F78" w14:textId="77777777" w:rsidR="00527BD4" w:rsidRDefault="00527BD4" w:rsidP="004F44C2">
    <w:pPr>
      <w:pStyle w:val="Koptekst"/>
      <w:rPr>
        <w:rFonts w:cs="Verdana-Bold"/>
        <w:b/>
        <w:bCs/>
        <w:smallCaps/>
        <w:szCs w:val="18"/>
      </w:rPr>
    </w:pPr>
  </w:p>
  <w:p w14:paraId="795B01B9" w14:textId="77777777" w:rsidR="00527BD4" w:rsidRDefault="00527BD4" w:rsidP="004F44C2"/>
  <w:p w14:paraId="335DFBF6" w14:textId="77777777" w:rsidR="00527BD4" w:rsidRPr="00740712" w:rsidRDefault="00527BD4" w:rsidP="004F44C2"/>
  <w:p w14:paraId="3797D99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90119" w14:paraId="0F68C645" w14:textId="77777777" w:rsidTr="00751A6A">
      <w:trPr>
        <w:trHeight w:val="2636"/>
      </w:trPr>
      <w:tc>
        <w:tcPr>
          <w:tcW w:w="737" w:type="dxa"/>
          <w:shd w:val="clear" w:color="auto" w:fill="auto"/>
        </w:tcPr>
        <w:p w14:paraId="323A9C8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D945AB7" w14:textId="77777777" w:rsidR="00527BD4" w:rsidRDefault="0058161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3D91B35" wp14:editId="6AF5BEA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18B09DA" w14:textId="77777777" w:rsidR="00527BD4" w:rsidRDefault="00527BD4" w:rsidP="00D0609E">
    <w:pPr>
      <w:framePr w:w="6340" w:h="2750" w:hRule="exact" w:hSpace="180" w:wrap="around" w:vAnchor="page" w:hAnchor="text" w:x="3873" w:y="-140"/>
    </w:pPr>
  </w:p>
  <w:p w14:paraId="0E05C04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90119" w:rsidRPr="00227B27" w14:paraId="171D9A3D" w14:textId="77777777" w:rsidTr="00A50CF6">
      <w:tc>
        <w:tcPr>
          <w:tcW w:w="2160" w:type="dxa"/>
          <w:shd w:val="clear" w:color="auto" w:fill="auto"/>
        </w:tcPr>
        <w:p w14:paraId="0DAEDDC2" w14:textId="77777777" w:rsidR="00527BD4" w:rsidRPr="005819CE" w:rsidRDefault="0058161B" w:rsidP="00A50CF6">
          <w:pPr>
            <w:pStyle w:val="Huisstijl-Adres"/>
            <w:rPr>
              <w:b/>
            </w:rPr>
          </w:pPr>
          <w:r>
            <w:rPr>
              <w:b/>
            </w:rPr>
            <w:t>Directie Wetgeving en Juridische Zaken</w:t>
          </w:r>
          <w:r w:rsidRPr="005819CE">
            <w:rPr>
              <w:b/>
            </w:rPr>
            <w:br/>
          </w:r>
        </w:p>
        <w:p w14:paraId="087E0D28" w14:textId="77777777" w:rsidR="00527BD4" w:rsidRPr="00BE5ED9" w:rsidRDefault="0058161B" w:rsidP="00A50CF6">
          <w:pPr>
            <w:pStyle w:val="Huisstijl-Adres"/>
          </w:pPr>
          <w:r>
            <w:rPr>
              <w:b/>
            </w:rPr>
            <w:t>Bezoekadres</w:t>
          </w:r>
          <w:r>
            <w:rPr>
              <w:b/>
            </w:rPr>
            <w:br/>
          </w:r>
          <w:r>
            <w:t>Bezuidenhoutseweg 73</w:t>
          </w:r>
          <w:r w:rsidRPr="005819CE">
            <w:br/>
          </w:r>
          <w:r>
            <w:t>2594 AC Den Haag</w:t>
          </w:r>
        </w:p>
        <w:p w14:paraId="66CB7B6A" w14:textId="77777777" w:rsidR="00EF495B" w:rsidRDefault="0058161B" w:rsidP="0098788A">
          <w:pPr>
            <w:pStyle w:val="Huisstijl-Adres"/>
          </w:pPr>
          <w:r>
            <w:rPr>
              <w:b/>
            </w:rPr>
            <w:t>Postadres</w:t>
          </w:r>
          <w:r>
            <w:rPr>
              <w:b/>
            </w:rPr>
            <w:br/>
          </w:r>
          <w:r>
            <w:t>Postbus 20401</w:t>
          </w:r>
          <w:r w:rsidRPr="005819CE">
            <w:br/>
            <w:t>2500 E</w:t>
          </w:r>
          <w:r>
            <w:t>K</w:t>
          </w:r>
          <w:r w:rsidRPr="005819CE">
            <w:t xml:space="preserve"> Den Haag</w:t>
          </w:r>
        </w:p>
        <w:p w14:paraId="274A8114" w14:textId="77777777" w:rsidR="00556BEE" w:rsidRPr="005B3814" w:rsidRDefault="0058161B" w:rsidP="0098788A">
          <w:pPr>
            <w:pStyle w:val="Huisstijl-Adres"/>
          </w:pPr>
          <w:r>
            <w:rPr>
              <w:b/>
            </w:rPr>
            <w:t>Overheidsidentificatienr</w:t>
          </w:r>
          <w:r>
            <w:rPr>
              <w:b/>
            </w:rPr>
            <w:br/>
          </w:r>
          <w:r w:rsidR="00BA129E">
            <w:rPr>
              <w:rFonts w:cs="Agrofont"/>
              <w:iCs/>
            </w:rPr>
            <w:t>00000001858272854000</w:t>
          </w:r>
        </w:p>
        <w:p w14:paraId="7046A17F" w14:textId="77777777" w:rsidR="00EF495B" w:rsidRPr="0079551B" w:rsidRDefault="0058161B"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214CB738" w14:textId="5836AED9" w:rsidR="00527BD4" w:rsidRPr="005C5D25" w:rsidRDefault="00527BD4" w:rsidP="00A50CF6">
          <w:pPr>
            <w:pStyle w:val="Huisstijl-Adres"/>
          </w:pPr>
        </w:p>
      </w:tc>
    </w:tr>
    <w:tr w:rsidR="00990119" w:rsidRPr="00227B27" w14:paraId="1B5AD0EF" w14:textId="77777777" w:rsidTr="00A50CF6">
      <w:trPr>
        <w:trHeight w:hRule="exact" w:val="200"/>
      </w:trPr>
      <w:tc>
        <w:tcPr>
          <w:tcW w:w="2160" w:type="dxa"/>
          <w:shd w:val="clear" w:color="auto" w:fill="auto"/>
        </w:tcPr>
        <w:p w14:paraId="65B2E728" w14:textId="77777777" w:rsidR="00527BD4" w:rsidRPr="005C5D25" w:rsidRDefault="00527BD4" w:rsidP="00A50CF6"/>
      </w:tc>
    </w:tr>
    <w:tr w:rsidR="00990119" w14:paraId="1341C86F" w14:textId="77777777" w:rsidTr="00A50CF6">
      <w:tc>
        <w:tcPr>
          <w:tcW w:w="2160" w:type="dxa"/>
          <w:shd w:val="clear" w:color="auto" w:fill="auto"/>
        </w:tcPr>
        <w:p w14:paraId="060E2DC8" w14:textId="77777777" w:rsidR="000C0163" w:rsidRPr="005819CE" w:rsidRDefault="0058161B" w:rsidP="000C0163">
          <w:pPr>
            <w:pStyle w:val="Huisstijl-Kopje"/>
          </w:pPr>
          <w:r>
            <w:t>Ons kenmerk</w:t>
          </w:r>
          <w:r w:rsidRPr="005819CE">
            <w:t xml:space="preserve"> </w:t>
          </w:r>
        </w:p>
        <w:p w14:paraId="68FEF3AC" w14:textId="77777777" w:rsidR="000C0163" w:rsidRPr="005819CE" w:rsidRDefault="0058161B" w:rsidP="000C0163">
          <w:pPr>
            <w:pStyle w:val="Huisstijl-Gegeven"/>
          </w:pPr>
          <w:r>
            <w:t>WJZ /</w:t>
          </w:r>
          <w:r w:rsidR="00486354">
            <w:t xml:space="preserve"> </w:t>
          </w:r>
          <w:r>
            <w:t>89412900</w:t>
          </w:r>
        </w:p>
        <w:p w14:paraId="5074287B" w14:textId="77777777" w:rsidR="00527BD4" w:rsidRPr="005819CE" w:rsidRDefault="00527BD4" w:rsidP="008A4469">
          <w:pPr>
            <w:pStyle w:val="Huisstijl-Kopje"/>
          </w:pPr>
        </w:p>
      </w:tc>
    </w:tr>
  </w:tbl>
  <w:p w14:paraId="5DB3045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90119" w14:paraId="639F2851" w14:textId="77777777" w:rsidTr="009E2051">
      <w:trPr>
        <w:trHeight w:val="400"/>
      </w:trPr>
      <w:tc>
        <w:tcPr>
          <w:tcW w:w="7520" w:type="dxa"/>
          <w:gridSpan w:val="2"/>
          <w:shd w:val="clear" w:color="auto" w:fill="auto"/>
        </w:tcPr>
        <w:p w14:paraId="37B987E5" w14:textId="77777777" w:rsidR="00527BD4" w:rsidRPr="00BC3B53" w:rsidRDefault="0058161B" w:rsidP="00A50CF6">
          <w:pPr>
            <w:pStyle w:val="Huisstijl-Retouradres"/>
          </w:pPr>
          <w:r>
            <w:t>&gt; Retouradres Postbus 20401 2500 EK Den Haag</w:t>
          </w:r>
        </w:p>
      </w:tc>
    </w:tr>
    <w:tr w:rsidR="00990119" w14:paraId="3C5C2F2A" w14:textId="77777777" w:rsidTr="009E2051">
      <w:tc>
        <w:tcPr>
          <w:tcW w:w="7520" w:type="dxa"/>
          <w:gridSpan w:val="2"/>
          <w:shd w:val="clear" w:color="auto" w:fill="auto"/>
        </w:tcPr>
        <w:p w14:paraId="6BDA9A3E" w14:textId="77777777" w:rsidR="00527BD4" w:rsidRPr="00983E8F" w:rsidRDefault="00527BD4" w:rsidP="00A50CF6">
          <w:pPr>
            <w:pStyle w:val="Huisstijl-Rubricering"/>
          </w:pPr>
        </w:p>
      </w:tc>
    </w:tr>
    <w:tr w:rsidR="00990119" w14:paraId="4C186E72" w14:textId="77777777" w:rsidTr="009E2051">
      <w:trPr>
        <w:trHeight w:hRule="exact" w:val="2440"/>
      </w:trPr>
      <w:tc>
        <w:tcPr>
          <w:tcW w:w="7520" w:type="dxa"/>
          <w:gridSpan w:val="2"/>
          <w:shd w:val="clear" w:color="auto" w:fill="auto"/>
        </w:tcPr>
        <w:p w14:paraId="2C226731" w14:textId="77777777" w:rsidR="008A4469" w:rsidRPr="008F06CE" w:rsidRDefault="008A4469" w:rsidP="001A5D6F">
          <w:pPr>
            <w:tabs>
              <w:tab w:val="left" w:pos="5580"/>
            </w:tabs>
            <w:rPr>
              <w:szCs w:val="18"/>
            </w:rPr>
          </w:pPr>
          <w:r w:rsidRPr="008F06CE">
            <w:rPr>
              <w:szCs w:val="18"/>
            </w:rPr>
            <w:t>De Voorzitter van de Tweede Kamer</w:t>
          </w:r>
        </w:p>
        <w:p w14:paraId="3EDD9F1D" w14:textId="77777777" w:rsidR="008A4469" w:rsidRPr="008F06CE" w:rsidRDefault="008A4469" w:rsidP="001A5D6F">
          <w:pPr>
            <w:tabs>
              <w:tab w:val="left" w:pos="5580"/>
            </w:tabs>
            <w:rPr>
              <w:szCs w:val="18"/>
            </w:rPr>
          </w:pPr>
          <w:r w:rsidRPr="008F06CE">
            <w:rPr>
              <w:szCs w:val="18"/>
            </w:rPr>
            <w:t>der Staten-Generaal</w:t>
          </w:r>
        </w:p>
        <w:p w14:paraId="572DECFB" w14:textId="77777777" w:rsidR="008A4469" w:rsidRPr="000F5C1D" w:rsidRDefault="008A4469" w:rsidP="001A5D6F">
          <w:pPr>
            <w:tabs>
              <w:tab w:val="left" w:pos="5580"/>
            </w:tabs>
            <w:rPr>
              <w:szCs w:val="18"/>
            </w:rPr>
          </w:pPr>
          <w:r w:rsidRPr="000F5C1D">
            <w:rPr>
              <w:szCs w:val="18"/>
            </w:rPr>
            <w:t>Prinses Irenestraat 6</w:t>
          </w:r>
        </w:p>
        <w:p w14:paraId="378A34CD" w14:textId="29051F7C" w:rsidR="0058161B" w:rsidRDefault="008A4469" w:rsidP="00A50CF6">
          <w:pPr>
            <w:pStyle w:val="Huisstijl-NAW"/>
          </w:pPr>
          <w:r w:rsidRPr="000F5C1D">
            <w:t>2595 BD  DEN HAAG</w:t>
          </w:r>
        </w:p>
      </w:tc>
    </w:tr>
    <w:tr w:rsidR="00990119" w14:paraId="3F31132B" w14:textId="77777777" w:rsidTr="009E2051">
      <w:trPr>
        <w:trHeight w:hRule="exact" w:val="400"/>
      </w:trPr>
      <w:tc>
        <w:tcPr>
          <w:tcW w:w="7520" w:type="dxa"/>
          <w:gridSpan w:val="2"/>
          <w:shd w:val="clear" w:color="auto" w:fill="auto"/>
        </w:tcPr>
        <w:p w14:paraId="6051DA5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90119" w14:paraId="4F52CBE4" w14:textId="77777777" w:rsidTr="009E2051">
      <w:trPr>
        <w:trHeight w:val="240"/>
      </w:trPr>
      <w:tc>
        <w:tcPr>
          <w:tcW w:w="900" w:type="dxa"/>
          <w:shd w:val="clear" w:color="auto" w:fill="auto"/>
        </w:tcPr>
        <w:p w14:paraId="58B925DF" w14:textId="77777777" w:rsidR="00527BD4" w:rsidRPr="007709EF" w:rsidRDefault="0058161B" w:rsidP="00A50CF6">
          <w:pPr>
            <w:rPr>
              <w:szCs w:val="18"/>
            </w:rPr>
          </w:pPr>
          <w:r>
            <w:rPr>
              <w:szCs w:val="18"/>
            </w:rPr>
            <w:t>Datum</w:t>
          </w:r>
        </w:p>
      </w:tc>
      <w:tc>
        <w:tcPr>
          <w:tcW w:w="6620" w:type="dxa"/>
          <w:shd w:val="clear" w:color="auto" w:fill="auto"/>
        </w:tcPr>
        <w:p w14:paraId="51EEC044" w14:textId="1B9C4CF3" w:rsidR="00527BD4" w:rsidRPr="007709EF" w:rsidRDefault="008A4469" w:rsidP="00A50CF6">
          <w:r>
            <w:t>28 november 2024</w:t>
          </w:r>
        </w:p>
      </w:tc>
    </w:tr>
    <w:tr w:rsidR="00990119" w14:paraId="40F66BF7" w14:textId="77777777" w:rsidTr="009E2051">
      <w:trPr>
        <w:trHeight w:val="240"/>
      </w:trPr>
      <w:tc>
        <w:tcPr>
          <w:tcW w:w="900" w:type="dxa"/>
          <w:shd w:val="clear" w:color="auto" w:fill="auto"/>
        </w:tcPr>
        <w:p w14:paraId="3664C5D7" w14:textId="77777777" w:rsidR="00527BD4" w:rsidRPr="007709EF" w:rsidRDefault="0058161B" w:rsidP="00A50CF6">
          <w:pPr>
            <w:rPr>
              <w:szCs w:val="18"/>
            </w:rPr>
          </w:pPr>
          <w:r>
            <w:rPr>
              <w:szCs w:val="18"/>
            </w:rPr>
            <w:t>Betreft</w:t>
          </w:r>
        </w:p>
      </w:tc>
      <w:tc>
        <w:tcPr>
          <w:tcW w:w="6620" w:type="dxa"/>
          <w:shd w:val="clear" w:color="auto" w:fill="auto"/>
        </w:tcPr>
        <w:p w14:paraId="5306A50B" w14:textId="77777777" w:rsidR="00527BD4" w:rsidRPr="007709EF" w:rsidRDefault="0058161B" w:rsidP="00A50CF6">
          <w:r>
            <w:t xml:space="preserve">Publicatie en openstelling </w:t>
          </w:r>
          <w:proofErr w:type="spellStart"/>
          <w:r>
            <w:t>Rpgb</w:t>
          </w:r>
          <w:proofErr w:type="spellEnd"/>
          <w:r>
            <w:t xml:space="preserve"> </w:t>
          </w:r>
        </w:p>
      </w:tc>
    </w:tr>
  </w:tbl>
  <w:p w14:paraId="4898BBD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27A7B5A">
      <w:start w:val="1"/>
      <w:numFmt w:val="bullet"/>
      <w:pStyle w:val="Lijstopsomteken"/>
      <w:lvlText w:val="•"/>
      <w:lvlJc w:val="left"/>
      <w:pPr>
        <w:tabs>
          <w:tab w:val="num" w:pos="227"/>
        </w:tabs>
        <w:ind w:left="227" w:hanging="227"/>
      </w:pPr>
      <w:rPr>
        <w:rFonts w:ascii="Verdana" w:hAnsi="Verdana" w:hint="default"/>
        <w:sz w:val="18"/>
        <w:szCs w:val="18"/>
      </w:rPr>
    </w:lvl>
    <w:lvl w:ilvl="1" w:tplc="AEAC6E8C" w:tentative="1">
      <w:start w:val="1"/>
      <w:numFmt w:val="bullet"/>
      <w:lvlText w:val="o"/>
      <w:lvlJc w:val="left"/>
      <w:pPr>
        <w:tabs>
          <w:tab w:val="num" w:pos="1440"/>
        </w:tabs>
        <w:ind w:left="1440" w:hanging="360"/>
      </w:pPr>
      <w:rPr>
        <w:rFonts w:ascii="Courier New" w:hAnsi="Courier New" w:cs="Courier New" w:hint="default"/>
      </w:rPr>
    </w:lvl>
    <w:lvl w:ilvl="2" w:tplc="580C29FE" w:tentative="1">
      <w:start w:val="1"/>
      <w:numFmt w:val="bullet"/>
      <w:lvlText w:val=""/>
      <w:lvlJc w:val="left"/>
      <w:pPr>
        <w:tabs>
          <w:tab w:val="num" w:pos="2160"/>
        </w:tabs>
        <w:ind w:left="2160" w:hanging="360"/>
      </w:pPr>
      <w:rPr>
        <w:rFonts w:ascii="Wingdings" w:hAnsi="Wingdings" w:hint="default"/>
      </w:rPr>
    </w:lvl>
    <w:lvl w:ilvl="3" w:tplc="4760A934" w:tentative="1">
      <w:start w:val="1"/>
      <w:numFmt w:val="bullet"/>
      <w:lvlText w:val=""/>
      <w:lvlJc w:val="left"/>
      <w:pPr>
        <w:tabs>
          <w:tab w:val="num" w:pos="2880"/>
        </w:tabs>
        <w:ind w:left="2880" w:hanging="360"/>
      </w:pPr>
      <w:rPr>
        <w:rFonts w:ascii="Symbol" w:hAnsi="Symbol" w:hint="default"/>
      </w:rPr>
    </w:lvl>
    <w:lvl w:ilvl="4" w:tplc="B97A1854" w:tentative="1">
      <w:start w:val="1"/>
      <w:numFmt w:val="bullet"/>
      <w:lvlText w:val="o"/>
      <w:lvlJc w:val="left"/>
      <w:pPr>
        <w:tabs>
          <w:tab w:val="num" w:pos="3600"/>
        </w:tabs>
        <w:ind w:left="3600" w:hanging="360"/>
      </w:pPr>
      <w:rPr>
        <w:rFonts w:ascii="Courier New" w:hAnsi="Courier New" w:cs="Courier New" w:hint="default"/>
      </w:rPr>
    </w:lvl>
    <w:lvl w:ilvl="5" w:tplc="8CD2CB6C" w:tentative="1">
      <w:start w:val="1"/>
      <w:numFmt w:val="bullet"/>
      <w:lvlText w:val=""/>
      <w:lvlJc w:val="left"/>
      <w:pPr>
        <w:tabs>
          <w:tab w:val="num" w:pos="4320"/>
        </w:tabs>
        <w:ind w:left="4320" w:hanging="360"/>
      </w:pPr>
      <w:rPr>
        <w:rFonts w:ascii="Wingdings" w:hAnsi="Wingdings" w:hint="default"/>
      </w:rPr>
    </w:lvl>
    <w:lvl w:ilvl="6" w:tplc="8C44A000" w:tentative="1">
      <w:start w:val="1"/>
      <w:numFmt w:val="bullet"/>
      <w:lvlText w:val=""/>
      <w:lvlJc w:val="left"/>
      <w:pPr>
        <w:tabs>
          <w:tab w:val="num" w:pos="5040"/>
        </w:tabs>
        <w:ind w:left="5040" w:hanging="360"/>
      </w:pPr>
      <w:rPr>
        <w:rFonts w:ascii="Symbol" w:hAnsi="Symbol" w:hint="default"/>
      </w:rPr>
    </w:lvl>
    <w:lvl w:ilvl="7" w:tplc="975C0A38" w:tentative="1">
      <w:start w:val="1"/>
      <w:numFmt w:val="bullet"/>
      <w:lvlText w:val="o"/>
      <w:lvlJc w:val="left"/>
      <w:pPr>
        <w:tabs>
          <w:tab w:val="num" w:pos="5760"/>
        </w:tabs>
        <w:ind w:left="5760" w:hanging="360"/>
      </w:pPr>
      <w:rPr>
        <w:rFonts w:ascii="Courier New" w:hAnsi="Courier New" w:cs="Courier New" w:hint="default"/>
      </w:rPr>
    </w:lvl>
    <w:lvl w:ilvl="8" w:tplc="538A32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01451D4">
      <w:start w:val="1"/>
      <w:numFmt w:val="bullet"/>
      <w:pStyle w:val="Lijstopsomteken2"/>
      <w:lvlText w:val="–"/>
      <w:lvlJc w:val="left"/>
      <w:pPr>
        <w:tabs>
          <w:tab w:val="num" w:pos="227"/>
        </w:tabs>
        <w:ind w:left="227" w:firstLine="0"/>
      </w:pPr>
      <w:rPr>
        <w:rFonts w:ascii="Verdana" w:hAnsi="Verdana" w:hint="default"/>
      </w:rPr>
    </w:lvl>
    <w:lvl w:ilvl="1" w:tplc="CB4A73BA" w:tentative="1">
      <w:start w:val="1"/>
      <w:numFmt w:val="bullet"/>
      <w:lvlText w:val="o"/>
      <w:lvlJc w:val="left"/>
      <w:pPr>
        <w:tabs>
          <w:tab w:val="num" w:pos="1440"/>
        </w:tabs>
        <w:ind w:left="1440" w:hanging="360"/>
      </w:pPr>
      <w:rPr>
        <w:rFonts w:ascii="Courier New" w:hAnsi="Courier New" w:cs="Courier New" w:hint="default"/>
      </w:rPr>
    </w:lvl>
    <w:lvl w:ilvl="2" w:tplc="15CA530A" w:tentative="1">
      <w:start w:val="1"/>
      <w:numFmt w:val="bullet"/>
      <w:lvlText w:val=""/>
      <w:lvlJc w:val="left"/>
      <w:pPr>
        <w:tabs>
          <w:tab w:val="num" w:pos="2160"/>
        </w:tabs>
        <w:ind w:left="2160" w:hanging="360"/>
      </w:pPr>
      <w:rPr>
        <w:rFonts w:ascii="Wingdings" w:hAnsi="Wingdings" w:hint="default"/>
      </w:rPr>
    </w:lvl>
    <w:lvl w:ilvl="3" w:tplc="0D5CE04E" w:tentative="1">
      <w:start w:val="1"/>
      <w:numFmt w:val="bullet"/>
      <w:lvlText w:val=""/>
      <w:lvlJc w:val="left"/>
      <w:pPr>
        <w:tabs>
          <w:tab w:val="num" w:pos="2880"/>
        </w:tabs>
        <w:ind w:left="2880" w:hanging="360"/>
      </w:pPr>
      <w:rPr>
        <w:rFonts w:ascii="Symbol" w:hAnsi="Symbol" w:hint="default"/>
      </w:rPr>
    </w:lvl>
    <w:lvl w:ilvl="4" w:tplc="D6200B78" w:tentative="1">
      <w:start w:val="1"/>
      <w:numFmt w:val="bullet"/>
      <w:lvlText w:val="o"/>
      <w:lvlJc w:val="left"/>
      <w:pPr>
        <w:tabs>
          <w:tab w:val="num" w:pos="3600"/>
        </w:tabs>
        <w:ind w:left="3600" w:hanging="360"/>
      </w:pPr>
      <w:rPr>
        <w:rFonts w:ascii="Courier New" w:hAnsi="Courier New" w:cs="Courier New" w:hint="default"/>
      </w:rPr>
    </w:lvl>
    <w:lvl w:ilvl="5" w:tplc="76003CB8" w:tentative="1">
      <w:start w:val="1"/>
      <w:numFmt w:val="bullet"/>
      <w:lvlText w:val=""/>
      <w:lvlJc w:val="left"/>
      <w:pPr>
        <w:tabs>
          <w:tab w:val="num" w:pos="4320"/>
        </w:tabs>
        <w:ind w:left="4320" w:hanging="360"/>
      </w:pPr>
      <w:rPr>
        <w:rFonts w:ascii="Wingdings" w:hAnsi="Wingdings" w:hint="default"/>
      </w:rPr>
    </w:lvl>
    <w:lvl w:ilvl="6" w:tplc="D99271F6" w:tentative="1">
      <w:start w:val="1"/>
      <w:numFmt w:val="bullet"/>
      <w:lvlText w:val=""/>
      <w:lvlJc w:val="left"/>
      <w:pPr>
        <w:tabs>
          <w:tab w:val="num" w:pos="5040"/>
        </w:tabs>
        <w:ind w:left="5040" w:hanging="360"/>
      </w:pPr>
      <w:rPr>
        <w:rFonts w:ascii="Symbol" w:hAnsi="Symbol" w:hint="default"/>
      </w:rPr>
    </w:lvl>
    <w:lvl w:ilvl="7" w:tplc="56E86D46" w:tentative="1">
      <w:start w:val="1"/>
      <w:numFmt w:val="bullet"/>
      <w:lvlText w:val="o"/>
      <w:lvlJc w:val="left"/>
      <w:pPr>
        <w:tabs>
          <w:tab w:val="num" w:pos="5760"/>
        </w:tabs>
        <w:ind w:left="5760" w:hanging="360"/>
      </w:pPr>
      <w:rPr>
        <w:rFonts w:ascii="Courier New" w:hAnsi="Courier New" w:cs="Courier New" w:hint="default"/>
      </w:rPr>
    </w:lvl>
    <w:lvl w:ilvl="8" w:tplc="81482E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C4240"/>
    <w:multiLevelType w:val="hybridMultilevel"/>
    <w:tmpl w:val="3C760B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7724855">
    <w:abstractNumId w:val="10"/>
  </w:num>
  <w:num w:numId="2" w16cid:durableId="2099524831">
    <w:abstractNumId w:val="7"/>
  </w:num>
  <w:num w:numId="3" w16cid:durableId="952663928">
    <w:abstractNumId w:val="6"/>
  </w:num>
  <w:num w:numId="4" w16cid:durableId="1384137702">
    <w:abstractNumId w:val="5"/>
  </w:num>
  <w:num w:numId="5" w16cid:durableId="1262882934">
    <w:abstractNumId w:val="4"/>
  </w:num>
  <w:num w:numId="6" w16cid:durableId="1489206660">
    <w:abstractNumId w:val="8"/>
  </w:num>
  <w:num w:numId="7" w16cid:durableId="1209950022">
    <w:abstractNumId w:val="3"/>
  </w:num>
  <w:num w:numId="8" w16cid:durableId="304939920">
    <w:abstractNumId w:val="2"/>
  </w:num>
  <w:num w:numId="9" w16cid:durableId="968511562">
    <w:abstractNumId w:val="1"/>
  </w:num>
  <w:num w:numId="10" w16cid:durableId="442068702">
    <w:abstractNumId w:val="0"/>
  </w:num>
  <w:num w:numId="11" w16cid:durableId="1761172627">
    <w:abstractNumId w:val="9"/>
  </w:num>
  <w:num w:numId="12" w16cid:durableId="951134902">
    <w:abstractNumId w:val="11"/>
  </w:num>
  <w:num w:numId="13" w16cid:durableId="152725495">
    <w:abstractNumId w:val="14"/>
  </w:num>
  <w:num w:numId="14" w16cid:durableId="1053731">
    <w:abstractNumId w:val="12"/>
  </w:num>
  <w:num w:numId="15" w16cid:durableId="66644676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44FF2"/>
    <w:rsid w:val="00047E81"/>
    <w:rsid w:val="0006024D"/>
    <w:rsid w:val="00064021"/>
    <w:rsid w:val="00071F28"/>
    <w:rsid w:val="00074079"/>
    <w:rsid w:val="0008017B"/>
    <w:rsid w:val="0008375C"/>
    <w:rsid w:val="00092799"/>
    <w:rsid w:val="00092C5F"/>
    <w:rsid w:val="00096680"/>
    <w:rsid w:val="000A0F36"/>
    <w:rsid w:val="000A174A"/>
    <w:rsid w:val="000A3E0A"/>
    <w:rsid w:val="000A65AC"/>
    <w:rsid w:val="000B352D"/>
    <w:rsid w:val="000B7281"/>
    <w:rsid w:val="000B7FAB"/>
    <w:rsid w:val="000C0163"/>
    <w:rsid w:val="000C1BA1"/>
    <w:rsid w:val="000C3EA9"/>
    <w:rsid w:val="000D0225"/>
    <w:rsid w:val="000D66C8"/>
    <w:rsid w:val="000D73D7"/>
    <w:rsid w:val="000E68BC"/>
    <w:rsid w:val="000E7895"/>
    <w:rsid w:val="000F1558"/>
    <w:rsid w:val="000F161D"/>
    <w:rsid w:val="000F7EFF"/>
    <w:rsid w:val="00121BF0"/>
    <w:rsid w:val="00123704"/>
    <w:rsid w:val="00125D2D"/>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2C68"/>
    <w:rsid w:val="0019611F"/>
    <w:rsid w:val="00196B8B"/>
    <w:rsid w:val="001A2BEA"/>
    <w:rsid w:val="001A6D93"/>
    <w:rsid w:val="001B4234"/>
    <w:rsid w:val="001C32EC"/>
    <w:rsid w:val="001C38BD"/>
    <w:rsid w:val="001C4D5A"/>
    <w:rsid w:val="001E243E"/>
    <w:rsid w:val="001E34C6"/>
    <w:rsid w:val="001E5581"/>
    <w:rsid w:val="001E6117"/>
    <w:rsid w:val="001F3C70"/>
    <w:rsid w:val="00200D88"/>
    <w:rsid w:val="00201F68"/>
    <w:rsid w:val="00206F69"/>
    <w:rsid w:val="00212F2A"/>
    <w:rsid w:val="00214F2B"/>
    <w:rsid w:val="00217880"/>
    <w:rsid w:val="00222D66"/>
    <w:rsid w:val="00224A8A"/>
    <w:rsid w:val="00225022"/>
    <w:rsid w:val="00227B27"/>
    <w:rsid w:val="002309A8"/>
    <w:rsid w:val="00236CFE"/>
    <w:rsid w:val="002428E3"/>
    <w:rsid w:val="00243031"/>
    <w:rsid w:val="00260BAF"/>
    <w:rsid w:val="002650F7"/>
    <w:rsid w:val="002720A9"/>
    <w:rsid w:val="00273F3B"/>
    <w:rsid w:val="00274DB7"/>
    <w:rsid w:val="00274EE9"/>
    <w:rsid w:val="00275984"/>
    <w:rsid w:val="00280F74"/>
    <w:rsid w:val="00286998"/>
    <w:rsid w:val="00291AB7"/>
    <w:rsid w:val="0029422B"/>
    <w:rsid w:val="002B153C"/>
    <w:rsid w:val="002B52FC"/>
    <w:rsid w:val="002C0A02"/>
    <w:rsid w:val="002C2830"/>
    <w:rsid w:val="002D001A"/>
    <w:rsid w:val="002D28E2"/>
    <w:rsid w:val="002D317B"/>
    <w:rsid w:val="002D3587"/>
    <w:rsid w:val="002D4562"/>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5FCF"/>
    <w:rsid w:val="003B7EE7"/>
    <w:rsid w:val="003C2CCB"/>
    <w:rsid w:val="003D39EC"/>
    <w:rsid w:val="003E3DD5"/>
    <w:rsid w:val="003F07C6"/>
    <w:rsid w:val="003F1F6B"/>
    <w:rsid w:val="003F3757"/>
    <w:rsid w:val="003F38BD"/>
    <w:rsid w:val="003F44B7"/>
    <w:rsid w:val="004008E9"/>
    <w:rsid w:val="00413D48"/>
    <w:rsid w:val="00423419"/>
    <w:rsid w:val="00441AC2"/>
    <w:rsid w:val="0044249B"/>
    <w:rsid w:val="0045023C"/>
    <w:rsid w:val="00451A5B"/>
    <w:rsid w:val="00452BCD"/>
    <w:rsid w:val="00452CEA"/>
    <w:rsid w:val="00461025"/>
    <w:rsid w:val="00465B52"/>
    <w:rsid w:val="0046708E"/>
    <w:rsid w:val="00472A65"/>
    <w:rsid w:val="00474463"/>
    <w:rsid w:val="00474B75"/>
    <w:rsid w:val="00481085"/>
    <w:rsid w:val="00483984"/>
    <w:rsid w:val="00483F0B"/>
    <w:rsid w:val="00486354"/>
    <w:rsid w:val="00494237"/>
    <w:rsid w:val="00496319"/>
    <w:rsid w:val="00497279"/>
    <w:rsid w:val="004A670A"/>
    <w:rsid w:val="004B3C43"/>
    <w:rsid w:val="004B5465"/>
    <w:rsid w:val="004B70F0"/>
    <w:rsid w:val="004C4147"/>
    <w:rsid w:val="004D1FFF"/>
    <w:rsid w:val="004D505E"/>
    <w:rsid w:val="004D72CA"/>
    <w:rsid w:val="004E2242"/>
    <w:rsid w:val="004E505E"/>
    <w:rsid w:val="004F42FF"/>
    <w:rsid w:val="004F44C2"/>
    <w:rsid w:val="00502512"/>
    <w:rsid w:val="00505262"/>
    <w:rsid w:val="0051132F"/>
    <w:rsid w:val="0051419F"/>
    <w:rsid w:val="00516022"/>
    <w:rsid w:val="00521CEE"/>
    <w:rsid w:val="00524FB4"/>
    <w:rsid w:val="00527BD4"/>
    <w:rsid w:val="005403C8"/>
    <w:rsid w:val="005429DC"/>
    <w:rsid w:val="005565F9"/>
    <w:rsid w:val="00556BEE"/>
    <w:rsid w:val="005654C3"/>
    <w:rsid w:val="00573041"/>
    <w:rsid w:val="00575B80"/>
    <w:rsid w:val="0057620F"/>
    <w:rsid w:val="005770B0"/>
    <w:rsid w:val="0058161B"/>
    <w:rsid w:val="005819CE"/>
    <w:rsid w:val="0058288D"/>
    <w:rsid w:val="0058298D"/>
    <w:rsid w:val="00584BAC"/>
    <w:rsid w:val="00593C2B"/>
    <w:rsid w:val="00595231"/>
    <w:rsid w:val="00596166"/>
    <w:rsid w:val="00597F64"/>
    <w:rsid w:val="005A207F"/>
    <w:rsid w:val="005A2F35"/>
    <w:rsid w:val="005B3814"/>
    <w:rsid w:val="005B463E"/>
    <w:rsid w:val="005C34E1"/>
    <w:rsid w:val="005C3FE0"/>
    <w:rsid w:val="005C5D25"/>
    <w:rsid w:val="005C740C"/>
    <w:rsid w:val="005D625B"/>
    <w:rsid w:val="005F62D3"/>
    <w:rsid w:val="005F6D11"/>
    <w:rsid w:val="00600CF0"/>
    <w:rsid w:val="006018E1"/>
    <w:rsid w:val="006048F4"/>
    <w:rsid w:val="0060660A"/>
    <w:rsid w:val="00613B1D"/>
    <w:rsid w:val="00617A44"/>
    <w:rsid w:val="006202B6"/>
    <w:rsid w:val="006247BE"/>
    <w:rsid w:val="00625CD0"/>
    <w:rsid w:val="0062627D"/>
    <w:rsid w:val="00627432"/>
    <w:rsid w:val="00630EC8"/>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63D1"/>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12B"/>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7434F"/>
    <w:rsid w:val="00783559"/>
    <w:rsid w:val="0079551B"/>
    <w:rsid w:val="00797AA5"/>
    <w:rsid w:val="007A26BD"/>
    <w:rsid w:val="007A4105"/>
    <w:rsid w:val="007B4503"/>
    <w:rsid w:val="007B799C"/>
    <w:rsid w:val="007C406E"/>
    <w:rsid w:val="007C5183"/>
    <w:rsid w:val="007C7573"/>
    <w:rsid w:val="007E1456"/>
    <w:rsid w:val="007E2B20"/>
    <w:rsid w:val="007E2B88"/>
    <w:rsid w:val="007F5331"/>
    <w:rsid w:val="00800CCA"/>
    <w:rsid w:val="00805410"/>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A4469"/>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37EEA"/>
    <w:rsid w:val="0096198B"/>
    <w:rsid w:val="009716D8"/>
    <w:rsid w:val="009718F9"/>
    <w:rsid w:val="00972FB9"/>
    <w:rsid w:val="00975112"/>
    <w:rsid w:val="00981768"/>
    <w:rsid w:val="00983E8F"/>
    <w:rsid w:val="0098788A"/>
    <w:rsid w:val="00990119"/>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D1907"/>
    <w:rsid w:val="00AE013D"/>
    <w:rsid w:val="00AE11B7"/>
    <w:rsid w:val="00AE564C"/>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0201D"/>
    <w:rsid w:val="00C13BA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357B"/>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7594"/>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569E"/>
    <w:rsid w:val="00DF7283"/>
    <w:rsid w:val="00E01A59"/>
    <w:rsid w:val="00E075FE"/>
    <w:rsid w:val="00E10DC6"/>
    <w:rsid w:val="00E11F8E"/>
    <w:rsid w:val="00E15881"/>
    <w:rsid w:val="00E16A8F"/>
    <w:rsid w:val="00E21DE3"/>
    <w:rsid w:val="00E307D1"/>
    <w:rsid w:val="00E3731D"/>
    <w:rsid w:val="00E469F9"/>
    <w:rsid w:val="00E51469"/>
    <w:rsid w:val="00E634E3"/>
    <w:rsid w:val="00E717C4"/>
    <w:rsid w:val="00E71976"/>
    <w:rsid w:val="00E71D42"/>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0FB4"/>
    <w:rsid w:val="00F11068"/>
    <w:rsid w:val="00F1256D"/>
    <w:rsid w:val="00F13A4E"/>
    <w:rsid w:val="00F172BB"/>
    <w:rsid w:val="00F17B10"/>
    <w:rsid w:val="00F21BEF"/>
    <w:rsid w:val="00F230A4"/>
    <w:rsid w:val="00F2315B"/>
    <w:rsid w:val="00F41A6F"/>
    <w:rsid w:val="00F41B49"/>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94E8D"/>
    <w:rsid w:val="00FA2CD7"/>
    <w:rsid w:val="00FB06ED"/>
    <w:rsid w:val="00FC02F0"/>
    <w:rsid w:val="00FC3165"/>
    <w:rsid w:val="00FC36AB"/>
    <w:rsid w:val="00FC4300"/>
    <w:rsid w:val="00FC7F66"/>
    <w:rsid w:val="00FD5776"/>
    <w:rsid w:val="00FE1CB6"/>
    <w:rsid w:val="00FE312D"/>
    <w:rsid w:val="00FE486B"/>
    <w:rsid w:val="00FE4F08"/>
    <w:rsid w:val="00FF192E"/>
    <w:rsid w:val="00FF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2FC4E"/>
  <w15:docId w15:val="{726EF5E7-8BAF-41FB-82D8-5775D7C2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227B27"/>
    <w:rPr>
      <w:vertAlign w:val="superscript"/>
    </w:rPr>
  </w:style>
  <w:style w:type="character" w:styleId="Verwijzingopmerking">
    <w:name w:val="annotation reference"/>
    <w:basedOn w:val="Standaardalinea-lettertype"/>
    <w:semiHidden/>
    <w:unhideWhenUsed/>
    <w:rsid w:val="007B799C"/>
    <w:rPr>
      <w:sz w:val="16"/>
      <w:szCs w:val="16"/>
    </w:rPr>
  </w:style>
  <w:style w:type="paragraph" w:styleId="Tekstopmerking">
    <w:name w:val="annotation text"/>
    <w:basedOn w:val="Standaard"/>
    <w:link w:val="TekstopmerkingChar"/>
    <w:unhideWhenUsed/>
    <w:rsid w:val="007B799C"/>
    <w:pPr>
      <w:spacing w:line="240" w:lineRule="auto"/>
    </w:pPr>
    <w:rPr>
      <w:sz w:val="20"/>
      <w:szCs w:val="20"/>
    </w:rPr>
  </w:style>
  <w:style w:type="character" w:customStyle="1" w:styleId="TekstopmerkingChar">
    <w:name w:val="Tekst opmerking Char"/>
    <w:basedOn w:val="Standaardalinea-lettertype"/>
    <w:link w:val="Tekstopmerking"/>
    <w:rsid w:val="007B799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B799C"/>
    <w:rPr>
      <w:b/>
      <w:bCs/>
    </w:rPr>
  </w:style>
  <w:style w:type="character" w:customStyle="1" w:styleId="OnderwerpvanopmerkingChar">
    <w:name w:val="Onderwerp van opmerking Char"/>
    <w:basedOn w:val="TekstopmerkingChar"/>
    <w:link w:val="Onderwerpvanopmerking"/>
    <w:semiHidden/>
    <w:rsid w:val="007B799C"/>
    <w:rPr>
      <w:rFonts w:ascii="Verdana" w:hAnsi="Verdana"/>
      <w:b/>
      <w:bCs/>
      <w:lang w:val="nl-NL" w:eastAsia="nl-NL"/>
    </w:rPr>
  </w:style>
  <w:style w:type="paragraph" w:styleId="Revisie">
    <w:name w:val="Revision"/>
    <w:hidden/>
    <w:uiPriority w:val="99"/>
    <w:semiHidden/>
    <w:rsid w:val="0058161B"/>
    <w:rPr>
      <w:rFonts w:ascii="Verdana" w:hAnsi="Verdana"/>
      <w:sz w:val="18"/>
      <w:szCs w:val="24"/>
      <w:lang w:val="nl-NL" w:eastAsia="nl-NL"/>
    </w:rPr>
  </w:style>
  <w:style w:type="paragraph" w:styleId="Lijstalinea">
    <w:name w:val="List Paragraph"/>
    <w:basedOn w:val="Standaard"/>
    <w:uiPriority w:val="34"/>
    <w:qFormat/>
    <w:rsid w:val="00125D2D"/>
    <w:pPr>
      <w:ind w:left="720"/>
      <w:contextualSpacing/>
    </w:pPr>
  </w:style>
  <w:style w:type="paragraph" w:customStyle="1" w:styleId="LVVN">
    <w:name w:val="LVVN"/>
    <w:rsid w:val="008A446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9793/2024-07-23/0" TargetMode="External"/><Relationship Id="rId2" Type="http://schemas.openxmlformats.org/officeDocument/2006/relationships/hyperlink" Target="https://wetten.overheid.nl/BWBR0047503/2022-11-24/0" TargetMode="External"/><Relationship Id="rId1" Type="http://schemas.openxmlformats.org/officeDocument/2006/relationships/hyperlink" Target="https://eur01.safelinks.protection.outlook.com/?url=https%3A%2F%2Fwww.rivm.nl%2Fpublicaties%2Fadviesvraag-bepalen-doelgroep-van-maatregel-gerichte-beeindiging-mgb&amp;data=05%7C02%7Cd.a.jonkers%40minlnv.nl%7C7e92723d0458416cd65a08dcee98a279%7C1321633ef6b944e2a44f59b9d264ecb7%7C0%7C0%7C638647586554204202%7CUnknown%7CTWFpbGZsb3d8eyJWIjoiMC4wLjAwMDAiLCJQIjoiV2luMzIiLCJBTiI6Ik1haWwiLCJXVCI6Mn0%3D%7C0%7C%7C%7C&amp;sdata=cSgdNRme8UZWO4v0GdM7Fpg%2Fk4SP4jTs0fGqXonv8Rg%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1251FB">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44FF2"/>
    <w:rsid w:val="00047E81"/>
    <w:rsid w:val="00070F0E"/>
    <w:rsid w:val="00085ACD"/>
    <w:rsid w:val="000E68BC"/>
    <w:rsid w:val="000F7EFF"/>
    <w:rsid w:val="001251FB"/>
    <w:rsid w:val="001945F9"/>
    <w:rsid w:val="001F5BA9"/>
    <w:rsid w:val="00274EE9"/>
    <w:rsid w:val="002D4562"/>
    <w:rsid w:val="003A1B16"/>
    <w:rsid w:val="00423419"/>
    <w:rsid w:val="00461025"/>
    <w:rsid w:val="004703C9"/>
    <w:rsid w:val="004B3C43"/>
    <w:rsid w:val="004D1FFF"/>
    <w:rsid w:val="00586014"/>
    <w:rsid w:val="00654035"/>
    <w:rsid w:val="006A63D1"/>
    <w:rsid w:val="008131C3"/>
    <w:rsid w:val="00937EEA"/>
    <w:rsid w:val="00AD1907"/>
    <w:rsid w:val="00E075FE"/>
    <w:rsid w:val="00E469F9"/>
    <w:rsid w:val="00EB41E3"/>
    <w:rsid w:val="00EE5F0E"/>
    <w:rsid w:val="00F230A4"/>
    <w:rsid w:val="00F41B49"/>
    <w:rsid w:val="00F94E8D"/>
    <w:rsid w:val="00FC6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1162</ap:Words>
  <ap:Characters>7257</ap:Characters>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2024-11-28T06:50:00.0000000Z</dcterms:created>
  <dcterms:modified xsi:type="dcterms:W3CDTF">2024-11-28T06:54:00.0000000Z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Boerlagem</vt:lpwstr>
  </property>
  <property fmtid="{D5CDD505-2E9C-101B-9397-08002B2CF9AE}" pid="3" name="AUTHOR_ID">
    <vt:lpwstr>Boerlagem</vt:lpwstr>
  </property>
  <property fmtid="{D5CDD505-2E9C-101B-9397-08002B2CF9AE}" pid="4" name="A_ADRES">
    <vt:lpwstr>de voorzitter van de Tweede Kamer</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Publicatie en openstelling Rpgb </vt:lpwstr>
  </property>
  <property fmtid="{D5CDD505-2E9C-101B-9397-08002B2CF9AE}" pid="9" name="documentId">
    <vt:lpwstr>89412900</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Boerlagem</vt:lpwstr>
  </property>
</Properties>
</file>