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80" w:type="dxa"/>
        <w:tblLayout w:type="fixed"/>
        <w:tblLook w:val="07E0" w:firstRow="1" w:lastRow="1" w:firstColumn="1" w:lastColumn="1" w:noHBand="1" w:noVBand="1"/>
      </w:tblPr>
      <w:tblGrid>
        <w:gridCol w:w="2440"/>
        <w:gridCol w:w="5240"/>
      </w:tblGrid>
      <w:tr w:rsidR="000B27F2" w:rsidTr="00696316" w14:paraId="7942C971" w14:textId="77777777">
        <w:trPr>
          <w:trHeight w:val="200"/>
        </w:trPr>
        <w:tc>
          <w:tcPr>
            <w:tcW w:w="2440" w:type="dxa"/>
            <w:tcBorders>
              <w:bottom w:val="dotted" w:color="000000" w:sz="6" w:space="0"/>
            </w:tcBorders>
          </w:tcPr>
          <w:p w:rsidR="000B27F2" w:rsidRDefault="000B27F2" w14:paraId="29C4B025" w14:textId="77777777">
            <w:bookmarkStart w:name="_GoBack" w:id="0"/>
            <w:bookmarkEnd w:id="0"/>
          </w:p>
        </w:tc>
        <w:tc>
          <w:tcPr>
            <w:tcW w:w="5240" w:type="dxa"/>
            <w:tcBorders>
              <w:bottom w:val="dotted" w:color="000000" w:sz="6" w:space="0"/>
            </w:tcBorders>
          </w:tcPr>
          <w:p w:rsidR="000B27F2" w:rsidRDefault="000B27F2" w14:paraId="79A63B6D" w14:textId="77777777"/>
        </w:tc>
      </w:tr>
      <w:tr w:rsidR="000B27F2" w:rsidTr="00696316" w14:paraId="69F6F1EF" w14:textId="77777777">
        <w:trPr>
          <w:trHeight w:val="200"/>
        </w:trPr>
        <w:tc>
          <w:tcPr>
            <w:tcW w:w="2440" w:type="dxa"/>
            <w:tcBorders>
              <w:top w:val="dotted" w:color="000000" w:sz="6" w:space="0"/>
            </w:tcBorders>
          </w:tcPr>
          <w:p w:rsidR="000B27F2" w:rsidRDefault="000B27F2" w14:paraId="1236F634" w14:textId="77777777"/>
        </w:tc>
        <w:tc>
          <w:tcPr>
            <w:tcW w:w="5240" w:type="dxa"/>
            <w:tcBorders>
              <w:top w:val="dotted" w:color="000000" w:sz="6" w:space="0"/>
            </w:tcBorders>
          </w:tcPr>
          <w:p w:rsidR="000B27F2" w:rsidRDefault="000B27F2" w14:paraId="618FEFFF" w14:textId="77777777"/>
        </w:tc>
      </w:tr>
      <w:tr w:rsidR="000B27F2" w:rsidTr="00696316" w14:paraId="7BCD741D" w14:textId="77777777">
        <w:trPr>
          <w:trHeight w:val="240"/>
        </w:trPr>
        <w:tc>
          <w:tcPr>
            <w:tcW w:w="2440" w:type="dxa"/>
          </w:tcPr>
          <w:p w:rsidR="000B27F2" w:rsidRDefault="00931E56" w14:paraId="41AC5808" w14:textId="77777777">
            <w:pPr>
              <w:pStyle w:val="Referentiegegevens"/>
            </w:pPr>
            <w:r>
              <w:t>Bijlage nummer</w:t>
            </w:r>
          </w:p>
        </w:tc>
        <w:tc>
          <w:tcPr>
            <w:tcW w:w="5240" w:type="dxa"/>
          </w:tcPr>
          <w:p w:rsidR="000B27F2" w:rsidRDefault="00931E56" w14:paraId="0BBA0E90" w14:textId="77777777">
            <w:r>
              <w:t>3</w:t>
            </w:r>
          </w:p>
        </w:tc>
      </w:tr>
      <w:tr w:rsidR="000B27F2" w:rsidTr="00696316" w14:paraId="4EC93CF8" w14:textId="77777777">
        <w:trPr>
          <w:trHeight w:val="240"/>
        </w:trPr>
        <w:tc>
          <w:tcPr>
            <w:tcW w:w="2440" w:type="dxa"/>
          </w:tcPr>
          <w:p w:rsidR="000B27F2" w:rsidRDefault="00931E56" w14:paraId="13EC7985" w14:textId="77777777">
            <w:pPr>
              <w:pStyle w:val="Referentiegegevens"/>
            </w:pPr>
            <w:r>
              <w:t>Horend bij</w:t>
            </w:r>
          </w:p>
        </w:tc>
        <w:tc>
          <w:tcPr>
            <w:tcW w:w="5240" w:type="dxa"/>
          </w:tcPr>
          <w:p w:rsidR="000B27F2" w:rsidRDefault="00931E56" w14:paraId="71FE95E4" w14:textId="77777777">
            <w:r>
              <w:t>Beslisnota landenbeleid Pakistan</w:t>
            </w:r>
          </w:p>
        </w:tc>
      </w:tr>
      <w:tr w:rsidR="000B27F2" w:rsidTr="00696316" w14:paraId="73BBD2C7" w14:textId="77777777">
        <w:trPr>
          <w:trHeight w:val="240"/>
        </w:trPr>
        <w:tc>
          <w:tcPr>
            <w:tcW w:w="2440" w:type="dxa"/>
          </w:tcPr>
          <w:p w:rsidR="000B27F2" w:rsidRDefault="00931E56" w14:paraId="1934DABA" w14:textId="77777777">
            <w:pPr>
              <w:pStyle w:val="Referentiegegevens"/>
            </w:pPr>
            <w:r>
              <w:t>Datum</w:t>
            </w:r>
          </w:p>
        </w:tc>
        <w:tc>
          <w:tcPr>
            <w:tcW w:w="5240" w:type="dxa"/>
          </w:tcPr>
          <w:p w:rsidR="000B27F2" w:rsidRDefault="00CC1757" w14:paraId="1BB7C2E0" w14:textId="77777777">
            <w:sdt>
              <w:sdtPr>
                <w:id w:val="1353463996"/>
                <w:date w:fullDate="2024-05-29T09:47:00Z">
                  <w:dateFormat w:val="d MMMM yyyy"/>
                  <w:lid w:val="nl"/>
                  <w:storeMappedDataAs w:val="dateTime"/>
                  <w:calendar w:val="gregorian"/>
                </w:date>
              </w:sdtPr>
              <w:sdtEndPr/>
              <w:sdtContent>
                <w:r w:rsidR="00931E56">
                  <w:t>29 mei 2024</w:t>
                </w:r>
              </w:sdtContent>
            </w:sdt>
          </w:p>
        </w:tc>
      </w:tr>
      <w:tr w:rsidR="000B27F2" w:rsidTr="00696316" w14:paraId="38EB9BCB" w14:textId="77777777">
        <w:trPr>
          <w:trHeight w:val="398"/>
        </w:trPr>
        <w:tc>
          <w:tcPr>
            <w:tcW w:w="2440" w:type="dxa"/>
          </w:tcPr>
          <w:p w:rsidR="000B27F2" w:rsidRDefault="00931E56" w14:paraId="07922078" w14:textId="77777777">
            <w:pPr>
              <w:pStyle w:val="Referentiegegevens"/>
            </w:pPr>
            <w:r>
              <w:t>Onze referentie</w:t>
            </w:r>
          </w:p>
        </w:tc>
        <w:tc>
          <w:tcPr>
            <w:tcW w:w="5240" w:type="dxa"/>
          </w:tcPr>
          <w:p w:rsidR="000B27F2" w:rsidRDefault="00931E56" w14:paraId="0BF45EF5" w14:textId="77777777">
            <w:r>
              <w:t>.</w:t>
            </w:r>
          </w:p>
        </w:tc>
      </w:tr>
      <w:tr w:rsidR="000B27F2" w:rsidTr="00696316" w14:paraId="721B84AB" w14:textId="77777777">
        <w:trPr>
          <w:trHeight w:val="200"/>
        </w:trPr>
        <w:tc>
          <w:tcPr>
            <w:tcW w:w="2440" w:type="dxa"/>
          </w:tcPr>
          <w:p w:rsidR="000B27F2" w:rsidRDefault="000B27F2" w14:paraId="6D97FBE2" w14:textId="77777777"/>
        </w:tc>
        <w:tc>
          <w:tcPr>
            <w:tcW w:w="5240" w:type="dxa"/>
          </w:tcPr>
          <w:p w:rsidR="000B27F2" w:rsidRDefault="000B27F2" w14:paraId="7AA6F540" w14:textId="77777777"/>
        </w:tc>
      </w:tr>
    </w:tbl>
    <w:p w:rsidR="000B27F2" w:rsidRDefault="000B27F2" w14:paraId="24BD8E08" w14:textId="77777777">
      <w:pPr>
        <w:pStyle w:val="WitregelW1bodytekst"/>
      </w:pPr>
    </w:p>
    <w:p w:rsidRPr="00931E56" w:rsidR="002203D5" w:rsidP="002203D5" w:rsidRDefault="002203D5" w14:paraId="43EEC34A" w14:textId="77777777">
      <w:pPr>
        <w:rPr>
          <w:b/>
          <w:bCs/>
        </w:rPr>
      </w:pPr>
      <w:r w:rsidRPr="00931E56">
        <w:rPr>
          <w:b/>
          <w:bCs/>
        </w:rPr>
        <w:t>27. Het asielbeleid ten aanzien van Pakistan</w:t>
      </w:r>
    </w:p>
    <w:p w:rsidR="00931E56" w:rsidP="002203D5" w:rsidRDefault="00931E56" w14:paraId="0E0EA59F" w14:textId="77777777"/>
    <w:p w:rsidRPr="00931E56" w:rsidR="002203D5" w:rsidP="002203D5" w:rsidRDefault="002203D5" w14:paraId="39C6C912" w14:textId="7A00DC41">
      <w:pPr>
        <w:rPr>
          <w:u w:val="single"/>
        </w:rPr>
      </w:pPr>
      <w:r w:rsidRPr="00931E56">
        <w:rPr>
          <w:u w:val="single"/>
        </w:rPr>
        <w:t>27.1. Besluitmoratorium</w:t>
      </w:r>
    </w:p>
    <w:p w:rsidR="002203D5" w:rsidP="002203D5" w:rsidRDefault="002203D5" w14:paraId="1A1C938E" w14:textId="77777777">
      <w:r>
        <w:t>Geen bijzonderheden.</w:t>
      </w:r>
    </w:p>
    <w:p w:rsidR="002203D5" w:rsidP="002203D5" w:rsidRDefault="002203D5" w14:paraId="55556429" w14:textId="77777777"/>
    <w:p w:rsidRPr="00931E56" w:rsidR="002203D5" w:rsidP="002203D5" w:rsidRDefault="002203D5" w14:paraId="47F04DDD" w14:textId="77777777">
      <w:pPr>
        <w:rPr>
          <w:u w:val="single"/>
        </w:rPr>
      </w:pPr>
      <w:r w:rsidRPr="00931E56">
        <w:rPr>
          <w:u w:val="single"/>
        </w:rPr>
        <w:t>27.2. Artikel 1F Vluchtelingenverdrag</w:t>
      </w:r>
    </w:p>
    <w:p w:rsidR="002203D5" w:rsidP="002203D5" w:rsidRDefault="002203D5" w14:paraId="68E7F05F" w14:textId="77777777">
      <w:r>
        <w:t>Geen bijzonderheden.</w:t>
      </w:r>
    </w:p>
    <w:p w:rsidR="002203D5" w:rsidP="002203D5" w:rsidRDefault="002203D5" w14:paraId="24FD6B98" w14:textId="77777777"/>
    <w:p w:rsidRPr="00931E56" w:rsidR="002203D5" w:rsidP="002203D5" w:rsidRDefault="002203D5" w14:paraId="29155C18" w14:textId="77777777">
      <w:pPr>
        <w:rPr>
          <w:u w:val="single"/>
        </w:rPr>
      </w:pPr>
      <w:r w:rsidRPr="00931E56">
        <w:rPr>
          <w:u w:val="single"/>
        </w:rPr>
        <w:t>27.3. Vervolging in de zin van het Vluchtelingenverdrag</w:t>
      </w:r>
    </w:p>
    <w:p w:rsidR="00931E56" w:rsidP="002203D5" w:rsidRDefault="00931E56" w14:paraId="16ACA7EA" w14:textId="77777777"/>
    <w:p w:rsidRPr="00931E56" w:rsidR="002203D5" w:rsidP="002203D5" w:rsidRDefault="002203D5" w14:paraId="337ACF33" w14:textId="0741C2E7">
      <w:pPr>
        <w:rPr>
          <w:i/>
          <w:iCs/>
        </w:rPr>
      </w:pPr>
      <w:r w:rsidRPr="00931E56">
        <w:rPr>
          <w:i/>
          <w:iCs/>
        </w:rPr>
        <w:t>27.3.1. Groepsvervolging in de zin van C2/3.2</w:t>
      </w:r>
      <w:r w:rsidR="00E27978">
        <w:rPr>
          <w:i/>
          <w:iCs/>
        </w:rPr>
        <w:t>.3 Vc</w:t>
      </w:r>
    </w:p>
    <w:p w:rsidR="002203D5" w:rsidP="002203D5" w:rsidRDefault="002203D5" w14:paraId="096BA023" w14:textId="77777777">
      <w:r>
        <w:t>Geen bijzonderheden.</w:t>
      </w:r>
    </w:p>
    <w:p w:rsidR="002203D5" w:rsidP="002203D5" w:rsidRDefault="002203D5" w14:paraId="00EB1292" w14:textId="77777777"/>
    <w:p w:rsidRPr="00931E56" w:rsidR="002203D5" w:rsidP="002203D5" w:rsidRDefault="002203D5" w14:paraId="553412D3" w14:textId="710A8ACB">
      <w:pPr>
        <w:rPr>
          <w:i/>
          <w:iCs/>
        </w:rPr>
      </w:pPr>
      <w:r w:rsidRPr="00931E56">
        <w:rPr>
          <w:i/>
          <w:iCs/>
        </w:rPr>
        <w:t xml:space="preserve">27.3.2. Risicogroepen in de zin van </w:t>
      </w:r>
      <w:r w:rsidR="00E27978">
        <w:rPr>
          <w:i/>
          <w:iCs/>
        </w:rPr>
        <w:t xml:space="preserve">paragraaf </w:t>
      </w:r>
      <w:r w:rsidRPr="00931E56">
        <w:rPr>
          <w:i/>
          <w:iCs/>
        </w:rPr>
        <w:t>C2/</w:t>
      </w:r>
      <w:r w:rsidR="00E27978">
        <w:rPr>
          <w:i/>
          <w:iCs/>
        </w:rPr>
        <w:t>2.4 Vc</w:t>
      </w:r>
    </w:p>
    <w:p w:rsidR="002203D5" w:rsidP="002203D5" w:rsidRDefault="00E27978" w14:paraId="49C313CD" w14:textId="3EB528FF">
      <w:r w:rsidRPr="00E27978">
        <w:t>De IND merkt voor Pakistan uitsluitend de volgende categorieën als risicoprofielen aan:</w:t>
      </w:r>
    </w:p>
    <w:p w:rsidR="002203D5" w:rsidP="00931E56" w:rsidRDefault="002203D5" w14:paraId="0E0BE0C3" w14:textId="5BE40362">
      <w:pPr>
        <w:pStyle w:val="Lijstalinea"/>
        <w:numPr>
          <w:ilvl w:val="0"/>
          <w:numId w:val="7"/>
        </w:numPr>
      </w:pPr>
      <w:r>
        <w:t>ahmadi’s;</w:t>
      </w:r>
    </w:p>
    <w:p w:rsidR="002203D5" w:rsidP="00931E56" w:rsidRDefault="002203D5" w14:paraId="21084ED4" w14:textId="5562A323">
      <w:pPr>
        <w:pStyle w:val="Lijstalinea"/>
        <w:numPr>
          <w:ilvl w:val="0"/>
          <w:numId w:val="7"/>
        </w:numPr>
      </w:pPr>
      <w:r>
        <w:t>christenen;</w:t>
      </w:r>
    </w:p>
    <w:p w:rsidR="002203D5" w:rsidP="00931E56" w:rsidRDefault="002203D5" w14:paraId="5A34E6C9" w14:textId="44195C11">
      <w:pPr>
        <w:pStyle w:val="Lijstalinea"/>
        <w:numPr>
          <w:ilvl w:val="0"/>
          <w:numId w:val="7"/>
        </w:numPr>
      </w:pPr>
      <w:r>
        <w:t>afvalligen van het islamitisch geloof;</w:t>
      </w:r>
    </w:p>
    <w:p w:rsidR="002203D5" w:rsidP="00931E56" w:rsidRDefault="002203D5" w14:paraId="5715AA67" w14:textId="1BEDD6AA">
      <w:pPr>
        <w:pStyle w:val="Lijstalinea"/>
        <w:numPr>
          <w:ilvl w:val="0"/>
          <w:numId w:val="7"/>
        </w:numPr>
      </w:pPr>
      <w:r>
        <w:t>hazara’s;</w:t>
      </w:r>
    </w:p>
    <w:p w:rsidR="002203D5" w:rsidP="00931E56" w:rsidRDefault="002203D5" w14:paraId="5BE5B294" w14:textId="0E50ED1C">
      <w:pPr>
        <w:pStyle w:val="Lijstalinea"/>
        <w:numPr>
          <w:ilvl w:val="0"/>
          <w:numId w:val="7"/>
        </w:numPr>
      </w:pPr>
      <w:r>
        <w:t>LHBTI’s; en</w:t>
      </w:r>
    </w:p>
    <w:p w:rsidR="002203D5" w:rsidP="00931E56" w:rsidRDefault="002203D5" w14:paraId="353CC6E0" w14:textId="3C7B797E">
      <w:pPr>
        <w:pStyle w:val="Lijstalinea"/>
        <w:numPr>
          <w:ilvl w:val="0"/>
          <w:numId w:val="7"/>
        </w:numPr>
      </w:pPr>
      <w:r>
        <w:t>journalisten en mensenrechtenverdedigers.</w:t>
      </w:r>
    </w:p>
    <w:p w:rsidR="002203D5" w:rsidP="002203D5" w:rsidRDefault="002203D5" w14:paraId="77A65743" w14:textId="77777777"/>
    <w:p w:rsidRPr="00931E56" w:rsidR="002203D5" w:rsidP="002203D5" w:rsidRDefault="002203D5" w14:paraId="436EA804" w14:textId="77777777">
      <w:pPr>
        <w:rPr>
          <w:u w:val="single"/>
        </w:rPr>
      </w:pPr>
      <w:r w:rsidRPr="00931E56">
        <w:rPr>
          <w:u w:val="single"/>
        </w:rPr>
        <w:t>27.4. Ernstige schade in de zin van artikel 29, eerste lid, onder b, Vw</w:t>
      </w:r>
    </w:p>
    <w:p w:rsidR="00931E56" w:rsidP="002203D5" w:rsidRDefault="00931E56" w14:paraId="5A7088D7" w14:textId="77777777"/>
    <w:p w:rsidRPr="00931E56" w:rsidR="002203D5" w:rsidP="002203D5" w:rsidRDefault="002203D5" w14:paraId="073072E7" w14:textId="47029837">
      <w:pPr>
        <w:rPr>
          <w:i/>
          <w:iCs/>
        </w:rPr>
      </w:pPr>
      <w:r w:rsidRPr="00931E56">
        <w:rPr>
          <w:i/>
          <w:iCs/>
        </w:rPr>
        <w:t xml:space="preserve">27.4.1. </w:t>
      </w:r>
      <w:r w:rsidRPr="00E27978" w:rsidR="00E27978">
        <w:rPr>
          <w:i/>
          <w:iCs/>
        </w:rPr>
        <w:t>Ernstige schade in de zin van artikel 29, eerste lid, onder b, onderdeel 1° en 2°, Vw als bedoeld in paragraaf C2/3.3.2 Vc</w:t>
      </w:r>
    </w:p>
    <w:p w:rsidR="002203D5" w:rsidP="002203D5" w:rsidRDefault="002203D5" w14:paraId="68B4CC66" w14:textId="77777777">
      <w:r>
        <w:t>Geen bijzonderheden.</w:t>
      </w:r>
    </w:p>
    <w:p w:rsidR="002203D5" w:rsidP="002203D5" w:rsidRDefault="002203D5" w14:paraId="7B126601" w14:textId="77777777"/>
    <w:p w:rsidRPr="00931E56" w:rsidR="002203D5" w:rsidP="002203D5" w:rsidRDefault="002203D5" w14:paraId="0BE0255C" w14:textId="6D0A3F90">
      <w:pPr>
        <w:rPr>
          <w:i/>
          <w:iCs/>
        </w:rPr>
      </w:pPr>
      <w:r w:rsidRPr="00931E56">
        <w:rPr>
          <w:i/>
          <w:iCs/>
        </w:rPr>
        <w:t>27.4.</w:t>
      </w:r>
      <w:r w:rsidR="00E27978">
        <w:rPr>
          <w:i/>
          <w:iCs/>
        </w:rPr>
        <w:t>1</w:t>
      </w:r>
      <w:r w:rsidRPr="00931E56">
        <w:rPr>
          <w:i/>
          <w:iCs/>
        </w:rPr>
        <w:t>.</w:t>
      </w:r>
      <w:r w:rsidR="00E27978">
        <w:rPr>
          <w:i/>
          <w:iCs/>
        </w:rPr>
        <w:t>1</w:t>
      </w:r>
      <w:r w:rsidRPr="00931E56">
        <w:rPr>
          <w:i/>
          <w:iCs/>
        </w:rPr>
        <w:t xml:space="preserve"> Systematische blootstelling in de zin van C2/3.3</w:t>
      </w:r>
      <w:r w:rsidR="00E27978">
        <w:rPr>
          <w:i/>
          <w:iCs/>
        </w:rPr>
        <w:t>.2.1 Vc</w:t>
      </w:r>
    </w:p>
    <w:p w:rsidR="002203D5" w:rsidP="002203D5" w:rsidRDefault="002203D5" w14:paraId="3105EA9A" w14:textId="77777777">
      <w:r>
        <w:t>Geen bijzonderheden.</w:t>
      </w:r>
    </w:p>
    <w:p w:rsidR="002203D5" w:rsidP="002203D5" w:rsidRDefault="002203D5" w14:paraId="4B05E7EB" w14:textId="77777777"/>
    <w:p w:rsidRPr="00931E56" w:rsidR="002203D5" w:rsidP="002203D5" w:rsidRDefault="002203D5" w14:paraId="3C9EF145" w14:textId="4B06AA6E">
      <w:pPr>
        <w:rPr>
          <w:i/>
          <w:iCs/>
        </w:rPr>
      </w:pPr>
      <w:r w:rsidRPr="00931E56">
        <w:rPr>
          <w:i/>
          <w:iCs/>
        </w:rPr>
        <w:t>27.4.</w:t>
      </w:r>
      <w:r w:rsidR="00E27978">
        <w:rPr>
          <w:i/>
          <w:iCs/>
        </w:rPr>
        <w:t>1.2</w:t>
      </w:r>
      <w:r w:rsidRPr="00931E56">
        <w:rPr>
          <w:i/>
          <w:iCs/>
        </w:rPr>
        <w:t xml:space="preserve">. </w:t>
      </w:r>
      <w:r w:rsidRPr="00E27978" w:rsidR="00E27978">
        <w:rPr>
          <w:i/>
          <w:iCs/>
        </w:rPr>
        <w:t>Risicoprofielen in de zin van paragraaf C2/2.4 Vc</w:t>
      </w:r>
    </w:p>
    <w:p w:rsidR="002203D5" w:rsidP="002203D5" w:rsidRDefault="002203D5" w14:paraId="389AC82C" w14:textId="77777777">
      <w:r>
        <w:t>Geen bijzonderheden.</w:t>
      </w:r>
    </w:p>
    <w:p w:rsidR="00E27978" w:rsidP="002203D5" w:rsidRDefault="00E27978" w14:paraId="62446904" w14:textId="77777777"/>
    <w:p w:rsidRPr="00E27978" w:rsidR="00E27978" w:rsidP="002203D5" w:rsidRDefault="00E27978" w14:paraId="6EF79F07" w14:textId="75663113">
      <w:pPr>
        <w:rPr>
          <w:i/>
          <w:iCs/>
        </w:rPr>
      </w:pPr>
      <w:r w:rsidRPr="00E27978">
        <w:rPr>
          <w:i/>
          <w:iCs/>
        </w:rPr>
        <w:lastRenderedPageBreak/>
        <w:t>27.4.2. Ernstige schade in de zin van artikel 29, eerste lid, aanhef en onder b, onderdeel 3°, Vw als bedoeld in paragraaf C2/3.3.3 Vc</w:t>
      </w:r>
    </w:p>
    <w:p w:rsidR="002203D5" w:rsidP="002203D5" w:rsidRDefault="00E27978" w14:paraId="24FE0D3D" w14:textId="5B70D307">
      <w:r>
        <w:t>Geen bijzonderheden</w:t>
      </w:r>
    </w:p>
    <w:p w:rsidR="00E27978" w:rsidP="002203D5" w:rsidRDefault="00E27978" w14:paraId="2EA913FB" w14:textId="77777777"/>
    <w:p w:rsidRPr="00931E56" w:rsidR="002203D5" w:rsidP="002203D5" w:rsidRDefault="002203D5" w14:paraId="414E9B0D" w14:textId="77777777">
      <w:pPr>
        <w:rPr>
          <w:u w:val="single"/>
        </w:rPr>
      </w:pPr>
      <w:r w:rsidRPr="00931E56">
        <w:rPr>
          <w:u w:val="single"/>
        </w:rPr>
        <w:t>27.5. Bescherming</w:t>
      </w:r>
    </w:p>
    <w:p w:rsidR="00931E56" w:rsidP="002203D5" w:rsidRDefault="00931E56" w14:paraId="3BCA5437" w14:textId="77777777"/>
    <w:p w:rsidRPr="00931E56" w:rsidR="002203D5" w:rsidP="002203D5" w:rsidRDefault="002203D5" w14:paraId="7F9F1CE8" w14:textId="2A3E86E9">
      <w:pPr>
        <w:rPr>
          <w:i/>
          <w:iCs/>
        </w:rPr>
      </w:pPr>
      <w:r w:rsidRPr="00931E56">
        <w:rPr>
          <w:i/>
          <w:iCs/>
        </w:rPr>
        <w:t>27.5.1. Bescherming door autoriteiten en/of internationale organisaties in de zin van C2/3.4 Vc</w:t>
      </w:r>
    </w:p>
    <w:p w:rsidR="002203D5" w:rsidP="002203D5" w:rsidRDefault="002203D5" w14:paraId="1624F2A9" w14:textId="77777777">
      <w:r>
        <w:t>De IND neemt in ieder geval aan dat het niet mogelijk is de bescherming van de autoriteiten en internationale organisaties te verkrijgen voor:</w:t>
      </w:r>
    </w:p>
    <w:p w:rsidR="002203D5" w:rsidP="00931E56" w:rsidRDefault="002203D5" w14:paraId="54DEE910" w14:textId="776DE257">
      <w:pPr>
        <w:pStyle w:val="Lijstalinea"/>
        <w:numPr>
          <w:ilvl w:val="0"/>
          <w:numId w:val="8"/>
        </w:numPr>
      </w:pPr>
      <w:r>
        <w:t>ahmadi’s;</w:t>
      </w:r>
    </w:p>
    <w:p w:rsidR="002203D5" w:rsidP="00931E56" w:rsidRDefault="002203D5" w14:paraId="3EF6EDA2" w14:textId="4D911DBD">
      <w:pPr>
        <w:pStyle w:val="Lijstalinea"/>
        <w:numPr>
          <w:ilvl w:val="0"/>
          <w:numId w:val="8"/>
        </w:numPr>
      </w:pPr>
      <w:r>
        <w:t>christenen;</w:t>
      </w:r>
    </w:p>
    <w:p w:rsidR="002203D5" w:rsidP="00931E56" w:rsidRDefault="002203D5" w14:paraId="0A9908D6" w14:textId="532EB87F">
      <w:pPr>
        <w:pStyle w:val="Lijstalinea"/>
        <w:numPr>
          <w:ilvl w:val="0"/>
          <w:numId w:val="8"/>
        </w:numPr>
      </w:pPr>
      <w:r>
        <w:t>afvalligen van het islamitisch geloof;</w:t>
      </w:r>
    </w:p>
    <w:p w:rsidR="002203D5" w:rsidP="00931E56" w:rsidRDefault="002203D5" w14:paraId="67D0AA8B" w14:textId="4268BC00">
      <w:pPr>
        <w:pStyle w:val="Lijstalinea"/>
        <w:numPr>
          <w:ilvl w:val="0"/>
          <w:numId w:val="8"/>
        </w:numPr>
      </w:pPr>
      <w:r>
        <w:t>hazara’s;</w:t>
      </w:r>
    </w:p>
    <w:p w:rsidR="002203D5" w:rsidP="00931E56" w:rsidRDefault="002203D5" w14:paraId="6080B6DF" w14:textId="47011A00">
      <w:pPr>
        <w:pStyle w:val="Lijstalinea"/>
        <w:numPr>
          <w:ilvl w:val="0"/>
          <w:numId w:val="8"/>
        </w:numPr>
      </w:pPr>
      <w:r>
        <w:t>LHBTI’s; en</w:t>
      </w:r>
    </w:p>
    <w:p w:rsidR="002203D5" w:rsidP="00931E56" w:rsidRDefault="002203D5" w14:paraId="72CB2576" w14:textId="125C8A8A">
      <w:pPr>
        <w:pStyle w:val="Lijstalinea"/>
        <w:numPr>
          <w:ilvl w:val="0"/>
          <w:numId w:val="8"/>
        </w:numPr>
      </w:pPr>
      <w:r>
        <w:t>journalisten en mensenrechtenverdedigers;</w:t>
      </w:r>
    </w:p>
    <w:p w:rsidR="002203D5" w:rsidP="00931E56" w:rsidRDefault="002203D5" w14:paraId="39BB2764" w14:textId="4D9EA2F5">
      <w:pPr>
        <w:pStyle w:val="Lijstalinea"/>
        <w:numPr>
          <w:ilvl w:val="0"/>
          <w:numId w:val="8"/>
        </w:numPr>
      </w:pPr>
      <w:r>
        <w:t>vrouwen die aannemelijk hebben gemaakt dat zij te vrezen hebben voor (seksuele) geweldpleging.</w:t>
      </w:r>
    </w:p>
    <w:p w:rsidR="002203D5" w:rsidP="002203D5" w:rsidRDefault="002203D5" w14:paraId="5BE2F793" w14:textId="77777777"/>
    <w:p w:rsidRPr="00931E56" w:rsidR="002203D5" w:rsidP="002203D5" w:rsidRDefault="002203D5" w14:paraId="2D40B0D9" w14:textId="77777777">
      <w:pPr>
        <w:rPr>
          <w:i/>
          <w:iCs/>
        </w:rPr>
      </w:pPr>
      <w:r w:rsidRPr="00931E56">
        <w:rPr>
          <w:i/>
          <w:iCs/>
        </w:rPr>
        <w:t>27.5.2. Binnenlands beschermingsalternatief in de zin van C2/3.4 Vc</w:t>
      </w:r>
    </w:p>
    <w:p w:rsidR="002203D5" w:rsidP="002203D5" w:rsidRDefault="002203D5" w14:paraId="25CD44A2" w14:textId="77777777">
      <w:r>
        <w:t>De IND neemt aan dat geen binnenlands beschermingsalternatief in Pakistan aanwezig is voor de volgende categorieën:</w:t>
      </w:r>
    </w:p>
    <w:p w:rsidR="00931E56" w:rsidP="00931E56" w:rsidRDefault="00931E56" w14:paraId="48206A8D" w14:textId="77777777">
      <w:pPr>
        <w:pStyle w:val="Lijstalinea"/>
        <w:numPr>
          <w:ilvl w:val="0"/>
          <w:numId w:val="8"/>
        </w:numPr>
      </w:pPr>
      <w:r>
        <w:t>ahmadi’s;</w:t>
      </w:r>
    </w:p>
    <w:p w:rsidR="00931E56" w:rsidP="00931E56" w:rsidRDefault="00931E56" w14:paraId="272DC2AF" w14:textId="77777777">
      <w:pPr>
        <w:pStyle w:val="Lijstalinea"/>
        <w:numPr>
          <w:ilvl w:val="0"/>
          <w:numId w:val="8"/>
        </w:numPr>
      </w:pPr>
      <w:r>
        <w:t>afvalligen van het islamitisch geloof;</w:t>
      </w:r>
    </w:p>
    <w:p w:rsidR="00931E56" w:rsidP="00931E56" w:rsidRDefault="00931E56" w14:paraId="2192864C" w14:textId="77777777">
      <w:pPr>
        <w:pStyle w:val="Lijstalinea"/>
        <w:numPr>
          <w:ilvl w:val="0"/>
          <w:numId w:val="8"/>
        </w:numPr>
      </w:pPr>
      <w:r>
        <w:t>hazara’s;</w:t>
      </w:r>
    </w:p>
    <w:p w:rsidR="00931E56" w:rsidP="00931E56" w:rsidRDefault="00931E56" w14:paraId="0D36D978" w14:textId="77777777">
      <w:pPr>
        <w:pStyle w:val="Lijstalinea"/>
        <w:numPr>
          <w:ilvl w:val="0"/>
          <w:numId w:val="8"/>
        </w:numPr>
      </w:pPr>
      <w:r>
        <w:t>LHBTI’s; en</w:t>
      </w:r>
    </w:p>
    <w:p w:rsidR="00931E56" w:rsidP="00931E56" w:rsidRDefault="00931E56" w14:paraId="0C418B7E" w14:textId="6C2648AF">
      <w:pPr>
        <w:pStyle w:val="Lijstalinea"/>
        <w:numPr>
          <w:ilvl w:val="0"/>
          <w:numId w:val="8"/>
        </w:numPr>
      </w:pPr>
      <w:r>
        <w:t>journalisten en mensenrechtenverdedigers;</w:t>
      </w:r>
      <w:r w:rsidR="00E27978">
        <w:t xml:space="preserve"> en</w:t>
      </w:r>
    </w:p>
    <w:p w:rsidR="00931E56" w:rsidP="00931E56" w:rsidRDefault="00931E56" w14:paraId="49910B68" w14:textId="77777777">
      <w:pPr>
        <w:pStyle w:val="Lijstalinea"/>
        <w:numPr>
          <w:ilvl w:val="0"/>
          <w:numId w:val="8"/>
        </w:numPr>
      </w:pPr>
      <w:r>
        <w:t>vrouwen die aannemelijk hebben gemaakt dat zij te vrezen hebben voor (seksuele) geweldpleging.</w:t>
      </w:r>
    </w:p>
    <w:p w:rsidR="002203D5" w:rsidP="002203D5" w:rsidRDefault="002203D5" w14:paraId="4F63DE82" w14:textId="77777777"/>
    <w:p w:rsidRPr="00931E56" w:rsidR="002203D5" w:rsidP="002203D5" w:rsidRDefault="002203D5" w14:paraId="455C0F85" w14:textId="77777777">
      <w:pPr>
        <w:rPr>
          <w:u w:val="single"/>
        </w:rPr>
      </w:pPr>
      <w:r w:rsidRPr="00931E56">
        <w:rPr>
          <w:u w:val="single"/>
        </w:rPr>
        <w:t>27.6. Adequate opvang alleenstaande minderjarige vreemdelingen</w:t>
      </w:r>
    </w:p>
    <w:p w:rsidR="002203D5" w:rsidP="002203D5" w:rsidRDefault="002203D5" w14:paraId="77CC498A" w14:textId="77777777">
      <w:r>
        <w:t>De IND beoordeelt aan de hand van paragraaf B8/6 Vc of adequate opvang voor amv’s aanwezig is.</w:t>
      </w:r>
    </w:p>
    <w:p w:rsidR="002203D5" w:rsidP="002203D5" w:rsidRDefault="002203D5" w14:paraId="732E265F" w14:textId="77777777"/>
    <w:p w:rsidR="002203D5" w:rsidP="002203D5" w:rsidRDefault="002203D5" w14:paraId="4C82F270" w14:textId="77777777">
      <w:r>
        <w:t>Voor Pakistan geldt in ieder geval dat:</w:t>
      </w:r>
    </w:p>
    <w:p w:rsidR="002203D5" w:rsidP="00931E56" w:rsidRDefault="002203D5" w14:paraId="280EECDB" w14:textId="7D10162A">
      <w:pPr>
        <w:pStyle w:val="Lijstalinea"/>
        <w:numPr>
          <w:ilvl w:val="0"/>
          <w:numId w:val="9"/>
        </w:numPr>
      </w:pPr>
      <w:r>
        <w:t>algemene opvangvoorzieningen niet beschikbaar en/of toereikend zijn; en</w:t>
      </w:r>
    </w:p>
    <w:p w:rsidR="002203D5" w:rsidP="00931E56" w:rsidRDefault="002203D5" w14:paraId="4ABB6BBF" w14:textId="6D2F4749">
      <w:pPr>
        <w:pStyle w:val="Lijstalinea"/>
        <w:numPr>
          <w:ilvl w:val="0"/>
          <w:numId w:val="9"/>
        </w:numPr>
      </w:pPr>
      <w:r>
        <w:t>de autoriteiten geen zorg dragen voor de opvang.</w:t>
      </w:r>
    </w:p>
    <w:p w:rsidR="002203D5" w:rsidP="002203D5" w:rsidRDefault="002203D5" w14:paraId="13216E1C" w14:textId="77777777"/>
    <w:p w:rsidR="002203D5" w:rsidP="002203D5" w:rsidRDefault="002203D5" w14:paraId="0489D4FC" w14:textId="77777777">
      <w:r>
        <w:t>Ondanks voornoemd uitgangspunt, kan in een voorkomend geval – na onderzoek – worden vastgesteld dat adequate opvang beschikbaar is en kan worden gerealiseerd.</w:t>
      </w:r>
    </w:p>
    <w:p w:rsidR="002203D5" w:rsidP="002203D5" w:rsidRDefault="002203D5" w14:paraId="36BC6C7D" w14:textId="77777777"/>
    <w:p w:rsidRPr="00931E56" w:rsidR="002203D5" w:rsidP="002203D5" w:rsidRDefault="002203D5" w14:paraId="759ABFF0" w14:textId="77777777">
      <w:pPr>
        <w:rPr>
          <w:u w:val="single"/>
        </w:rPr>
      </w:pPr>
      <w:r w:rsidRPr="00931E56">
        <w:rPr>
          <w:u w:val="single"/>
        </w:rPr>
        <w:t>27.7. Vertrekmoratorium</w:t>
      </w:r>
    </w:p>
    <w:p w:rsidR="002203D5" w:rsidP="002203D5" w:rsidRDefault="002203D5" w14:paraId="4CC253CC" w14:textId="77777777">
      <w:r>
        <w:t>Geen bijzonderheden.</w:t>
      </w:r>
    </w:p>
    <w:p w:rsidR="000B27F2" w:rsidRDefault="000B27F2" w14:paraId="3F046A19" w14:textId="77777777"/>
    <w:sectPr w:rsidR="000B27F2">
      <w:headerReference w:type="default" r:id="rId9"/>
      <w:headerReference w:type="first" r:id="rId10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2F7D4" w14:textId="77777777" w:rsidR="002203D5" w:rsidRDefault="002203D5">
      <w:pPr>
        <w:spacing w:line="240" w:lineRule="auto"/>
      </w:pPr>
      <w:r>
        <w:separator/>
      </w:r>
    </w:p>
  </w:endnote>
  <w:endnote w:type="continuationSeparator" w:id="0">
    <w:p w14:paraId="1BCFD712" w14:textId="77777777" w:rsidR="002203D5" w:rsidRDefault="00220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71215" w14:textId="77777777" w:rsidR="002203D5" w:rsidRDefault="002203D5">
      <w:pPr>
        <w:spacing w:line="240" w:lineRule="auto"/>
      </w:pPr>
      <w:r>
        <w:separator/>
      </w:r>
    </w:p>
  </w:footnote>
  <w:footnote w:type="continuationSeparator" w:id="0">
    <w:p w14:paraId="42481D13" w14:textId="77777777" w:rsidR="002203D5" w:rsidRDefault="002203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E6B3" w14:textId="77777777" w:rsidR="000B27F2" w:rsidRDefault="00931E5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0F9684B" wp14:editId="1B22B7D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B12996" w14:textId="77777777" w:rsidR="000B27F2" w:rsidRDefault="00931E56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2A953C68" w14:textId="77777777" w:rsidR="000B27F2" w:rsidRDefault="00931E56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3A3B1E40" w14:textId="77777777" w:rsidR="000B27F2" w:rsidRDefault="00931E56">
                          <w:pPr>
                            <w:pStyle w:val="Referentiegegevens"/>
                          </w:pPr>
                          <w:r>
                            <w:t>Asiel, Opvang en Terugkeer</w:t>
                          </w:r>
                        </w:p>
                        <w:p w14:paraId="09044722" w14:textId="77777777" w:rsidR="000B27F2" w:rsidRDefault="000B27F2">
                          <w:pPr>
                            <w:pStyle w:val="WitregelW2"/>
                          </w:pPr>
                        </w:p>
                        <w:p w14:paraId="04299A94" w14:textId="77777777" w:rsidR="000B27F2" w:rsidRDefault="00931E5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B1BCE39" w14:textId="77777777" w:rsidR="000B27F2" w:rsidRDefault="00CC1757">
                          <w:pPr>
                            <w:pStyle w:val="Referentiegegevens"/>
                          </w:pPr>
                          <w:sdt>
                            <w:sdtPr>
                              <w:id w:val="1378289513"/>
                              <w:date w:fullDate="2024-05-29T09:4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31E56">
                                <w:t>29 mei 2024</w:t>
                              </w:r>
                            </w:sdtContent>
                          </w:sdt>
                        </w:p>
                        <w:p w14:paraId="04C32BDD" w14:textId="77777777" w:rsidR="000B27F2" w:rsidRDefault="000B27F2">
                          <w:pPr>
                            <w:pStyle w:val="WitregelW1"/>
                          </w:pPr>
                        </w:p>
                        <w:p w14:paraId="4E7677E1" w14:textId="77777777" w:rsidR="000B27F2" w:rsidRDefault="00931E5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1E1CE3A" w14:textId="77777777" w:rsidR="000B27F2" w:rsidRDefault="00931E56">
                          <w:pPr>
                            <w:pStyle w:val="Referentiegegevens"/>
                          </w:pPr>
                          <w:r>
                            <w:t>5624436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F9684B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5FB12996" w14:textId="77777777" w:rsidR="000B27F2" w:rsidRDefault="00931E56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2A953C68" w14:textId="77777777" w:rsidR="000B27F2" w:rsidRDefault="00931E56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3A3B1E40" w14:textId="77777777" w:rsidR="000B27F2" w:rsidRDefault="00931E56">
                    <w:pPr>
                      <w:pStyle w:val="Referentiegegevens"/>
                    </w:pPr>
                    <w:r>
                      <w:t>Asiel, Opvang en Terugkeer</w:t>
                    </w:r>
                  </w:p>
                  <w:p w14:paraId="09044722" w14:textId="77777777" w:rsidR="000B27F2" w:rsidRDefault="000B27F2">
                    <w:pPr>
                      <w:pStyle w:val="WitregelW2"/>
                    </w:pPr>
                  </w:p>
                  <w:p w14:paraId="04299A94" w14:textId="77777777" w:rsidR="000B27F2" w:rsidRDefault="00931E56">
                    <w:pPr>
                      <w:pStyle w:val="Referentiegegevensbold"/>
                    </w:pPr>
                    <w:r>
                      <w:t>Datum</w:t>
                    </w:r>
                  </w:p>
                  <w:p w14:paraId="4B1BCE39" w14:textId="77777777" w:rsidR="000B27F2" w:rsidRDefault="00CC1757">
                    <w:pPr>
                      <w:pStyle w:val="Referentiegegevens"/>
                    </w:pPr>
                    <w:sdt>
                      <w:sdtPr>
                        <w:id w:val="1378289513"/>
                        <w:date w:fullDate="2024-05-29T09:4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31E56">
                          <w:t>29 mei 2024</w:t>
                        </w:r>
                      </w:sdtContent>
                    </w:sdt>
                  </w:p>
                  <w:p w14:paraId="04C32BDD" w14:textId="77777777" w:rsidR="000B27F2" w:rsidRDefault="000B27F2">
                    <w:pPr>
                      <w:pStyle w:val="WitregelW1"/>
                    </w:pPr>
                  </w:p>
                  <w:p w14:paraId="4E7677E1" w14:textId="77777777" w:rsidR="000B27F2" w:rsidRDefault="00931E5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1E1CE3A" w14:textId="77777777" w:rsidR="000B27F2" w:rsidRDefault="00931E56">
                    <w:pPr>
                      <w:pStyle w:val="Referentiegegevens"/>
                    </w:pPr>
                    <w:r>
                      <w:t>5624436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DF2E46F" wp14:editId="0A32347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A08AAC" w14:textId="77777777" w:rsidR="00931E56" w:rsidRDefault="00931E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F2E46F" id="46fef06f-aa3c-11ea-a756-beb5f67e67be" o:spid="_x0000_s1027" type="#_x0000_t202" style="position:absolute;margin-left:79.35pt;margin-top:802.75pt;width:377.2pt;height:12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" filled="f" stroked="f">
              <v:textbox inset="0,0,0,0">
                <w:txbxContent>
                  <w:p w14:paraId="34A08AAC" w14:textId="77777777" w:rsidR="00931E56" w:rsidRDefault="00931E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3129CC8" wp14:editId="3C15744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4E61A6" w14:textId="6424F074" w:rsidR="000B27F2" w:rsidRDefault="00931E5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203D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203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129CC8" id="46fef0b8-aa3c-11ea-a756-beb5f67e67be" o:spid="_x0000_s1028" type="#_x0000_t202" style="position:absolute;margin-left:466.25pt;margin-top:802.75pt;width:101.25pt;height:12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014E61A6" w14:textId="6424F074" w:rsidR="000B27F2" w:rsidRDefault="00931E5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203D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203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E1BB166" wp14:editId="27716076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1075" cy="161925"/>
              <wp:effectExtent l="0" t="0" r="0" b="0"/>
              <wp:wrapNone/>
              <wp:docPr id="4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C4C619" w14:textId="77777777" w:rsidR="00931E56" w:rsidRDefault="00931E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1BB166" id="46feee07-aa3c-11ea-a756-beb5f67e67be" o:spid="_x0000_s1029" type="#_x0000_t202" style="position:absolute;margin-left:79.35pt;margin-top:154.75pt;width:377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" filled="f" stroked="f">
              <v:textbox inset="0,0,0,0">
                <w:txbxContent>
                  <w:p w14:paraId="4DC4C619" w14:textId="77777777" w:rsidR="00931E56" w:rsidRDefault="00931E5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412D" w14:textId="77777777" w:rsidR="000B27F2" w:rsidRDefault="00931E56">
    <w:pPr>
      <w:spacing w:after="4835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38E5081" wp14:editId="45B34333">
              <wp:simplePos x="0" y="0"/>
              <wp:positionH relativeFrom="page">
                <wp:posOffset>1007744</wp:posOffset>
              </wp:positionH>
              <wp:positionV relativeFrom="page">
                <wp:posOffset>1956435</wp:posOffset>
              </wp:positionV>
              <wp:extent cx="4787900" cy="551815"/>
              <wp:effectExtent l="0" t="0" r="0" b="0"/>
              <wp:wrapNone/>
              <wp:docPr id="5" name="46ff9a2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51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0D944" w14:textId="77777777" w:rsidR="00931E56" w:rsidRDefault="00931E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8E5081" id="_x0000_t202" coordsize="21600,21600" o:spt="202" path="m,l,21600r21600,l21600,xe">
              <v:stroke joinstyle="miter"/>
              <v:path gradientshapeok="t" o:connecttype="rect"/>
            </v:shapetype>
            <v:shape id="46ff9a2f-aa3c-11ea-a756-beb5f67e67be" o:spid="_x0000_s1030" type="#_x0000_t202" style="position:absolute;margin-left:79.35pt;margin-top:154.05pt;width:377pt;height:43.4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" filled="f" stroked="f">
              <v:textbox inset="0,0,0,0">
                <w:txbxContent>
                  <w:p w14:paraId="76D0D944" w14:textId="77777777" w:rsidR="00931E56" w:rsidRDefault="00931E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925C94E" wp14:editId="09A87DA5">
              <wp:simplePos x="0" y="0"/>
              <wp:positionH relativeFrom="page">
                <wp:posOffset>2418715</wp:posOffset>
              </wp:positionH>
              <wp:positionV relativeFrom="page">
                <wp:posOffset>2740025</wp:posOffset>
              </wp:positionV>
              <wp:extent cx="3362325" cy="323850"/>
              <wp:effectExtent l="0" t="0" r="0" b="0"/>
              <wp:wrapNone/>
              <wp:docPr id="6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5644C6" w14:textId="77777777" w:rsidR="000B27F2" w:rsidRDefault="00931E56">
                          <w:r>
                            <w:t>Hoofdstuk C7/27 Vreemdelingencirculaire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25C94E" id="46feebd0-aa3c-11ea-a756-beb5f67e67be" o:spid="_x0000_s1031" type="#_x0000_t202" style="position:absolute;margin-left:190.45pt;margin-top:215.75pt;width:264.75pt;height:25.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" filled="f" stroked="f">
              <v:textbox inset="0,0,0,0">
                <w:txbxContent>
                  <w:p w14:paraId="425644C6" w14:textId="77777777" w:rsidR="000B27F2" w:rsidRDefault="00931E56">
                    <w:r>
                      <w:t>Hoofdstuk C7/27 Vreemdelingencirculaire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FE8E149" wp14:editId="441765C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94F463" w14:textId="77777777" w:rsidR="000B27F2" w:rsidRDefault="00931E56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4F704A71" w14:textId="77777777" w:rsidR="000B27F2" w:rsidRDefault="00931E56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21E49EAE" w14:textId="77777777" w:rsidR="000B27F2" w:rsidRDefault="00931E56">
                          <w:pPr>
                            <w:pStyle w:val="Referentiegegevens"/>
                          </w:pPr>
                          <w:r>
                            <w:t>Asiel, Opvang en Terugkeer</w:t>
                          </w:r>
                        </w:p>
                        <w:p w14:paraId="5AA83394" w14:textId="77777777" w:rsidR="000B27F2" w:rsidRDefault="000B27F2">
                          <w:pPr>
                            <w:pStyle w:val="WitregelW1"/>
                          </w:pPr>
                        </w:p>
                        <w:p w14:paraId="25AC7B05" w14:textId="77777777" w:rsidR="000B27F2" w:rsidRDefault="000B27F2">
                          <w:pPr>
                            <w:pStyle w:val="WitregelW2"/>
                          </w:pPr>
                        </w:p>
                        <w:p w14:paraId="64F83ACB" w14:textId="77777777" w:rsidR="000B27F2" w:rsidRDefault="00931E5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1F45EA1" w14:textId="77777777" w:rsidR="000B27F2" w:rsidRDefault="00931E56">
                          <w:pPr>
                            <w:pStyle w:val="Referentiegegevens"/>
                          </w:pPr>
                          <w:r>
                            <w:t>5624436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E8E149" id="46feec20-aa3c-11ea-a756-beb5f67e67be" o:spid="_x0000_s1032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8S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zpkHRiN5W&#10;ElGURQbwRmTbLUIG9U2VddjdyKrGqu4w6jZb31D5oyWAsLwzC81/jXsKRjkW6VT8UqOM8jSB81V1&#10;XAITsais66qklKDcrihud7dpLvlLuXU+fECjWHRa7misSW04ffKBqNDV9Up8TZuHcZpiPHK8cIle&#10;WLol9VqtPDvTn4k+LTDBDsb95GymZWi5//EEDjmbPmpSO27O6rjV6VYHtKDSlgfOLu77kDZsJUCj&#10;SxSf1yzuxu/nRPPlZzj8Ag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CnB28S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4A94F463" w14:textId="77777777" w:rsidR="000B27F2" w:rsidRDefault="00931E56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4F704A71" w14:textId="77777777" w:rsidR="000B27F2" w:rsidRDefault="00931E56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21E49EAE" w14:textId="77777777" w:rsidR="000B27F2" w:rsidRDefault="00931E56">
                    <w:pPr>
                      <w:pStyle w:val="Referentiegegevens"/>
                    </w:pPr>
                    <w:r>
                      <w:t>Asiel, Opvang en Terugkeer</w:t>
                    </w:r>
                  </w:p>
                  <w:p w14:paraId="5AA83394" w14:textId="77777777" w:rsidR="000B27F2" w:rsidRDefault="000B27F2">
                    <w:pPr>
                      <w:pStyle w:val="WitregelW1"/>
                    </w:pPr>
                  </w:p>
                  <w:p w14:paraId="25AC7B05" w14:textId="77777777" w:rsidR="000B27F2" w:rsidRDefault="000B27F2">
                    <w:pPr>
                      <w:pStyle w:val="WitregelW2"/>
                    </w:pPr>
                  </w:p>
                  <w:p w14:paraId="64F83ACB" w14:textId="77777777" w:rsidR="000B27F2" w:rsidRDefault="00931E5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1F45EA1" w14:textId="77777777" w:rsidR="000B27F2" w:rsidRDefault="00931E56">
                    <w:pPr>
                      <w:pStyle w:val="Referentiegegevens"/>
                    </w:pPr>
                    <w:r>
                      <w:t>5624436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0A8E008" wp14:editId="79A7711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8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1BF15F" w14:textId="77777777" w:rsidR="00931E56" w:rsidRDefault="00931E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A8E008" id="46feec6f-aa3c-11ea-a756-beb5f67e67be" o:spid="_x0000_s1033" type="#_x0000_t202" style="position:absolute;margin-left:79.35pt;margin-top:802.75pt;width:377.2pt;height:12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" filled="f" stroked="f">
              <v:textbox inset="0,0,0,0">
                <w:txbxContent>
                  <w:p w14:paraId="281BF15F" w14:textId="77777777" w:rsidR="00931E56" w:rsidRDefault="00931E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7AA658F" wp14:editId="4F06EF7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9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DC3ED8" w14:textId="54127901" w:rsidR="000B27F2" w:rsidRDefault="00931E5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C17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C17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AA658F" id="46feecbe-aa3c-11ea-a756-beb5f67e67be" o:spid="_x0000_s1034" type="#_x0000_t202" style="position:absolute;margin-left:466.25pt;margin-top:802.75pt;width:101.25pt;height:12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DHrplJ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64DC3ED8" w14:textId="54127901" w:rsidR="000B27F2" w:rsidRDefault="00931E5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C17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C17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81EBF17" wp14:editId="2E95BB0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66046A" w14:textId="77777777" w:rsidR="000B27F2" w:rsidRDefault="00931E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45F722" wp14:editId="50268507">
                                <wp:extent cx="467995" cy="1583865"/>
                                <wp:effectExtent l="0" t="0" r="0" b="0"/>
                                <wp:docPr id="11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1EBF17" id="46feed0e-aa3c-11ea-a756-beb5f67e67be" o:spid="_x0000_s1035" type="#_x0000_t202" style="position:absolute;margin-left:279.2pt;margin-top:0;width:36.85pt;height:124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8EW9B78BAABU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3E66046A" w14:textId="77777777" w:rsidR="000B27F2" w:rsidRDefault="00931E5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45F722" wp14:editId="50268507">
                          <wp:extent cx="467995" cy="1583865"/>
                          <wp:effectExtent l="0" t="0" r="0" b="0"/>
                          <wp:docPr id="11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1350E67" wp14:editId="2B765FD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E1AAA2" w14:textId="77777777" w:rsidR="000B27F2" w:rsidRDefault="00931E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CA47CA" wp14:editId="1B30FFF4">
                                <wp:extent cx="2339975" cy="1582834"/>
                                <wp:effectExtent l="0" t="0" r="0" b="0"/>
                                <wp:docPr id="13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350E67" id="46feed67-aa3c-11ea-a756-beb5f67e67be" o:spid="_x0000_s1036" type="#_x0000_t202" style="position:absolute;margin-left:314.6pt;margin-top:0;width:184.25pt;height:124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SHwgEAAFY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" filled="f" stroked="f">
              <v:textbox inset="0,0,0,0">
                <w:txbxContent>
                  <w:p w14:paraId="01E1AAA2" w14:textId="77777777" w:rsidR="000B27F2" w:rsidRDefault="00931E5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CA47CA" wp14:editId="1B30FFF4">
                          <wp:extent cx="2339975" cy="1582834"/>
                          <wp:effectExtent l="0" t="0" r="0" b="0"/>
                          <wp:docPr id="13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748379C" wp14:editId="288A60D2">
              <wp:simplePos x="0" y="0"/>
              <wp:positionH relativeFrom="page">
                <wp:posOffset>1007744</wp:posOffset>
              </wp:positionH>
              <wp:positionV relativeFrom="page">
                <wp:posOffset>2496820</wp:posOffset>
              </wp:positionV>
              <wp:extent cx="1238250" cy="533400"/>
              <wp:effectExtent l="0" t="0" r="0" b="0"/>
              <wp:wrapNone/>
              <wp:docPr id="14" name="46fef31b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3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359824" w14:textId="77777777" w:rsidR="000B27F2" w:rsidRDefault="00931E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D7F8F3" wp14:editId="15765CCB">
                                <wp:extent cx="1238250" cy="536370"/>
                                <wp:effectExtent l="0" t="0" r="0" b="0"/>
                                <wp:docPr id="15" name="Document_name_-_annex" descr="bijlage" title="bijlag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Document_name_-_annex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536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48379C" id="46fef31b-aa3c-11ea-a756-beb5f67e67be" o:spid="_x0000_s1037" type="#_x0000_t202" style="position:absolute;margin-left:79.35pt;margin-top:196.6pt;width:97.5pt;height:4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" filled="f" stroked="f">
              <v:textbox inset="0,0,0,0">
                <w:txbxContent>
                  <w:p w14:paraId="5C359824" w14:textId="77777777" w:rsidR="000B27F2" w:rsidRDefault="00931E5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D7F8F3" wp14:editId="15765CCB">
                          <wp:extent cx="1238250" cy="536370"/>
                          <wp:effectExtent l="0" t="0" r="0" b="0"/>
                          <wp:docPr id="15" name="Document_name_-_annex" descr="bijlage" title="bijl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Document_name_-_annex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536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537"/>
    <w:multiLevelType w:val="hybridMultilevel"/>
    <w:tmpl w:val="4104C8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36D5"/>
    <w:multiLevelType w:val="hybridMultilevel"/>
    <w:tmpl w:val="9528C7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7A584"/>
    <w:multiLevelType w:val="multilevel"/>
    <w:tmpl w:val="E43D8C2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76097B0"/>
    <w:multiLevelType w:val="multilevel"/>
    <w:tmpl w:val="8BC94AC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0530457"/>
    <w:multiLevelType w:val="multilevel"/>
    <w:tmpl w:val="FA32C2D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7B4D20E"/>
    <w:multiLevelType w:val="multilevel"/>
    <w:tmpl w:val="F0C0D17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499466AC"/>
    <w:multiLevelType w:val="hybridMultilevel"/>
    <w:tmpl w:val="45B0C7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2BBFC0"/>
    <w:multiLevelType w:val="multilevel"/>
    <w:tmpl w:val="0D2E588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766A0496"/>
    <w:multiLevelType w:val="multilevel"/>
    <w:tmpl w:val="D2A0C73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D5"/>
    <w:rsid w:val="000B27F2"/>
    <w:rsid w:val="00123719"/>
    <w:rsid w:val="002203D5"/>
    <w:rsid w:val="002A76FE"/>
    <w:rsid w:val="00696316"/>
    <w:rsid w:val="00931E56"/>
    <w:rsid w:val="00CC1757"/>
    <w:rsid w:val="00E2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A0B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semiHidden/>
    <w:rsid w:val="00931E5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963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31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97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29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02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003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395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2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1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66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38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95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7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894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8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625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29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8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29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049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6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850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402</ap:Words>
  <ap:Characters>2216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Bijlage  - Hoofdstuk C7/27 Vreemdelingencirculaire</vt:lpstr>
    </vt:vector>
  </ap:TitlesOfParts>
  <ap:LinksUpToDate>false</ap:LinksUpToDate>
  <ap:CharactersWithSpaces>2613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2024-11-26T16:53:00.0000000Z</dcterms:created>
  <dcterms:modified xsi:type="dcterms:W3CDTF">2024-11-26T16:53:00.0000000Z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Bijlage staand - Hoofdstuk C7/27 Vreemdelingencirculaire</vt:lpwstr>
  </property>
  <property fmtid="{D5CDD505-2E9C-101B-9397-08002B2CF9AE}" pid="5" name="Publicatiedatum">
    <vt:lpwstr/>
  </property>
  <property fmtid="{D5CDD505-2E9C-101B-9397-08002B2CF9AE}" pid="6" name="Verantwoordelijke organisatie">
    <vt:lpwstr>Directie Migratiebeleid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29 mei 2024</vt:lpwstr>
  </property>
  <property fmtid="{D5CDD505-2E9C-101B-9397-08002B2CF9AE}" pid="13" name="Opgesteld door, Naam">
    <vt:lpwstr>R.F. van Schijndel</vt:lpwstr>
  </property>
  <property fmtid="{D5CDD505-2E9C-101B-9397-08002B2CF9AE}" pid="14" name="Opgesteld door, Telefoonnummer">
    <vt:lpwstr/>
  </property>
  <property fmtid="{D5CDD505-2E9C-101B-9397-08002B2CF9AE}" pid="15" name="Kenmerk">
    <vt:lpwstr>5624436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