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2024Z19290</w:t>
        <w:br/>
      </w:r>
      <w:proofErr w:type="spellEnd"/>
    </w:p>
    <w:p>
      <w:pPr>
        <w:pStyle w:val="Normal"/>
        <w:rPr>
          <w:b w:val="1"/>
          <w:bCs w:val="1"/>
        </w:rPr>
      </w:pPr>
      <w:r w:rsidR="250AE766">
        <w:rPr>
          <w:b w:val="0"/>
          <w:bCs w:val="0"/>
        </w:rPr>
        <w:t>(ingezonden 25 november 2024)</w:t>
        <w:br/>
      </w:r>
    </w:p>
    <w:p>
      <w:r>
        <w:t xml:space="preserve">Vragen van het lid Joseph (Nieuw Sociaal Contract) aan de minister van Sociale Zaken en Werkgelegenheid over pensioenfonds PWRI dat 1 januari 2025 wil invaren</w:t>
      </w:r>
      <w:r>
        <w:br/>
      </w:r>
    </w:p>
    <w:p>
      <w:pPr>
        <w:pStyle w:val="ListParagraph"/>
        <w:numPr>
          <w:ilvl w:val="0"/>
          <w:numId w:val="100461290"/>
        </w:numPr>
        <w:ind w:left="360"/>
      </w:pPr>
      <w:r>
        <w:t>Bent u bekend met het artikel 'Koploper PWRI krijgt van DNB duidelijkheid en haalt 1 januari' van 21 november 2024 uit PensioenPro? 1)</w:t>
      </w:r>
      <w:r>
        <w:br/>
      </w:r>
    </w:p>
    <w:p>
      <w:pPr>
        <w:pStyle w:val="ListParagraph"/>
        <w:numPr>
          <w:ilvl w:val="0"/>
          <w:numId w:val="100461290"/>
        </w:numPr>
        <w:ind w:left="360"/>
      </w:pPr>
      <w:r>
        <w:t>Wat vindt u van het feit dat in dit artikel door de voorzitter van het fonds wordt gesteld dat de deelnemers van PWRI helemaal niet blij zullen zijn en ook geen vertrouwen in het nieuwe stelsel zullen hebben op basis van de wettelijk verplicht te communiceren informatie, en die naar verwachting ook niet zullen lezen?</w:t>
      </w:r>
      <w:r>
        <w:br/>
      </w:r>
    </w:p>
    <w:p>
      <w:pPr>
        <w:pStyle w:val="ListParagraph"/>
        <w:numPr>
          <w:ilvl w:val="0"/>
          <w:numId w:val="100461290"/>
        </w:numPr>
        <w:ind w:left="360"/>
      </w:pPr>
      <w:r>
        <w:t>Deelt u de mening dat een dergelijke uitkomst volstrekt haaks staat op wat de Pensioenwet en de Code Pensioenfondsen beogen, namelijk dat het belang van deelnemers bij ieder besluit voorop dient te staan?</w:t>
      </w:r>
      <w:r>
        <w:br/>
      </w:r>
    </w:p>
    <w:p>
      <w:pPr>
        <w:pStyle w:val="ListParagraph"/>
        <w:numPr>
          <w:ilvl w:val="0"/>
          <w:numId w:val="100461290"/>
        </w:numPr>
        <w:ind w:left="360"/>
      </w:pPr>
      <w:r>
        <w:t>Ben u het ermee eens dat, gezien het bestuur van PWRI-pensioenfonds bij monde van zijn voorzitter aangeeft dat de verplichte communicatie over het invaren deelnemers niet tevreden zal stellen, hun vertrouwen niet zal winnen en niet gelezen zal worden, de toezichthouders Autoriteit Financiële Markten (AFM) en De Nederlandsche Bank (DNB) het invaarverzoek niet hadden mogen goedkeuren?</w:t>
      </w:r>
      <w:r>
        <w:br/>
      </w:r>
    </w:p>
    <w:p>
      <w:pPr>
        <w:pStyle w:val="ListParagraph"/>
        <w:numPr>
          <w:ilvl w:val="0"/>
          <w:numId w:val="100461290"/>
        </w:numPr>
        <w:ind w:left="360"/>
      </w:pPr>
      <w:r>
        <w:t>Bent u het ermee eens dat in dit geval er zeker naar verwachting geen sprake is van begrijpelijke informatie bij invaren, hetgeen de AFM nu juist als een van de belangrijkste eisen stelt?</w:t>
      </w:r>
      <w:r>
        <w:br/>
      </w:r>
    </w:p>
    <w:p>
      <w:pPr>
        <w:pStyle w:val="ListParagraph"/>
        <w:numPr>
          <w:ilvl w:val="0"/>
          <w:numId w:val="100461290"/>
        </w:numPr>
        <w:ind w:left="360"/>
      </w:pPr>
      <w:r>
        <w:t>Bent u het ermee eens dat er pas sprake kan zijn van goedkeuring van het communicatieplan als onderdeel van het implementatieplan nadat door toezichthouder AFM is vastgesteld dat de voorgestelde communicatie ook afdoende, representatief en met goed resultaat vooraf getoetst is bij deelnemers?</w:t>
      </w:r>
      <w:r>
        <w:br/>
      </w:r>
    </w:p>
    <w:p>
      <w:pPr>
        <w:pStyle w:val="ListParagraph"/>
        <w:numPr>
          <w:ilvl w:val="0"/>
          <w:numId w:val="100461290"/>
        </w:numPr>
        <w:ind w:left="360"/>
      </w:pPr>
      <w:r>
        <w:t>Bent u het ermee eens dat als er geen sprake is van toetsing van de communicatie, het fonds onverantwoorde risico’s neemt die kunnen leiden tot een regen aan klachten, mogelijk claims en/of aansprakelijkheidsstellingen?</w:t>
      </w:r>
      <w:r>
        <w:br/>
      </w:r>
    </w:p>
    <w:p>
      <w:pPr>
        <w:pStyle w:val="ListParagraph"/>
        <w:numPr>
          <w:ilvl w:val="0"/>
          <w:numId w:val="100461290"/>
        </w:numPr>
        <w:ind w:left="360"/>
      </w:pPr>
      <w:r>
        <w:t>In dit artikel wordt gesteld dat de goedkeuring verleend is, maar dat de IT-systemen nog niet gereed zijn waaronder de benodigde koppelingen om bijvoorbeeld uniforme pensioenoverzichten (UPO’s) uit te draaien, waarom is er goedkeuring verleend als het systeem nog niet gereed is, terwijl dezelfde UPO overzichten voor en na transitie met de deelnemers moeten worden gedeeld in de transitie-informatie?</w:t>
      </w:r>
      <w:r>
        <w:br/>
      </w:r>
    </w:p>
    <w:p>
      <w:pPr>
        <w:pStyle w:val="ListParagraph"/>
        <w:numPr>
          <w:ilvl w:val="0"/>
          <w:numId w:val="100461290"/>
        </w:numPr>
        <w:ind w:left="360"/>
      </w:pPr>
      <w:r>
        <w:t>Deelt u de mening dat hier sprake lijkt te zijn van een overhaaste en ook onvoldoende vertrouwenwekkende en onderbouwde beslissing van de toezichthouder om in te stemmen met de overgang per 1 januari?</w:t>
      </w:r>
      <w:r>
        <w:br/>
      </w:r>
    </w:p>
    <w:p>
      <w:pPr>
        <w:pStyle w:val="ListParagraph"/>
        <w:numPr>
          <w:ilvl w:val="0"/>
          <w:numId w:val="100461290"/>
        </w:numPr>
        <w:ind w:left="360"/>
      </w:pPr>
      <w:r>
        <w:t>Ook staat vermeld dat de deelnemersgegevens nog niet zijn ingeladen en dat gevolg is dat deelnemers die per 1 januari overgaan pas in het tweede kwartaal van 2025 een overzicht met definitieve bedragen krijgen waaruit blijkt hoe deze overgang voor hun heeft uitgewerkt, deelt u de mening dat dit niet acceptabel is?  </w:t>
      </w:r>
      <w:r>
        <w:br/>
      </w:r>
    </w:p>
    <w:p>
      <w:pPr>
        <w:pStyle w:val="ListParagraph"/>
        <w:numPr>
          <w:ilvl w:val="0"/>
          <w:numId w:val="100461290"/>
        </w:numPr>
        <w:ind w:left="360"/>
      </w:pPr>
      <w:r>
        <w:t>Beseft u dat als er deelnemersgegevens niet ingeladen zijn in het eerste half jaar dit tot gevolg kan hebben dat deelnemers ook bij tussentijds overlijden of echtscheiding geen informatie kunnen krijgen over de hoogte van hun aanspraak?</w:t>
      </w:r>
      <w:r>
        <w:br/>
      </w:r>
    </w:p>
    <w:p>
      <w:pPr>
        <w:pStyle w:val="ListParagraph"/>
        <w:numPr>
          <w:ilvl w:val="0"/>
          <w:numId w:val="100461290"/>
        </w:numPr>
        <w:ind w:left="360"/>
      </w:pPr>
      <w:r>
        <w:t>Deelt u dan ook de mening dat de instemming met invaren alleen kan worden verleend als alle processen volledig in plaats zijn?</w:t>
      </w:r>
      <w:r>
        <w:br/>
      </w:r>
    </w:p>
    <w:p>
      <w:pPr>
        <w:pStyle w:val="ListParagraph"/>
        <w:numPr>
          <w:ilvl w:val="0"/>
          <w:numId w:val="100461290"/>
        </w:numPr>
        <w:ind w:left="360"/>
      </w:pPr>
      <w:r>
        <w:t>Bent u bekend met het artikel 'Inhoud pensioenpot straks zichtbaar, de rekensom niet' uit het AD van 22 november 2024? 2)</w:t>
      </w:r>
      <w:r>
        <w:br/>
      </w:r>
    </w:p>
    <w:p>
      <w:pPr>
        <w:pStyle w:val="ListParagraph"/>
        <w:numPr>
          <w:ilvl w:val="0"/>
          <w:numId w:val="100461290"/>
        </w:numPr>
        <w:ind w:left="360"/>
      </w:pPr>
      <w:r>
        <w:t>Kunt u bevestigen dat hierin staat dat het voor een deelnemer niet te controleren is hoe de persoonlijke pensioenpot is berekend, waarbij de voorzitter van pensioenfonds PWRI aangeeft: “We hebben gekeken of de methodiek die achter de berekening zit valide is. Je kunt dit persoonlijk niet narekenen.” en verderop ook stelt “Wij denken dat de foutmarge heel erg laag is. Maar nee, je kunt het inderdaad niet zelf controleren.”?</w:t>
      </w:r>
      <w:r>
        <w:br/>
      </w:r>
    </w:p>
    <w:p>
      <w:pPr>
        <w:pStyle w:val="ListParagraph"/>
        <w:numPr>
          <w:ilvl w:val="0"/>
          <w:numId w:val="100461290"/>
        </w:numPr>
        <w:ind w:left="360"/>
      </w:pPr>
      <w:r>
        <w:t>In hoeverre acht u, mede gegeven de tekst uit dit artikel, dat de wettelijke bepalingen die het invaren reguleren in voldoende mate toegankelijk zijn alsmede in voldoende mate precies en voorzienbaar zijn in hun toepassing, zo moeten de gevolgen van het invaren voorzienbaar zijn? Is een individu voldoende in staat om de gevolgen van het invaren goed in te kunnen schatten en kunt u dit nader toelichten?</w:t>
      </w:r>
      <w:r>
        <w:br/>
      </w:r>
    </w:p>
    <w:p>
      <w:pPr>
        <w:pStyle w:val="ListParagraph"/>
        <w:numPr>
          <w:ilvl w:val="0"/>
          <w:numId w:val="100461290"/>
        </w:numPr>
        <w:ind w:left="360"/>
      </w:pPr>
      <w:r>
        <w:t>De informatievoorziening met betrekking tot de gevolgen van het invaren moet realistisch zijn, zo moeten de gevolgen reëel en juist worden berekend en inzichtelijk worden gemaakt, anders weet men immers niet waar men aan toe is, in hoeverre acht u een individu in staat om te controleren of de berekening voor hem/haar reële en juist is berekend en inzichtelijk is gemaakt en kunt u dit nader toelichten?</w:t>
      </w:r>
      <w:r>
        <w:br/>
      </w:r>
    </w:p>
    <w:p>
      <w:pPr>
        <w:pStyle w:val="ListParagraph"/>
        <w:numPr>
          <w:ilvl w:val="0"/>
          <w:numId w:val="100461290"/>
        </w:numPr>
        <w:ind w:left="360"/>
      </w:pPr>
      <w:r>
        <w:t>Kunt u deze vragen één voor één binnen drie weken beantwoorden?</w:t>
      </w:r>
      <w:r>
        <w:br/>
      </w:r>
    </w:p>
    <w:p>
      <w:r>
        <w:t xml:space="preserve"> </w:t>
      </w:r>
      <w:r>
        <w:br/>
      </w:r>
    </w:p>
    <w:p>
      <w:r>
        <w:t xml:space="preserve">1) PensioenPro, 21 november 2024, 'Koploper PWRI krijgt van DNB duidelijkheid en haalt 1 januari', (Koploper PWRI krijgt van DNB duidelijkheid en haalt 1 januari | Pensioen Pro).</w:t>
      </w:r>
      <w:r>
        <w:br/>
      </w:r>
    </w:p>
    <w:p>
      <w:r>
        <w:t xml:space="preserve">2) AD, 22 november 2024, 'Inhoud pensioenpot straks zichtbaar, de rekensom niet'.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1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1230">
    <w:abstractNumId w:val="100461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