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B2F5B" w:rsidTr="00D9561B" w14:paraId="09E5959D" w14:textId="77777777">
        <w:trPr>
          <w:trHeight w:val="1514"/>
        </w:trPr>
        <w:tc>
          <w:tcPr>
            <w:tcW w:w="7522" w:type="dxa"/>
            <w:tcBorders>
              <w:top w:val="nil"/>
              <w:left w:val="nil"/>
              <w:bottom w:val="nil"/>
              <w:right w:val="nil"/>
            </w:tcBorders>
            <w:tcMar>
              <w:left w:w="0" w:type="dxa"/>
              <w:right w:w="0" w:type="dxa"/>
            </w:tcMar>
          </w:tcPr>
          <w:p w:rsidR="00374412" w:rsidP="00D9561B" w:rsidRDefault="009B31A9" w14:paraId="08FAC527" w14:textId="77777777">
            <w:r>
              <w:t>De v</w:t>
            </w:r>
            <w:r w:rsidR="008E3932">
              <w:t>oorzitter van de Tweede Kamer der Staten-Generaal</w:t>
            </w:r>
          </w:p>
          <w:p w:rsidR="00374412" w:rsidP="00D9561B" w:rsidRDefault="009B31A9" w14:paraId="176A1B26" w14:textId="77777777">
            <w:r>
              <w:t>Postbus 20018</w:t>
            </w:r>
          </w:p>
          <w:p w:rsidR="008E3932" w:rsidP="00D9561B" w:rsidRDefault="009B31A9" w14:paraId="5CA03A3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B2F5B" w:rsidTr="00FF66F9" w14:paraId="2CCA6BA2" w14:textId="77777777">
        <w:trPr>
          <w:trHeight w:val="289" w:hRule="exact"/>
        </w:trPr>
        <w:tc>
          <w:tcPr>
            <w:tcW w:w="929" w:type="dxa"/>
          </w:tcPr>
          <w:p w:rsidRPr="00434042" w:rsidR="0005404B" w:rsidP="00FF66F9" w:rsidRDefault="009B31A9" w14:paraId="47A96EC4" w14:textId="77777777">
            <w:pPr>
              <w:rPr>
                <w:lang w:eastAsia="en-US"/>
              </w:rPr>
            </w:pPr>
            <w:r>
              <w:rPr>
                <w:lang w:eastAsia="en-US"/>
              </w:rPr>
              <w:t>Datum</w:t>
            </w:r>
          </w:p>
        </w:tc>
        <w:tc>
          <w:tcPr>
            <w:tcW w:w="6581" w:type="dxa"/>
          </w:tcPr>
          <w:p w:rsidRPr="00434042" w:rsidR="0005404B" w:rsidP="00FF66F9" w:rsidRDefault="00EA4488" w14:paraId="4A0B4106" w14:textId="79B38B30">
            <w:pPr>
              <w:rPr>
                <w:lang w:eastAsia="en-US"/>
              </w:rPr>
            </w:pPr>
            <w:r>
              <w:rPr>
                <w:lang w:eastAsia="en-US"/>
              </w:rPr>
              <w:t>22 november 2024</w:t>
            </w:r>
          </w:p>
        </w:tc>
      </w:tr>
      <w:tr w:rsidR="002B2F5B" w:rsidTr="00FF66F9" w14:paraId="390D0C3D" w14:textId="77777777">
        <w:trPr>
          <w:trHeight w:val="368"/>
        </w:trPr>
        <w:tc>
          <w:tcPr>
            <w:tcW w:w="929" w:type="dxa"/>
          </w:tcPr>
          <w:p w:rsidR="0005404B" w:rsidP="00FF66F9" w:rsidRDefault="009B31A9" w14:paraId="6C8FE144" w14:textId="77777777">
            <w:pPr>
              <w:rPr>
                <w:lang w:eastAsia="en-US"/>
              </w:rPr>
            </w:pPr>
            <w:r>
              <w:rPr>
                <w:lang w:eastAsia="en-US"/>
              </w:rPr>
              <w:t>Betreft</w:t>
            </w:r>
          </w:p>
        </w:tc>
        <w:tc>
          <w:tcPr>
            <w:tcW w:w="6581" w:type="dxa"/>
          </w:tcPr>
          <w:p w:rsidR="0005404B" w:rsidP="00FF66F9" w:rsidRDefault="009B31A9" w14:paraId="66C1EF7A" w14:textId="1F725CF3">
            <w:pPr>
              <w:rPr>
                <w:lang w:eastAsia="en-US"/>
              </w:rPr>
            </w:pPr>
            <w:r>
              <w:rPr>
                <w:lang w:eastAsia="en-US"/>
              </w:rPr>
              <w:t xml:space="preserve">Antwoord op schriftelijke vragen </w:t>
            </w:r>
            <w:r w:rsidR="00592020">
              <w:rPr>
                <w:lang w:eastAsia="en-US"/>
              </w:rPr>
              <w:t>over bezuinigingsplannen onderwijs</w:t>
            </w:r>
          </w:p>
        </w:tc>
      </w:tr>
    </w:tbl>
    <w:p w:rsidR="002B2F5B" w:rsidRDefault="001C2C36" w14:paraId="449B4FBC"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B2F5B" w:rsidTr="00A421A1" w14:paraId="16DFE166" w14:textId="77777777">
        <w:tc>
          <w:tcPr>
            <w:tcW w:w="2160" w:type="dxa"/>
          </w:tcPr>
          <w:p w:rsidRPr="00F53C9D" w:rsidR="006205C0" w:rsidP="00686AED" w:rsidRDefault="009B31A9" w14:paraId="154EB564" w14:textId="77777777">
            <w:pPr>
              <w:pStyle w:val="Colofonkop"/>
              <w:framePr w:hSpace="0" w:wrap="auto" w:hAnchor="text" w:vAnchor="margin" w:xAlign="left" w:yAlign="inline"/>
            </w:pPr>
            <w:r>
              <w:t>Kennis</w:t>
            </w:r>
          </w:p>
          <w:p w:rsidR="006205C0" w:rsidP="00A421A1" w:rsidRDefault="009B31A9" w14:paraId="07918BDB" w14:textId="77777777">
            <w:pPr>
              <w:pStyle w:val="Huisstijl-Gegeven"/>
              <w:spacing w:after="0"/>
            </w:pPr>
            <w:r>
              <w:t xml:space="preserve">Rijnstraat 50 </w:t>
            </w:r>
          </w:p>
          <w:p w:rsidR="004425A7" w:rsidP="00E972A2" w:rsidRDefault="009B31A9" w14:paraId="75AF11D1" w14:textId="77777777">
            <w:pPr>
              <w:pStyle w:val="Huisstijl-Gegeven"/>
              <w:spacing w:after="0"/>
            </w:pPr>
            <w:r>
              <w:t>Den Haag</w:t>
            </w:r>
          </w:p>
          <w:p w:rsidR="004425A7" w:rsidP="00E972A2" w:rsidRDefault="009B31A9" w14:paraId="584B8725" w14:textId="77777777">
            <w:pPr>
              <w:pStyle w:val="Huisstijl-Gegeven"/>
              <w:spacing w:after="0"/>
            </w:pPr>
            <w:r>
              <w:t>Postbus 16375</w:t>
            </w:r>
          </w:p>
          <w:p w:rsidR="004425A7" w:rsidP="00E972A2" w:rsidRDefault="009B31A9" w14:paraId="648C78F8" w14:textId="77777777">
            <w:pPr>
              <w:pStyle w:val="Huisstijl-Gegeven"/>
              <w:spacing w:after="0"/>
            </w:pPr>
            <w:r>
              <w:t>2500 BJ Den Haag</w:t>
            </w:r>
          </w:p>
          <w:p w:rsidR="004425A7" w:rsidP="00E972A2" w:rsidRDefault="009B31A9" w14:paraId="7C09BCD3" w14:textId="77777777">
            <w:pPr>
              <w:pStyle w:val="Huisstijl-Gegeven"/>
              <w:spacing w:after="90"/>
            </w:pPr>
            <w:r>
              <w:t>www.rijksoverheid.nl</w:t>
            </w:r>
          </w:p>
          <w:p w:rsidRPr="00D86CC6" w:rsidR="006205C0" w:rsidP="00A421A1" w:rsidRDefault="009B31A9" w14:paraId="1C9DD8B9" w14:textId="77777777">
            <w:pPr>
              <w:spacing w:line="180" w:lineRule="exact"/>
              <w:rPr>
                <w:b/>
                <w:sz w:val="13"/>
                <w:szCs w:val="13"/>
              </w:rPr>
            </w:pPr>
            <w:r>
              <w:rPr>
                <w:b/>
                <w:sz w:val="13"/>
                <w:szCs w:val="13"/>
              </w:rPr>
              <w:t>Contactpersoon</w:t>
            </w:r>
          </w:p>
          <w:p w:rsidRPr="00A32073" w:rsidR="00EA4488" w:rsidP="00EA4488" w:rsidRDefault="00EA4488" w14:paraId="6E90049A" w14:textId="6CC0A62E">
            <w:pPr>
              <w:spacing w:after="90" w:line="180" w:lineRule="exact"/>
              <w:rPr>
                <w:sz w:val="13"/>
                <w:szCs w:val="13"/>
              </w:rPr>
            </w:pPr>
          </w:p>
          <w:p w:rsidRPr="00A32073" w:rsidR="006205C0" w:rsidP="00A421A1" w:rsidRDefault="006205C0" w14:paraId="6B6182B2" w14:textId="3AA0A688">
            <w:pPr>
              <w:spacing w:line="180" w:lineRule="exact"/>
              <w:rPr>
                <w:sz w:val="13"/>
                <w:szCs w:val="13"/>
              </w:rPr>
            </w:pPr>
          </w:p>
        </w:tc>
      </w:tr>
      <w:tr w:rsidR="002B2F5B" w:rsidTr="00A421A1" w14:paraId="3CA644E7" w14:textId="77777777">
        <w:trPr>
          <w:trHeight w:val="200" w:hRule="exact"/>
        </w:trPr>
        <w:tc>
          <w:tcPr>
            <w:tcW w:w="2160" w:type="dxa"/>
          </w:tcPr>
          <w:p w:rsidRPr="00356D2B" w:rsidR="006205C0" w:rsidP="00A421A1" w:rsidRDefault="006205C0" w14:paraId="25D6CDEA" w14:textId="77777777">
            <w:pPr>
              <w:spacing w:after="90" w:line="180" w:lineRule="exact"/>
              <w:rPr>
                <w:sz w:val="13"/>
                <w:szCs w:val="13"/>
              </w:rPr>
            </w:pPr>
          </w:p>
        </w:tc>
      </w:tr>
      <w:tr w:rsidR="002B2F5B" w:rsidTr="00A421A1" w14:paraId="292C5319" w14:textId="77777777">
        <w:trPr>
          <w:trHeight w:val="450"/>
        </w:trPr>
        <w:tc>
          <w:tcPr>
            <w:tcW w:w="2160" w:type="dxa"/>
          </w:tcPr>
          <w:p w:rsidR="00F51A76" w:rsidP="00A421A1" w:rsidRDefault="009B31A9" w14:paraId="51AE22EA" w14:textId="77777777">
            <w:pPr>
              <w:spacing w:line="180" w:lineRule="exact"/>
              <w:rPr>
                <w:b/>
                <w:sz w:val="13"/>
                <w:szCs w:val="13"/>
              </w:rPr>
            </w:pPr>
            <w:r>
              <w:rPr>
                <w:b/>
                <w:sz w:val="13"/>
                <w:szCs w:val="13"/>
              </w:rPr>
              <w:t>Onze referentie</w:t>
            </w:r>
          </w:p>
          <w:p w:rsidRPr="00FA7882" w:rsidR="006205C0" w:rsidP="00215356" w:rsidRDefault="00FE7B55" w14:paraId="207E5269" w14:textId="4DCA790D">
            <w:pPr>
              <w:spacing w:line="180" w:lineRule="exact"/>
              <w:rPr>
                <w:sz w:val="13"/>
                <w:szCs w:val="13"/>
              </w:rPr>
            </w:pPr>
            <w:r w:rsidRPr="00FE7B55">
              <w:rPr>
                <w:sz w:val="13"/>
                <w:szCs w:val="13"/>
              </w:rPr>
              <w:t>49266700</w:t>
            </w:r>
          </w:p>
        </w:tc>
      </w:tr>
      <w:tr w:rsidR="002B2F5B" w:rsidTr="00A421A1" w14:paraId="047618A6" w14:textId="77777777">
        <w:trPr>
          <w:trHeight w:val="136"/>
        </w:trPr>
        <w:tc>
          <w:tcPr>
            <w:tcW w:w="2160" w:type="dxa"/>
          </w:tcPr>
          <w:p w:rsidRPr="00C5333A" w:rsidR="006205C0" w:rsidP="00A421A1" w:rsidRDefault="009B31A9" w14:paraId="247CAE77" w14:textId="77777777">
            <w:pPr>
              <w:tabs>
                <w:tab w:val="left" w:pos="1890"/>
              </w:tabs>
              <w:spacing w:line="180" w:lineRule="exact"/>
              <w:rPr>
                <w:b/>
                <w:sz w:val="13"/>
                <w:szCs w:val="13"/>
              </w:rPr>
            </w:pPr>
            <w:r w:rsidRPr="00003544">
              <w:rPr>
                <w:b/>
                <w:sz w:val="13"/>
                <w:szCs w:val="13"/>
              </w:rPr>
              <w:t>Uw brief</w:t>
            </w:r>
          </w:p>
          <w:p w:rsidRPr="00E06CD4" w:rsidR="00E91674" w:rsidP="00E210E0" w:rsidRDefault="009B31A9" w14:paraId="5E3DD08A" w14:textId="77777777">
            <w:pPr>
              <w:tabs>
                <w:tab w:val="left" w:pos="1890"/>
              </w:tabs>
              <w:spacing w:after="92" w:line="180" w:lineRule="exact"/>
              <w:rPr>
                <w:sz w:val="13"/>
                <w:szCs w:val="13"/>
              </w:rPr>
            </w:pPr>
            <w:r>
              <w:rPr>
                <w:sz w:val="13"/>
                <w:szCs w:val="13"/>
              </w:rPr>
              <w:t>24 oktober 2024</w:t>
            </w:r>
          </w:p>
        </w:tc>
      </w:tr>
      <w:tr w:rsidR="002B2F5B" w:rsidTr="00A421A1" w14:paraId="3B200D4A" w14:textId="77777777">
        <w:trPr>
          <w:trHeight w:val="227"/>
        </w:trPr>
        <w:tc>
          <w:tcPr>
            <w:tcW w:w="2160" w:type="dxa"/>
          </w:tcPr>
          <w:p w:rsidRPr="004A65A5" w:rsidR="006205C0" w:rsidP="00A421A1" w:rsidRDefault="009B31A9" w14:paraId="419C5BF7" w14:textId="77777777">
            <w:pPr>
              <w:spacing w:line="180" w:lineRule="exact"/>
              <w:rPr>
                <w:b/>
                <w:sz w:val="13"/>
                <w:szCs w:val="13"/>
              </w:rPr>
            </w:pPr>
            <w:r>
              <w:rPr>
                <w:b/>
                <w:sz w:val="13"/>
                <w:szCs w:val="13"/>
              </w:rPr>
              <w:t>Uw referentie</w:t>
            </w:r>
          </w:p>
          <w:p w:rsidRPr="00D74F66" w:rsidR="006205C0" w:rsidP="00A421A1" w:rsidRDefault="006205C0" w14:paraId="2680ED65" w14:textId="77777777">
            <w:pPr>
              <w:spacing w:after="90" w:line="180" w:lineRule="exact"/>
              <w:rPr>
                <w:sz w:val="13"/>
              </w:rPr>
            </w:pPr>
          </w:p>
        </w:tc>
      </w:tr>
    </w:tbl>
    <w:p w:rsidR="00215356" w:rsidRDefault="00215356" w14:paraId="57AAA24E" w14:textId="77777777"/>
    <w:p w:rsidR="006205C0" w:rsidP="00A421A1" w:rsidRDefault="006205C0" w14:paraId="48215CAF" w14:textId="77777777"/>
    <w:p w:rsidR="00CA35E4" w:rsidP="00CA35E4" w:rsidRDefault="00437472" w14:paraId="42ED70F4" w14:textId="65B08712">
      <w:r>
        <w:t xml:space="preserve">Hierbij </w:t>
      </w:r>
      <w:r w:rsidR="009D6071">
        <w:t>stuur ik</w:t>
      </w:r>
      <w:r w:rsidR="00D45993">
        <w:t xml:space="preserve"> u</w:t>
      </w:r>
      <w:r w:rsidR="009B31A9">
        <w:t>, mede</w:t>
      </w:r>
      <w:r w:rsidR="00CC6418">
        <w:t xml:space="preserve"> namens</w:t>
      </w:r>
      <w:r w:rsidR="009B31A9">
        <w:t xml:space="preserve"> de </w:t>
      </w:r>
      <w:r w:rsidR="00F02AAD">
        <w:t xml:space="preserve">staatssecretaris van Onderwijs, Cultuur en Wetenschap en de </w:t>
      </w:r>
      <w:r w:rsidR="009B31A9">
        <w:t>ministers van Economische Zaken, van Volksgezondheid Welzijn en Sport, van Landbouw, Visserij, Voedselzekerheid en Natuur, de antwoorden</w:t>
      </w:r>
      <w:r w:rsidR="006B0A79">
        <w:t xml:space="preserve"> op</w:t>
      </w:r>
      <w:r w:rsidR="00C82662">
        <w:t xml:space="preserve"> </w:t>
      </w:r>
      <w:r w:rsidRPr="00DB116C" w:rsidR="009B31A9">
        <w:t>de vragen</w:t>
      </w:r>
      <w:r w:rsidR="009B31A9">
        <w:t> </w:t>
      </w:r>
      <w:r w:rsidRPr="00DB116C" w:rsidR="009B31A9">
        <w:t xml:space="preserve">van de leden </w:t>
      </w:r>
      <w:proofErr w:type="spellStart"/>
      <w:r w:rsidRPr="00DB116C" w:rsidR="009B31A9">
        <w:t>Jetten</w:t>
      </w:r>
      <w:proofErr w:type="spellEnd"/>
      <w:r w:rsidRPr="00DB116C" w:rsidR="009B31A9">
        <w:t xml:space="preserve"> (D66), Krul (CDA), </w:t>
      </w:r>
      <w:proofErr w:type="spellStart"/>
      <w:r w:rsidRPr="00DB116C" w:rsidR="009B31A9">
        <w:t>Paternotte</w:t>
      </w:r>
      <w:proofErr w:type="spellEnd"/>
      <w:r w:rsidRPr="00DB116C" w:rsidR="009B31A9">
        <w:t xml:space="preserve"> (D66), </w:t>
      </w:r>
      <w:proofErr w:type="spellStart"/>
      <w:r w:rsidRPr="00DB116C" w:rsidR="009B31A9">
        <w:t>Stultiens</w:t>
      </w:r>
      <w:proofErr w:type="spellEnd"/>
      <w:r w:rsidRPr="00DB116C" w:rsidR="009B31A9">
        <w:t xml:space="preserve"> (GroenLinks-PvdA), </w:t>
      </w:r>
      <w:proofErr w:type="spellStart"/>
      <w:r w:rsidRPr="00DB116C" w:rsidR="009B31A9">
        <w:t>Kostic</w:t>
      </w:r>
      <w:proofErr w:type="spellEnd"/>
      <w:r w:rsidRPr="00DB116C" w:rsidR="009B31A9">
        <w:t xml:space="preserve"> (PvdD), Beckerman (SP), Eerdmans (JA21), Dassen (Volt), </w:t>
      </w:r>
      <w:proofErr w:type="spellStart"/>
      <w:r w:rsidRPr="00DB116C" w:rsidR="009B31A9">
        <w:t>Ergin</w:t>
      </w:r>
      <w:proofErr w:type="spellEnd"/>
      <w:r w:rsidRPr="00DB116C" w:rsidR="009B31A9">
        <w:t xml:space="preserve"> (DENK), Stoffer (SGP), Ceder (ChristenUnie)</w:t>
      </w:r>
      <w:r w:rsidR="00AD7C7C">
        <w:t xml:space="preserve"> </w:t>
      </w:r>
      <w:r w:rsidR="00127580">
        <w:t>over</w:t>
      </w:r>
      <w:r w:rsidR="009B31A9">
        <w:t> het bericht 'Bezorgdheid om bezuinigingsplannen onderwijs: 'Maakt Nederland op lange termijn kapot''</w:t>
      </w:r>
      <w:r w:rsidR="005E637C">
        <w:t>.</w:t>
      </w:r>
    </w:p>
    <w:p w:rsidR="00CA35E4" w:rsidP="00CA35E4" w:rsidRDefault="00CA35E4" w14:paraId="2A131024" w14:textId="77777777"/>
    <w:p w:rsidR="00463FBD" w:rsidP="00CA35E4" w:rsidRDefault="009B31A9" w14:paraId="385F0434" w14:textId="151B44B1">
      <w:r w:rsidRPr="00DB116C">
        <w:t>De vragen werden</w:t>
      </w:r>
      <w:r w:rsidR="00B11469">
        <w:t> </w:t>
      </w:r>
      <w:r w:rsidR="00BD7E81">
        <w:t>in</w:t>
      </w:r>
      <w:r w:rsidR="00CA35E4">
        <w:t xml:space="preserve">gezonden </w:t>
      </w:r>
      <w:r w:rsidR="00BD7E81">
        <w:t>op</w:t>
      </w:r>
      <w:r w:rsidR="00EB5D85">
        <w:t xml:space="preserve"> </w:t>
      </w:r>
      <w:r>
        <w:t>24 oktober 2024</w:t>
      </w:r>
      <w:r w:rsidR="00E82C38">
        <w:t xml:space="preserve"> met kenmerk </w:t>
      </w:r>
      <w:r w:rsidRPr="00DB116C" w:rsidR="00DB116C">
        <w:t>2024Z16814</w:t>
      </w:r>
      <w:r w:rsidR="00E82C38">
        <w:t>.</w:t>
      </w:r>
    </w:p>
    <w:p w:rsidR="00105677" w:rsidP="00CA35E4" w:rsidRDefault="00105677" w14:paraId="657A9C05" w14:textId="77777777"/>
    <w:p w:rsidR="00820DDA" w:rsidP="00CA35E4" w:rsidRDefault="00820DDA" w14:paraId="2BC05132" w14:textId="77777777"/>
    <w:p w:rsidR="00820DDA" w:rsidP="00CA35E4" w:rsidRDefault="009B31A9" w14:paraId="0BF7BBCA" w14:textId="77777777">
      <w:r>
        <w:t>De minister van Onderwijs, Cultuur en Wetenschap,</w:t>
      </w:r>
    </w:p>
    <w:p w:rsidR="00881E8D" w:rsidP="00881E8D" w:rsidRDefault="00881E8D" w14:paraId="39EBF8F1" w14:textId="77777777"/>
    <w:p w:rsidR="00881E8D" w:rsidP="00881E8D" w:rsidRDefault="00881E8D" w14:paraId="2CBA171C" w14:textId="77777777"/>
    <w:p w:rsidR="00881E8D" w:rsidP="00881E8D" w:rsidRDefault="00881E8D" w14:paraId="7A1553AD" w14:textId="77777777"/>
    <w:p w:rsidR="00881E8D" w:rsidP="00881E8D" w:rsidRDefault="00881E8D" w14:paraId="1F381121" w14:textId="77777777"/>
    <w:p w:rsidR="00881E8D" w:rsidP="00881E8D" w:rsidRDefault="009B31A9" w14:paraId="44F5ED70" w14:textId="77777777">
      <w:pPr>
        <w:pStyle w:val="standaard-tekst"/>
      </w:pPr>
      <w:proofErr w:type="spellStart"/>
      <w:r>
        <w:t>Eppo</w:t>
      </w:r>
      <w:proofErr w:type="spellEnd"/>
      <w:r>
        <w:t xml:space="preserve"> Bruins</w:t>
      </w:r>
    </w:p>
    <w:p w:rsidR="00881E8D" w:rsidP="00881E8D" w:rsidRDefault="00881E8D" w14:paraId="29A2C259" w14:textId="77777777"/>
    <w:p w:rsidR="00D7161D" w:rsidP="00881E8D" w:rsidRDefault="00D7161D" w14:paraId="4F2F4791" w14:textId="77777777"/>
    <w:p w:rsidR="00D7161D" w:rsidP="00881E8D" w:rsidRDefault="00D7161D" w14:paraId="63D95D57" w14:textId="77777777"/>
    <w:p w:rsidR="00D7161D" w:rsidP="00881E8D" w:rsidRDefault="00D7161D" w14:paraId="24DEC061" w14:textId="77777777"/>
    <w:p w:rsidR="00D7161D" w:rsidP="00881E8D" w:rsidRDefault="00D7161D" w14:paraId="108700B0" w14:textId="77777777"/>
    <w:p w:rsidR="00D7161D" w:rsidP="00881E8D" w:rsidRDefault="00D7161D" w14:paraId="2632234D" w14:textId="77777777"/>
    <w:p w:rsidR="00D7161D" w:rsidP="00881E8D" w:rsidRDefault="00D7161D" w14:paraId="6C80FFC3" w14:textId="77777777"/>
    <w:p w:rsidR="009B31A9" w:rsidP="00DB116C" w:rsidRDefault="009B31A9" w14:paraId="1DEB2928" w14:textId="77777777"/>
    <w:p w:rsidR="00F02AAD" w:rsidP="00DB116C" w:rsidRDefault="00F02AAD" w14:paraId="24173398" w14:textId="77777777"/>
    <w:p w:rsidR="00F02AAD" w:rsidP="00DB116C" w:rsidRDefault="00F02AAD" w14:paraId="7421EB07" w14:textId="77777777"/>
    <w:p w:rsidR="00F02AAD" w:rsidP="00DB116C" w:rsidRDefault="00F02AAD" w14:paraId="25136B95" w14:textId="77777777"/>
    <w:p w:rsidR="00F02AAD" w:rsidP="00DB116C" w:rsidRDefault="00F02AAD" w14:paraId="6BD55151" w14:textId="77777777"/>
    <w:p w:rsidR="00F02AAD" w:rsidP="00DB116C" w:rsidRDefault="00F02AAD" w14:paraId="453C1F27" w14:textId="77777777"/>
    <w:p w:rsidR="00930C09" w:rsidP="00DB116C" w:rsidRDefault="009B31A9" w14:paraId="24A369B7" w14:textId="5A21AA89">
      <w:r>
        <w:lastRenderedPageBreak/>
        <w:t xml:space="preserve">De antwoorden </w:t>
      </w:r>
      <w:r w:rsidR="00D51F76">
        <w:t xml:space="preserve">op de schriftelijke </w:t>
      </w:r>
      <w:r>
        <w:t>vragen</w:t>
      </w:r>
      <w:r w:rsidR="00D51F76">
        <w:t> </w:t>
      </w:r>
      <w:r w:rsidRPr="00DB116C">
        <w:t xml:space="preserve">van de leden </w:t>
      </w:r>
      <w:proofErr w:type="spellStart"/>
      <w:r w:rsidRPr="00DB116C">
        <w:t>Jetten</w:t>
      </w:r>
      <w:proofErr w:type="spellEnd"/>
      <w:r w:rsidRPr="00DB116C">
        <w:t xml:space="preserve"> (D66), Krul (CDA), </w:t>
      </w:r>
      <w:proofErr w:type="spellStart"/>
      <w:r w:rsidRPr="00DB116C">
        <w:t>Paternotte</w:t>
      </w:r>
      <w:proofErr w:type="spellEnd"/>
      <w:r w:rsidRPr="00DB116C">
        <w:t xml:space="preserve"> (D66), </w:t>
      </w:r>
      <w:proofErr w:type="spellStart"/>
      <w:r w:rsidRPr="00DB116C">
        <w:t>Stultiens</w:t>
      </w:r>
      <w:proofErr w:type="spellEnd"/>
      <w:r w:rsidRPr="00DB116C">
        <w:t xml:space="preserve"> (GroenLinks-PvdA), </w:t>
      </w:r>
      <w:proofErr w:type="spellStart"/>
      <w:r w:rsidRPr="00DB116C">
        <w:t>Kostic</w:t>
      </w:r>
      <w:proofErr w:type="spellEnd"/>
      <w:r w:rsidRPr="00DB116C">
        <w:t xml:space="preserve"> (PvdD), Beckerman (SP), Eerdmans (JA21), Dassen (Volt), </w:t>
      </w:r>
      <w:proofErr w:type="spellStart"/>
      <w:r w:rsidRPr="00DB116C">
        <w:t>Ergin</w:t>
      </w:r>
      <w:proofErr w:type="spellEnd"/>
      <w:r w:rsidRPr="00DB116C">
        <w:t xml:space="preserve"> (DENK), Stoffer (SGP), Ceder (ChristenUnie)</w:t>
      </w:r>
      <w:r>
        <w:t>, mede</w:t>
      </w:r>
      <w:r w:rsidR="00CC6418">
        <w:t xml:space="preserve"> namens</w:t>
      </w:r>
      <w:r>
        <w:t xml:space="preserve"> de staatssecretaris van OCW, en de minister</w:t>
      </w:r>
      <w:r w:rsidR="009D6071">
        <w:t>s</w:t>
      </w:r>
      <w:r>
        <w:t xml:space="preserve"> van </w:t>
      </w:r>
      <w:r w:rsidR="009D6071">
        <w:t>Economische zaken, van Volksgezondheid Welzijn en Sport, en van Landbouw, Visserij, Voedselzekerheid en Natuur</w:t>
      </w:r>
      <w:r>
        <w:t>,</w:t>
      </w:r>
      <w:r w:rsidR="00D51F76">
        <w:t xml:space="preserve"> </w:t>
      </w:r>
      <w:r w:rsidR="009E4507">
        <w:t>over</w:t>
      </w:r>
      <w:r w:rsidR="00EE09A7">
        <w:t xml:space="preserve"> </w:t>
      </w:r>
      <w:r>
        <w:t>het bericht 'Bezorgdheid om bezuinigingsplannen onderwijs: 'Maakt Nederland op lange termijn kapot''</w:t>
      </w:r>
      <w:r w:rsidR="00C50C4E">
        <w:t xml:space="preserve"> </w:t>
      </w:r>
      <w:r w:rsidR="009E4507">
        <w:t xml:space="preserve">met kenmerk </w:t>
      </w:r>
      <w:r w:rsidR="00C50C4E">
        <w:t xml:space="preserve">, ingezonden op </w:t>
      </w:r>
      <w:r>
        <w:t>24 oktober 2024</w:t>
      </w:r>
      <w:r w:rsidR="00C50C4E">
        <w:t>.</w:t>
      </w:r>
    </w:p>
    <w:p w:rsidR="00DB116C" w:rsidP="00DB116C" w:rsidRDefault="00DB116C" w14:paraId="135C4481" w14:textId="77777777">
      <w:pPr>
        <w:pStyle w:val="standaard-tekst"/>
      </w:pPr>
    </w:p>
    <w:p w:rsidRPr="00820DDA" w:rsidR="00DB116C" w:rsidP="00DB116C" w:rsidRDefault="00DB116C" w14:paraId="55BCB645" w14:textId="77777777">
      <w:pPr>
        <w:pStyle w:val="standaard-tekst"/>
      </w:pPr>
      <w:r w:rsidRPr="00820DDA">
        <w:t>Vraag 1</w:t>
      </w:r>
    </w:p>
    <w:p w:rsidR="00DB116C" w:rsidP="00DB116C" w:rsidRDefault="00DB116C" w14:paraId="43A951C1" w14:textId="77777777">
      <w:pPr>
        <w:pStyle w:val="standaard-tekst"/>
        <w:rPr>
          <w:rFonts w:eastAsia="Calibri"/>
          <w:lang w:eastAsia="en-US"/>
        </w:rPr>
      </w:pPr>
      <w:r w:rsidRPr="002C6949">
        <w:rPr>
          <w:rFonts w:eastAsia="Calibri"/>
          <w:lang w:eastAsia="en-US"/>
        </w:rPr>
        <w:t>Bent u bekend met het bericht ‘Bezorgdheid om bezuinigingsplannen onderwijs: ‘Maakt Nederland op lange termijn kapot’?</w:t>
      </w:r>
    </w:p>
    <w:p w:rsidRPr="00820DDA" w:rsidR="00DB116C" w:rsidP="00DB116C" w:rsidRDefault="00DB116C" w14:paraId="51B2270A" w14:textId="77777777">
      <w:pPr>
        <w:pStyle w:val="standaard-tekst"/>
      </w:pPr>
    </w:p>
    <w:p w:rsidRPr="00820DDA" w:rsidR="00DB116C" w:rsidP="00DB116C" w:rsidRDefault="00DB116C" w14:paraId="3A9080E0" w14:textId="77777777">
      <w:pPr>
        <w:pStyle w:val="standaard-tekst"/>
      </w:pPr>
      <w:r w:rsidRPr="00820DDA">
        <w:t>Antwoord 1</w:t>
      </w:r>
    </w:p>
    <w:p w:rsidR="00DB116C" w:rsidP="00DB116C" w:rsidRDefault="00DB116C" w14:paraId="54ACEDD6" w14:textId="77777777">
      <w:pPr>
        <w:pStyle w:val="standaard-tekst"/>
      </w:pPr>
      <w:r>
        <w:t>Ja.</w:t>
      </w:r>
    </w:p>
    <w:p w:rsidR="00DB116C" w:rsidP="00DB116C" w:rsidRDefault="00DB116C" w14:paraId="092D0A21" w14:textId="77777777">
      <w:pPr>
        <w:pStyle w:val="standaard-tekst"/>
      </w:pPr>
    </w:p>
    <w:p w:rsidR="00DB116C" w:rsidP="00DB116C" w:rsidRDefault="00DB116C" w14:paraId="1FEA503C" w14:textId="77777777">
      <w:pPr>
        <w:pStyle w:val="standaard-tekst"/>
      </w:pPr>
      <w:r>
        <w:t>Vraag 2</w:t>
      </w:r>
    </w:p>
    <w:p w:rsidRPr="00BD1F81" w:rsidR="00DB116C" w:rsidP="00DB116C" w:rsidRDefault="00DB116C" w14:paraId="7B14C2C5" w14:textId="77777777">
      <w:pPr>
        <w:rPr>
          <w:szCs w:val="18"/>
        </w:rPr>
      </w:pPr>
      <w:r w:rsidRPr="00BD1F81">
        <w:rPr>
          <w:szCs w:val="18"/>
        </w:rPr>
        <w:t xml:space="preserve">Bent u bekend met de brandbrief van 23 oktober 2024 verstuurd namens VNO-NCW, Universiteiten van Nederland, de </w:t>
      </w:r>
      <w:proofErr w:type="spellStart"/>
      <w:r w:rsidRPr="00BD1F81">
        <w:rPr>
          <w:szCs w:val="18"/>
        </w:rPr>
        <w:t>CEO’s</w:t>
      </w:r>
      <w:proofErr w:type="spellEnd"/>
      <w:r w:rsidRPr="00BD1F81">
        <w:rPr>
          <w:szCs w:val="18"/>
        </w:rPr>
        <w:t xml:space="preserve"> van NXP Semiconductors Nederland, Siemens Nederland, Johnson &amp; Johnson, Arcadis, </w:t>
      </w:r>
      <w:proofErr w:type="spellStart"/>
      <w:r w:rsidRPr="00BD1F81">
        <w:rPr>
          <w:szCs w:val="18"/>
        </w:rPr>
        <w:t>VodafoneZiggo</w:t>
      </w:r>
      <w:proofErr w:type="spellEnd"/>
      <w:r w:rsidRPr="00BD1F81">
        <w:rPr>
          <w:szCs w:val="18"/>
        </w:rPr>
        <w:t xml:space="preserve">, </w:t>
      </w:r>
      <w:proofErr w:type="spellStart"/>
      <w:r w:rsidRPr="00BD1F81">
        <w:rPr>
          <w:szCs w:val="18"/>
        </w:rPr>
        <w:t>RoyalHaskoningDHV</w:t>
      </w:r>
      <w:proofErr w:type="spellEnd"/>
      <w:r w:rsidRPr="00BD1F81">
        <w:rPr>
          <w:szCs w:val="18"/>
        </w:rPr>
        <w:t xml:space="preserve">, </w:t>
      </w:r>
      <w:proofErr w:type="spellStart"/>
      <w:r w:rsidRPr="00BD1F81">
        <w:rPr>
          <w:szCs w:val="18"/>
        </w:rPr>
        <w:t>Adyen</w:t>
      </w:r>
      <w:proofErr w:type="spellEnd"/>
      <w:r w:rsidRPr="00BD1F81">
        <w:rPr>
          <w:szCs w:val="18"/>
        </w:rPr>
        <w:t xml:space="preserve">, Nationale Nederlanden, Elsevier, Randstad, </w:t>
      </w:r>
      <w:proofErr w:type="spellStart"/>
      <w:r w:rsidRPr="00BD1F81">
        <w:rPr>
          <w:szCs w:val="18"/>
        </w:rPr>
        <w:t>Signify</w:t>
      </w:r>
      <w:proofErr w:type="spellEnd"/>
      <w:r w:rsidRPr="00BD1F81">
        <w:rPr>
          <w:szCs w:val="18"/>
        </w:rPr>
        <w:t xml:space="preserve">, </w:t>
      </w:r>
      <w:proofErr w:type="spellStart"/>
      <w:r w:rsidRPr="00BD1F81">
        <w:rPr>
          <w:szCs w:val="18"/>
        </w:rPr>
        <w:t>Picnic</w:t>
      </w:r>
      <w:proofErr w:type="spellEnd"/>
      <w:r w:rsidRPr="00BD1F81">
        <w:rPr>
          <w:szCs w:val="18"/>
        </w:rPr>
        <w:t xml:space="preserve">, TomTom, IMC, Vandebron, </w:t>
      </w:r>
      <w:proofErr w:type="spellStart"/>
      <w:r w:rsidRPr="00BD1F81">
        <w:rPr>
          <w:szCs w:val="18"/>
        </w:rPr>
        <w:t>FrieslandCampina</w:t>
      </w:r>
      <w:proofErr w:type="spellEnd"/>
      <w:r w:rsidRPr="00BD1F81">
        <w:rPr>
          <w:szCs w:val="18"/>
        </w:rPr>
        <w:t xml:space="preserve">, VDL Groep, Airbus Netherlands, Royal Cosun, Lely, </w:t>
      </w:r>
      <w:proofErr w:type="spellStart"/>
      <w:r w:rsidRPr="00BD1F81">
        <w:rPr>
          <w:szCs w:val="18"/>
        </w:rPr>
        <w:t>RijkZwaan</w:t>
      </w:r>
      <w:proofErr w:type="spellEnd"/>
      <w:r w:rsidRPr="00BD1F81">
        <w:rPr>
          <w:szCs w:val="18"/>
        </w:rPr>
        <w:t xml:space="preserve">, </w:t>
      </w:r>
      <w:proofErr w:type="spellStart"/>
      <w:r w:rsidRPr="00BD1F81">
        <w:rPr>
          <w:szCs w:val="18"/>
        </w:rPr>
        <w:t>Demcon</w:t>
      </w:r>
      <w:proofErr w:type="spellEnd"/>
      <w:r w:rsidRPr="00BD1F81">
        <w:rPr>
          <w:szCs w:val="18"/>
        </w:rPr>
        <w:t xml:space="preserve">, Thales Nederland, Urenco Nederland en 18 Nederlandse </w:t>
      </w:r>
      <w:proofErr w:type="spellStart"/>
      <w:r w:rsidRPr="00BD1F81">
        <w:rPr>
          <w:szCs w:val="18"/>
        </w:rPr>
        <w:t>start-ups</w:t>
      </w:r>
      <w:proofErr w:type="spellEnd"/>
      <w:r w:rsidRPr="00BD1F81">
        <w:rPr>
          <w:szCs w:val="18"/>
        </w:rPr>
        <w:t xml:space="preserve"> en </w:t>
      </w:r>
      <w:proofErr w:type="spellStart"/>
      <w:r w:rsidRPr="00BD1F81">
        <w:rPr>
          <w:szCs w:val="18"/>
        </w:rPr>
        <w:t>scale</w:t>
      </w:r>
      <w:proofErr w:type="spellEnd"/>
      <w:r w:rsidRPr="00BD1F81">
        <w:rPr>
          <w:szCs w:val="18"/>
        </w:rPr>
        <w:t>-ups.</w:t>
      </w:r>
    </w:p>
    <w:p w:rsidR="00DB116C" w:rsidP="00DB116C" w:rsidRDefault="00DB116C" w14:paraId="6680E983" w14:textId="77777777">
      <w:pPr>
        <w:pStyle w:val="standaard-tekst"/>
      </w:pPr>
    </w:p>
    <w:p w:rsidR="00DB116C" w:rsidP="00DB116C" w:rsidRDefault="00DB116C" w14:paraId="7A8B40CB" w14:textId="77777777">
      <w:pPr>
        <w:pStyle w:val="standaard-tekst"/>
      </w:pPr>
      <w:r>
        <w:t>Antwoord 2</w:t>
      </w:r>
    </w:p>
    <w:p w:rsidR="00DB116C" w:rsidP="00DB116C" w:rsidRDefault="00DB116C" w14:paraId="4B41B5C3" w14:textId="77777777">
      <w:pPr>
        <w:pStyle w:val="standaard-tekst"/>
      </w:pPr>
      <w:r>
        <w:t>Ja.</w:t>
      </w:r>
    </w:p>
    <w:p w:rsidR="00DB116C" w:rsidP="00DB116C" w:rsidRDefault="00DB116C" w14:paraId="32E6EA29" w14:textId="77777777">
      <w:pPr>
        <w:pStyle w:val="standaard-tekst"/>
      </w:pPr>
    </w:p>
    <w:p w:rsidR="00DB116C" w:rsidP="00DB116C" w:rsidRDefault="00DB116C" w14:paraId="5FB1E515" w14:textId="77777777">
      <w:pPr>
        <w:pStyle w:val="standaard-tekst"/>
      </w:pPr>
      <w:r>
        <w:t>Vraag 3</w:t>
      </w:r>
    </w:p>
    <w:p w:rsidR="00DB116C" w:rsidP="00DB116C" w:rsidRDefault="00DB116C" w14:paraId="46AE4DB1" w14:textId="77777777">
      <w:pPr>
        <w:pStyle w:val="standaard-tekst"/>
      </w:pPr>
      <w:r w:rsidRPr="002C6949">
        <w:rPr>
          <w:rFonts w:eastAsia="Calibri"/>
          <w:lang w:eastAsia="en-US"/>
        </w:rPr>
        <w:t xml:space="preserve">Wat is uw reactie op het statement van deze </w:t>
      </w:r>
      <w:proofErr w:type="spellStart"/>
      <w:r w:rsidRPr="002C6949">
        <w:rPr>
          <w:rFonts w:eastAsia="Calibri"/>
          <w:lang w:eastAsia="en-US"/>
        </w:rPr>
        <w:t>CEO’s</w:t>
      </w:r>
      <w:proofErr w:type="spellEnd"/>
      <w:r w:rsidRPr="002C6949">
        <w:rPr>
          <w:rFonts w:eastAsia="Calibri"/>
          <w:lang w:eastAsia="en-US"/>
        </w:rPr>
        <w:t xml:space="preserve"> en bedrijven die stellen dat de bezuinigingen op onderwijs van dit kabinet een bezuiniging betekenen op het toekomstig verdienvermogen van Nederland? Deelt u de zorg van het bedrijfsleven over de effecten van de onderwijsbezuinigingen op de toekomst van de Nederlandse economie?</w:t>
      </w:r>
    </w:p>
    <w:p w:rsidR="00DB116C" w:rsidP="00DB116C" w:rsidRDefault="00DB116C" w14:paraId="27E74AD5" w14:textId="77777777">
      <w:pPr>
        <w:pStyle w:val="standaard-tekst"/>
      </w:pPr>
    </w:p>
    <w:p w:rsidRPr="00BE44EB" w:rsidR="00DB116C" w:rsidP="00DB116C" w:rsidRDefault="00DB116C" w14:paraId="6F2E8473" w14:textId="77777777">
      <w:pPr>
        <w:pStyle w:val="standaard-tekst"/>
      </w:pPr>
      <w:r w:rsidRPr="006F308D">
        <w:t>Antwoord 3</w:t>
      </w:r>
    </w:p>
    <w:p w:rsidRPr="006F308D" w:rsidR="00DB116C" w:rsidP="00DB116C" w:rsidRDefault="00DB116C" w14:paraId="669C1D05" w14:textId="036CD6B1">
      <w:pPr>
        <w:spacing w:after="160" w:line="259" w:lineRule="auto"/>
        <w:rPr>
          <w:rFonts w:eastAsia="Calibri"/>
          <w:szCs w:val="18"/>
          <w:lang w:eastAsia="en-US"/>
        </w:rPr>
      </w:pPr>
      <w:bookmarkStart w:name="_Hlk181961575" w:id="0"/>
      <w:r>
        <w:rPr>
          <w:rFonts w:eastAsia="Calibri"/>
          <w:szCs w:val="18"/>
          <w:lang w:eastAsia="en-US"/>
        </w:rPr>
        <w:t xml:space="preserve">De coalitiepartijen hebben bij het Hoofdlijnenakkoord scherpe keuzes moeten maken om de overheidsfinanciën op orde te houden en tegelijkertijd ruimte te vinden voor maatschappelijke investeringen en lastenverlichting. De bezuinigingen op onderwijs komen voort uit deze bredere politieke afwegingen. Ik besef dat bezuinigingen pijnlijk zijn. Ik ga de te nemen maatregelen dan ook zeer zorgvuldig uitwerken, zodat deze zo min mogelijk negatieve impact hebben op het toekomstig verdienvermogen. </w:t>
      </w:r>
      <w:r w:rsidRPr="00D63C1D">
        <w:t xml:space="preserve">Tegelijk blijft het kabinet jaarlijks </w:t>
      </w:r>
      <w:r w:rsidR="009D6071">
        <w:t xml:space="preserve">   </w:t>
      </w:r>
      <w:r w:rsidRPr="00D63C1D">
        <w:t>€ 45 miljard in onderwijs en onderzoek investeren via de OCW</w:t>
      </w:r>
      <w:r>
        <w:rPr>
          <w:rStyle w:val="Verwijzingopmerking"/>
        </w:rPr>
        <w:t>-b</w:t>
      </w:r>
      <w:r w:rsidRPr="00D63C1D">
        <w:t xml:space="preserve">egroting. Dat zijn forse investeringen die ten goede komen aan de welvaart en het verdienvermogen van ons land. Mijn ambitie is om te zorgen dat die basis op orde blijft en </w:t>
      </w:r>
      <w:r>
        <w:t xml:space="preserve">waar </w:t>
      </w:r>
      <w:r w:rsidRPr="00D63C1D">
        <w:t>mogelijk zelfs effectiever wordt.</w:t>
      </w:r>
    </w:p>
    <w:bookmarkEnd w:id="0"/>
    <w:p w:rsidR="00DB116C" w:rsidP="00DB116C" w:rsidRDefault="00DB116C" w14:paraId="0E1242BA" w14:textId="77777777">
      <w:pPr>
        <w:pStyle w:val="standaard-tekst"/>
      </w:pPr>
      <w:r>
        <w:t>Vraag 4</w:t>
      </w:r>
    </w:p>
    <w:p w:rsidR="009B31A9" w:rsidP="00DB116C" w:rsidRDefault="00DB116C" w14:paraId="4C7D33B1" w14:textId="77777777">
      <w:pPr>
        <w:pStyle w:val="standaard-tekst"/>
      </w:pPr>
      <w:r w:rsidRPr="009E1EAB">
        <w:t xml:space="preserve">Kunt u aangeven hoe deze bezuiniging tot stand is gekomen? Kunt u aangeven welke afwegingen daarbij hebben meegespeeld? Kunt u een overzicht naar de </w:t>
      </w:r>
      <w:r w:rsidRPr="009E1EAB">
        <w:lastRenderedPageBreak/>
        <w:t>Kamer sturen van de experts die zijn geconsulteerd bij de besluitvorming over deze bezuiniging?</w:t>
      </w:r>
    </w:p>
    <w:p w:rsidR="00CC00A0" w:rsidP="00DB116C" w:rsidRDefault="00CC00A0" w14:paraId="17BB8AC5" w14:textId="77777777">
      <w:pPr>
        <w:pStyle w:val="standaard-tekst"/>
      </w:pPr>
    </w:p>
    <w:p w:rsidR="00DB116C" w:rsidP="00DB116C" w:rsidRDefault="00DB116C" w14:paraId="3BA93FBE" w14:textId="0DD3F71B">
      <w:pPr>
        <w:pStyle w:val="standaard-tekst"/>
      </w:pPr>
      <w:r>
        <w:t>Antwoord 4</w:t>
      </w:r>
    </w:p>
    <w:p w:rsidR="00DB116C" w:rsidP="00DB116C" w:rsidRDefault="00DB116C" w14:paraId="66FF23A7" w14:textId="4635004C">
      <w:pPr>
        <w:pStyle w:val="standaard-tekst"/>
      </w:pPr>
      <w:r w:rsidRPr="00856CAE">
        <w:t xml:space="preserve">De maatregelen in het </w:t>
      </w:r>
      <w:r>
        <w:t>H</w:t>
      </w:r>
      <w:r w:rsidRPr="00856CAE">
        <w:t>oofdlijnenakkoord zijn het resultaat van het formatieproces van de kabinetspartijen. Het parlement is door de formateur geïnformeerd over het formatieproces, de onderliggende documentatie en de geraadpleegde partijen</w:t>
      </w:r>
      <w:r w:rsidR="006F16AB">
        <w:rPr>
          <w:rStyle w:val="Voetnootmarkering"/>
        </w:rPr>
        <w:footnoteReference w:id="1"/>
      </w:r>
      <w:r w:rsidRPr="00856CAE">
        <w:t xml:space="preserve">. </w:t>
      </w:r>
      <w:r w:rsidR="009D6071">
        <w:t xml:space="preserve">Het hoofdlijnenakkoord is vervolgens uitgewerkt in het regeerprogramma. In Bijlage 1 </w:t>
      </w:r>
      <w:r w:rsidR="00533F06">
        <w:t xml:space="preserve">van het regeerprogramma </w:t>
      </w:r>
      <w:r w:rsidR="009D6071">
        <w:t>is een overzicht van de belangrijkste gesprekpartners genoemd waarmee in aanloop naar het opstellen van het regeerprogramma is gesproken</w:t>
      </w:r>
      <w:r w:rsidR="00533F06">
        <w:rPr>
          <w:rStyle w:val="Voetnootmarkering"/>
        </w:rPr>
        <w:footnoteReference w:id="2"/>
      </w:r>
      <w:r w:rsidR="009D6071">
        <w:t>.</w:t>
      </w:r>
    </w:p>
    <w:p w:rsidR="00DB116C" w:rsidP="00DB116C" w:rsidRDefault="00DB116C" w14:paraId="6507B062" w14:textId="77777777">
      <w:pPr>
        <w:pStyle w:val="standaard-tekst"/>
      </w:pPr>
    </w:p>
    <w:p w:rsidR="00DB116C" w:rsidP="00DB116C" w:rsidRDefault="00DB116C" w14:paraId="73067CF6" w14:textId="77777777">
      <w:pPr>
        <w:pStyle w:val="standaard-tekst"/>
      </w:pPr>
      <w:r>
        <w:t>Vraag 5</w:t>
      </w:r>
    </w:p>
    <w:p w:rsidR="00DB116C" w:rsidP="00DB116C" w:rsidRDefault="00DB116C" w14:paraId="5AF4CFA5" w14:textId="77777777">
      <w:pPr>
        <w:pStyle w:val="standaard-tekst"/>
      </w:pPr>
      <w:r w:rsidRPr="009E1EAB">
        <w:t>Wat voor economie wil dit kabinet voor de toekomst van Nederland? Wat is de rol van publiek onderwijs, innovatie en onderzoek in deze economie?</w:t>
      </w:r>
    </w:p>
    <w:p w:rsidR="00DB116C" w:rsidP="00DB116C" w:rsidRDefault="00DB116C" w14:paraId="7CCEC487" w14:textId="77777777">
      <w:pPr>
        <w:pStyle w:val="standaard-tekst"/>
      </w:pPr>
    </w:p>
    <w:p w:rsidR="00DB116C" w:rsidP="00DB116C" w:rsidRDefault="00DB116C" w14:paraId="23567C36" w14:textId="77777777">
      <w:pPr>
        <w:pStyle w:val="standaard-tekst"/>
      </w:pPr>
      <w:r w:rsidRPr="006F308D">
        <w:t>Antwoord 5</w:t>
      </w:r>
    </w:p>
    <w:p w:rsidR="00DB116C" w:rsidP="00DB116C" w:rsidRDefault="00DB116C" w14:paraId="47E7DF2F" w14:textId="2D8E5B96">
      <w:pPr>
        <w:spacing w:after="160" w:line="259" w:lineRule="auto"/>
      </w:pPr>
      <w:r>
        <w:rPr>
          <w:rFonts w:eastAsia="Calibri"/>
          <w:szCs w:val="18"/>
          <w:lang w:eastAsia="en-US"/>
        </w:rPr>
        <w:t xml:space="preserve">Het kabinet wil een innovatieve concurrerende economie bevorderen, zodat Nederland </w:t>
      </w:r>
      <w:r w:rsidRPr="005149F8">
        <w:rPr>
          <w:rFonts w:eastAsia="Calibri"/>
          <w:szCs w:val="18"/>
          <w:lang w:eastAsia="en-US"/>
        </w:rPr>
        <w:t xml:space="preserve">tot de koplopers </w:t>
      </w:r>
      <w:r>
        <w:rPr>
          <w:rFonts w:eastAsia="Calibri"/>
          <w:szCs w:val="18"/>
          <w:lang w:eastAsia="en-US"/>
        </w:rPr>
        <w:t xml:space="preserve">blijft </w:t>
      </w:r>
      <w:r w:rsidRPr="005149F8">
        <w:rPr>
          <w:rFonts w:eastAsia="Calibri"/>
          <w:szCs w:val="18"/>
          <w:lang w:eastAsia="en-US"/>
        </w:rPr>
        <w:t xml:space="preserve">behoren op het gebied van </w:t>
      </w:r>
      <w:r w:rsidR="009D6071">
        <w:rPr>
          <w:rFonts w:eastAsia="Calibri"/>
          <w:szCs w:val="18"/>
          <w:lang w:eastAsia="en-US"/>
        </w:rPr>
        <w:t xml:space="preserve">onderzoek, </w:t>
      </w:r>
      <w:r w:rsidRPr="005149F8">
        <w:rPr>
          <w:rFonts w:eastAsia="Calibri"/>
          <w:szCs w:val="18"/>
          <w:lang w:eastAsia="en-US"/>
        </w:rPr>
        <w:t>innovatie en digitalisering in Europa en daarbuiten.</w:t>
      </w:r>
      <w:r w:rsidRPr="0022731B">
        <w:t xml:space="preserve"> </w:t>
      </w:r>
      <w:r>
        <w:t xml:space="preserve">De ambitie is om een gediversifieerde economie te behouden en nieuwe </w:t>
      </w:r>
      <w:proofErr w:type="spellStart"/>
      <w:r>
        <w:t>waardeketens</w:t>
      </w:r>
      <w:proofErr w:type="spellEnd"/>
      <w:r>
        <w:t xml:space="preserve"> in technologisch hoogwaardige industrieën op te bouwen. Hiervoor wordt gewerkt aan de verdere uitrol van de Nationale Technologiestrategie</w:t>
      </w:r>
      <w:r w:rsidR="005F08D7">
        <w:t>.</w:t>
      </w:r>
      <w:r>
        <w:t xml:space="preserve"> </w:t>
      </w:r>
      <w:r w:rsidR="005F08D7">
        <w:t xml:space="preserve">In het regeerprogramma is de ambitie opgenomen om </w:t>
      </w:r>
      <w:r>
        <w:t>3 procent R&amp;D-uitgaven van het bbp te halen</w:t>
      </w:r>
      <w:r w:rsidR="005F08D7">
        <w:t xml:space="preserve"> in 2030.</w:t>
      </w:r>
      <w:r>
        <w:t xml:space="preserve"> </w:t>
      </w:r>
      <w:r w:rsidR="005F08D7">
        <w:t>Daarnaast</w:t>
      </w:r>
      <w:r>
        <w:t xml:space="preserve"> wordt er gewerkt aan de vernieuwing van het Topsectorenbeleid.</w:t>
      </w:r>
    </w:p>
    <w:p w:rsidRPr="006F308D" w:rsidR="00DB116C" w:rsidP="00DB116C" w:rsidRDefault="00DB116C" w14:paraId="2569F76D" w14:textId="399F191B">
      <w:pPr>
        <w:spacing w:after="160" w:line="259" w:lineRule="auto"/>
        <w:rPr>
          <w:rFonts w:eastAsia="Calibri"/>
          <w:szCs w:val="18"/>
          <w:lang w:eastAsia="en-US"/>
        </w:rPr>
      </w:pPr>
      <w:r w:rsidRPr="008F2BD0">
        <w:rPr>
          <w:rFonts w:cs="Calibri"/>
          <w:color w:val="000000"/>
          <w:szCs w:val="18"/>
        </w:rPr>
        <w:t xml:space="preserve">Om </w:t>
      </w:r>
      <w:r>
        <w:rPr>
          <w:rFonts w:cs="Calibri"/>
          <w:color w:val="000000"/>
          <w:szCs w:val="18"/>
        </w:rPr>
        <w:t>deze</w:t>
      </w:r>
      <w:r w:rsidRPr="008F2BD0">
        <w:rPr>
          <w:rFonts w:cs="Calibri"/>
          <w:color w:val="000000"/>
          <w:szCs w:val="18"/>
        </w:rPr>
        <w:t xml:space="preserve"> sterke economie te realiseren, moeten we </w:t>
      </w:r>
      <w:r>
        <w:rPr>
          <w:rFonts w:cs="Calibri"/>
          <w:color w:val="000000"/>
          <w:szCs w:val="18"/>
        </w:rPr>
        <w:t xml:space="preserve">ook </w:t>
      </w:r>
      <w:r w:rsidRPr="008F2BD0">
        <w:rPr>
          <w:rFonts w:cs="Calibri"/>
          <w:color w:val="000000"/>
          <w:szCs w:val="18"/>
        </w:rPr>
        <w:t>keuzes maken over het soort werk dat we stimuleren. </w:t>
      </w:r>
      <w:r>
        <w:rPr>
          <w:rFonts w:cs="Calibri"/>
          <w:color w:val="000000"/>
          <w:szCs w:val="18"/>
        </w:rPr>
        <w:t xml:space="preserve">Deze keuzes komen terug in de brede arbeidsmarktagenda waarin het kabinet haar aanpak voor de arbeidsmarktkrapte nader uitwerkt. </w:t>
      </w:r>
      <w:r w:rsidRPr="008F2BD0">
        <w:rPr>
          <w:rFonts w:cs="Calibri"/>
          <w:color w:val="000000"/>
          <w:szCs w:val="18"/>
        </w:rPr>
        <w:t>Het</w:t>
      </w:r>
      <w:r w:rsidRPr="00415CA6">
        <w:rPr>
          <w:szCs w:val="18"/>
        </w:rPr>
        <w:t xml:space="preserve"> kabinet wil bovendien de productiviteit verhogen</w:t>
      </w:r>
      <w:r>
        <w:rPr>
          <w:szCs w:val="18"/>
        </w:rPr>
        <w:t xml:space="preserve"> door</w:t>
      </w:r>
      <w:r w:rsidRPr="00415CA6">
        <w:rPr>
          <w:szCs w:val="18"/>
        </w:rPr>
        <w:t xml:space="preserve"> </w:t>
      </w:r>
      <w:r>
        <w:rPr>
          <w:szCs w:val="18"/>
        </w:rPr>
        <w:t xml:space="preserve">onder meer </w:t>
      </w:r>
      <w:r w:rsidRPr="00415CA6">
        <w:rPr>
          <w:szCs w:val="18"/>
        </w:rPr>
        <w:t xml:space="preserve">innovatie en </w:t>
      </w:r>
      <w:r>
        <w:rPr>
          <w:szCs w:val="18"/>
        </w:rPr>
        <w:t xml:space="preserve">de toepassing van </w:t>
      </w:r>
      <w:r w:rsidRPr="00415CA6">
        <w:rPr>
          <w:szCs w:val="18"/>
        </w:rPr>
        <w:t>arbeidsbesparende technologieën te stimuleren.</w:t>
      </w:r>
      <w:r w:rsidRPr="00506796">
        <w:t xml:space="preserve"> </w:t>
      </w:r>
      <w:r>
        <w:t xml:space="preserve">Hiervoor zal het kabinet een Productiviteitsagenda opstellen. Ook </w:t>
      </w:r>
      <w:r w:rsidR="004A78F7">
        <w:t xml:space="preserve">blijft </w:t>
      </w:r>
      <w:r>
        <w:t xml:space="preserve"> het kabinet </w:t>
      </w:r>
      <w:r w:rsidR="004A78F7">
        <w:t>praktijkgericht</w:t>
      </w:r>
      <w:r>
        <w:t xml:space="preserve"> onderzoek </w:t>
      </w:r>
      <w:r w:rsidR="004A78F7">
        <w:t xml:space="preserve">stimuleren </w:t>
      </w:r>
      <w:r>
        <w:t xml:space="preserve">om zo bij te dragen </w:t>
      </w:r>
      <w:r w:rsidRPr="005149F8">
        <w:rPr>
          <w:rFonts w:eastAsia="Calibri"/>
          <w:szCs w:val="18"/>
          <w:lang w:eastAsia="en-US"/>
        </w:rPr>
        <w:t xml:space="preserve">aan </w:t>
      </w:r>
      <w:r>
        <w:rPr>
          <w:rFonts w:eastAsia="Calibri"/>
          <w:szCs w:val="18"/>
          <w:lang w:eastAsia="en-US"/>
        </w:rPr>
        <w:t xml:space="preserve">het oplossen van de </w:t>
      </w:r>
      <w:r w:rsidRPr="005149F8">
        <w:rPr>
          <w:rFonts w:eastAsia="Calibri"/>
          <w:szCs w:val="18"/>
          <w:lang w:eastAsia="en-US"/>
        </w:rPr>
        <w:t>maatschappelijke opgaven.</w:t>
      </w:r>
      <w:r>
        <w:rPr>
          <w:rFonts w:eastAsia="Calibri"/>
          <w:szCs w:val="18"/>
          <w:lang w:eastAsia="en-US"/>
        </w:rPr>
        <w:t xml:space="preserve"> Naast onderzoek en innovatie vervult ook </w:t>
      </w:r>
      <w:r w:rsidRPr="005F61C7">
        <w:rPr>
          <w:rFonts w:eastAsia="Calibri"/>
          <w:szCs w:val="18"/>
          <w:lang w:eastAsia="en-US"/>
        </w:rPr>
        <w:t xml:space="preserve">kwalitatief goed onderwijs </w:t>
      </w:r>
      <w:r>
        <w:rPr>
          <w:rFonts w:eastAsia="Calibri"/>
          <w:szCs w:val="18"/>
          <w:lang w:eastAsia="en-US"/>
        </w:rPr>
        <w:t xml:space="preserve">hierin </w:t>
      </w:r>
      <w:r w:rsidRPr="005F61C7">
        <w:rPr>
          <w:rFonts w:eastAsia="Calibri"/>
          <w:szCs w:val="18"/>
          <w:lang w:eastAsia="en-US"/>
        </w:rPr>
        <w:t xml:space="preserve">een </w:t>
      </w:r>
      <w:r>
        <w:rPr>
          <w:rFonts w:eastAsia="Calibri"/>
          <w:szCs w:val="18"/>
          <w:lang w:eastAsia="en-US"/>
        </w:rPr>
        <w:t>belangrijke</w:t>
      </w:r>
      <w:r w:rsidRPr="005F61C7">
        <w:rPr>
          <w:rFonts w:eastAsia="Calibri"/>
          <w:szCs w:val="18"/>
          <w:lang w:eastAsia="en-US"/>
        </w:rPr>
        <w:t xml:space="preserve"> rol</w:t>
      </w:r>
      <w:r>
        <w:rPr>
          <w:rFonts w:eastAsia="Calibri"/>
          <w:szCs w:val="18"/>
          <w:lang w:eastAsia="en-US"/>
        </w:rPr>
        <w:t>.</w:t>
      </w:r>
    </w:p>
    <w:p w:rsidR="00DB116C" w:rsidP="00DB116C" w:rsidRDefault="00DB116C" w14:paraId="6D45D2E8" w14:textId="77777777">
      <w:pPr>
        <w:pStyle w:val="standaard-tekst"/>
      </w:pPr>
      <w:r>
        <w:t>Vraag 6</w:t>
      </w:r>
    </w:p>
    <w:p w:rsidR="00DB116C" w:rsidP="00DB116C" w:rsidRDefault="00DB116C" w14:paraId="2AB904F8" w14:textId="77777777">
      <w:pPr>
        <w:pStyle w:val="standaard-tekst"/>
      </w:pPr>
      <w:r w:rsidRPr="002C6949">
        <w:rPr>
          <w:rFonts w:eastAsia="Calibri"/>
          <w:lang w:eastAsia="en-US"/>
        </w:rPr>
        <w:t>Erkent u dat investeringen in onderwijs, wetenschap en innovatie noodzakelijk zijn voor de economie en het verdienvermogen van Nederland?</w:t>
      </w:r>
    </w:p>
    <w:p w:rsidR="00DB116C" w:rsidP="00DB116C" w:rsidRDefault="00DB116C" w14:paraId="17006D25" w14:textId="77777777">
      <w:pPr>
        <w:pStyle w:val="standaard-tekst"/>
      </w:pPr>
    </w:p>
    <w:p w:rsidR="00DB116C" w:rsidP="00DB116C" w:rsidRDefault="00DB116C" w14:paraId="0667F01F" w14:textId="77777777">
      <w:pPr>
        <w:pStyle w:val="standaard-tekst"/>
      </w:pPr>
      <w:r w:rsidRPr="00903BD2">
        <w:t>Antwoord 6</w:t>
      </w:r>
    </w:p>
    <w:p w:rsidRPr="004A37C4" w:rsidR="00DB116C" w:rsidP="00DB116C" w:rsidRDefault="00DB116C" w14:paraId="5C739A45" w14:textId="4AC4EA6F">
      <w:pPr>
        <w:spacing w:after="160" w:line="259" w:lineRule="auto"/>
        <w:rPr>
          <w:rFonts w:eastAsia="Calibri"/>
          <w:szCs w:val="18"/>
          <w:lang w:eastAsia="en-US"/>
        </w:rPr>
      </w:pPr>
      <w:r w:rsidRPr="008F2BD0">
        <w:rPr>
          <w:rFonts w:eastAsia="Calibri"/>
          <w:szCs w:val="18"/>
          <w:lang w:eastAsia="en-US"/>
        </w:rPr>
        <w:t xml:space="preserve">Dat erken ik. </w:t>
      </w:r>
      <w:bookmarkStart w:name="_Hlk181962956" w:id="1"/>
      <w:r w:rsidRPr="008F2BD0">
        <w:rPr>
          <w:rFonts w:eastAsia="Calibri"/>
          <w:szCs w:val="18"/>
          <w:lang w:eastAsia="en-US"/>
        </w:rPr>
        <w:t>Nederland investeert daarom jaarlijks ruim € 4</w:t>
      </w:r>
      <w:r w:rsidR="006B0AB9">
        <w:rPr>
          <w:rFonts w:eastAsia="Calibri"/>
          <w:szCs w:val="18"/>
          <w:lang w:eastAsia="en-US"/>
        </w:rPr>
        <w:t>6</w:t>
      </w:r>
      <w:r w:rsidRPr="008F2BD0">
        <w:rPr>
          <w:rFonts w:eastAsia="Calibri"/>
          <w:szCs w:val="18"/>
          <w:lang w:eastAsia="en-US"/>
        </w:rPr>
        <w:t xml:space="preserve"> miljard in onderwijs en onderzoek met uitgaven van de OCW</w:t>
      </w:r>
      <w:r>
        <w:rPr>
          <w:rFonts w:eastAsia="Calibri"/>
          <w:szCs w:val="18"/>
          <w:lang w:eastAsia="en-US"/>
        </w:rPr>
        <w:t>-</w:t>
      </w:r>
      <w:r w:rsidRPr="008F2BD0">
        <w:rPr>
          <w:rFonts w:eastAsia="Calibri"/>
          <w:szCs w:val="18"/>
          <w:lang w:eastAsia="en-US"/>
        </w:rPr>
        <w:t>begroting.</w:t>
      </w:r>
      <w:r>
        <w:rPr>
          <w:rStyle w:val="Voetnootmarkering"/>
          <w:rFonts w:eastAsia="Calibri"/>
          <w:szCs w:val="18"/>
          <w:lang w:eastAsia="en-US"/>
        </w:rPr>
        <w:footnoteReference w:id="3"/>
      </w:r>
      <w:r w:rsidRPr="008F2BD0">
        <w:rPr>
          <w:rFonts w:eastAsia="Calibri"/>
          <w:szCs w:val="18"/>
          <w:lang w:eastAsia="en-US"/>
        </w:rPr>
        <w:t xml:space="preserve"> </w:t>
      </w:r>
      <w:r w:rsidR="001319EB">
        <w:rPr>
          <w:rFonts w:eastAsia="Calibri"/>
          <w:szCs w:val="18"/>
          <w:lang w:eastAsia="en-US"/>
        </w:rPr>
        <w:t xml:space="preserve">In de komende jaren zal dat </w:t>
      </w:r>
      <w:r w:rsidR="001319EB">
        <w:rPr>
          <w:rFonts w:eastAsia="Calibri"/>
          <w:szCs w:val="18"/>
          <w:lang w:eastAsia="en-US"/>
        </w:rPr>
        <w:lastRenderedPageBreak/>
        <w:t xml:space="preserve">volgens de OCW-begroting dalen tot </w:t>
      </w:r>
      <w:r w:rsidR="006B0AB9">
        <w:rPr>
          <w:rFonts w:eastAsia="Calibri"/>
          <w:szCs w:val="18"/>
          <w:lang w:eastAsia="en-US"/>
        </w:rPr>
        <w:t xml:space="preserve">ruim 45 </w:t>
      </w:r>
      <w:r w:rsidR="001319EB">
        <w:rPr>
          <w:rFonts w:eastAsia="Calibri"/>
          <w:szCs w:val="18"/>
          <w:lang w:eastAsia="en-US"/>
        </w:rPr>
        <w:t>miljard</w:t>
      </w:r>
      <w:r w:rsidR="006B0AB9">
        <w:rPr>
          <w:rFonts w:eastAsia="Calibri"/>
          <w:szCs w:val="18"/>
          <w:lang w:eastAsia="en-US"/>
        </w:rPr>
        <w:t xml:space="preserve"> in 2028</w:t>
      </w:r>
      <w:r w:rsidR="001319EB">
        <w:rPr>
          <w:rFonts w:eastAsia="Calibri"/>
          <w:szCs w:val="18"/>
          <w:lang w:eastAsia="en-US"/>
        </w:rPr>
        <w:t xml:space="preserve">. </w:t>
      </w:r>
      <w:r>
        <w:rPr>
          <w:rFonts w:eastAsia="Calibri"/>
          <w:szCs w:val="18"/>
          <w:lang w:eastAsia="en-US"/>
        </w:rPr>
        <w:t>Kijkend naar</w:t>
      </w:r>
      <w:r w:rsidRPr="008F2BD0">
        <w:rPr>
          <w:rFonts w:eastAsia="Calibri"/>
          <w:szCs w:val="18"/>
          <w:lang w:eastAsia="en-US"/>
        </w:rPr>
        <w:t xml:space="preserve"> de publieke uitgaven aan R&amp;D dan zijn deze investeringen toegenomen van</w:t>
      </w:r>
      <w:r w:rsidR="006F16AB">
        <w:rPr>
          <w:rFonts w:eastAsia="Calibri"/>
          <w:szCs w:val="18"/>
          <w:lang w:eastAsia="en-US"/>
        </w:rPr>
        <w:t xml:space="preserve"> </w:t>
      </w:r>
      <w:r w:rsidR="004634D8">
        <w:rPr>
          <w:rFonts w:eastAsia="Calibri"/>
          <w:szCs w:val="18"/>
          <w:lang w:eastAsia="en-US"/>
        </w:rPr>
        <w:t xml:space="preserve">             </w:t>
      </w:r>
      <w:r w:rsidRPr="008F2BD0" w:rsidR="004634D8">
        <w:rPr>
          <w:rFonts w:eastAsia="Calibri"/>
          <w:szCs w:val="18"/>
          <w:lang w:eastAsia="en-US"/>
        </w:rPr>
        <w:t xml:space="preserve">€ 4,7 </w:t>
      </w:r>
      <w:r w:rsidRPr="008F2BD0">
        <w:rPr>
          <w:rFonts w:eastAsia="Calibri"/>
          <w:szCs w:val="18"/>
          <w:lang w:eastAsia="en-US"/>
        </w:rPr>
        <w:t>miljard in 2012 naar</w:t>
      </w:r>
      <w:r w:rsidR="006F16AB">
        <w:rPr>
          <w:rFonts w:eastAsia="Calibri"/>
          <w:szCs w:val="18"/>
          <w:lang w:eastAsia="en-US"/>
        </w:rPr>
        <w:t xml:space="preserve"> </w:t>
      </w:r>
      <w:r w:rsidRPr="008F2BD0" w:rsidR="006F16AB">
        <w:rPr>
          <w:rFonts w:eastAsia="Calibri"/>
          <w:szCs w:val="18"/>
          <w:lang w:eastAsia="en-US"/>
        </w:rPr>
        <w:t>€</w:t>
      </w:r>
      <w:r w:rsidRPr="008F2BD0">
        <w:rPr>
          <w:rFonts w:eastAsia="Calibri"/>
          <w:szCs w:val="18"/>
          <w:lang w:eastAsia="en-US"/>
        </w:rPr>
        <w:t xml:space="preserve"> 9,1 miljard in 2023</w:t>
      </w:r>
      <w:bookmarkEnd w:id="1"/>
      <w:r w:rsidRPr="008F2BD0">
        <w:rPr>
          <w:rFonts w:eastAsia="Calibri"/>
          <w:szCs w:val="18"/>
          <w:lang w:eastAsia="en-US"/>
        </w:rPr>
        <w:t>.</w:t>
      </w:r>
      <w:r>
        <w:rPr>
          <w:rStyle w:val="Voetnootmarkering"/>
          <w:rFonts w:eastAsia="Calibri"/>
          <w:szCs w:val="18"/>
          <w:lang w:eastAsia="en-US"/>
        </w:rPr>
        <w:footnoteReference w:id="4"/>
      </w:r>
    </w:p>
    <w:p w:rsidR="00DB116C" w:rsidP="00DB116C" w:rsidRDefault="00DB116C" w14:paraId="59F22E12" w14:textId="77777777">
      <w:pPr>
        <w:pStyle w:val="standaard-tekst"/>
      </w:pPr>
      <w:r>
        <w:t>Vraag 7</w:t>
      </w:r>
    </w:p>
    <w:p w:rsidRPr="00207013" w:rsidR="00DB116C" w:rsidP="00DB116C" w:rsidRDefault="00DB116C" w14:paraId="3ADE3CAF" w14:textId="77777777">
      <w:pPr>
        <w:rPr>
          <w:szCs w:val="18"/>
        </w:rPr>
      </w:pPr>
      <w:r w:rsidRPr="00207013">
        <w:rPr>
          <w:szCs w:val="18"/>
        </w:rPr>
        <w:t>Kunt u de analyse van het kabinet sturen van de effecten van deze bezuiniging op onderwijs en innovatie voor de groei van de Nederlandse economie?</w:t>
      </w:r>
    </w:p>
    <w:p w:rsidR="00CC00A0" w:rsidP="00DB116C" w:rsidRDefault="00CC00A0" w14:paraId="1CD228BC" w14:textId="77777777">
      <w:pPr>
        <w:pStyle w:val="standaard-tekst"/>
      </w:pPr>
    </w:p>
    <w:p w:rsidR="00DB116C" w:rsidP="00DB116C" w:rsidRDefault="00DB116C" w14:paraId="53CFD858" w14:textId="2344ADF4">
      <w:pPr>
        <w:pStyle w:val="standaard-tekst"/>
      </w:pPr>
      <w:r>
        <w:t>Antwoord 7</w:t>
      </w:r>
    </w:p>
    <w:p w:rsidRPr="0089284E" w:rsidR="00DB116C" w:rsidP="00DB116C" w:rsidRDefault="00DB116C" w14:paraId="67AB8028" w14:textId="3309E8D7">
      <w:pPr>
        <w:spacing w:after="160" w:line="259" w:lineRule="auto"/>
        <w:rPr>
          <w:rFonts w:eastAsia="Calibri"/>
          <w:szCs w:val="18"/>
          <w:lang w:eastAsia="en-US"/>
        </w:rPr>
      </w:pPr>
      <w:r>
        <w:rPr>
          <w:rFonts w:eastAsia="Calibri"/>
          <w:szCs w:val="18"/>
          <w:lang w:eastAsia="en-US"/>
        </w:rPr>
        <w:t>Voor de raming van de economische ontwikkeling baseert dit kabinet zich op de ramingen van het CPB. Er is geen aparte doorrekening gemaakt van specifieke bezuinigingsmaatregelen</w:t>
      </w:r>
      <w:r w:rsidRPr="005022F0">
        <w:rPr>
          <w:rFonts w:eastAsia="Calibri"/>
          <w:szCs w:val="18"/>
          <w:lang w:eastAsia="en-US"/>
        </w:rPr>
        <w:t xml:space="preserve">. </w:t>
      </w:r>
      <w:r w:rsidRPr="005022F0">
        <w:rPr>
          <w:rStyle w:val="cf01"/>
          <w:rFonts w:ascii="Verdana" w:hAnsi="Verdana"/>
        </w:rPr>
        <w:t>In algemene zin hebben publieke uitgaven aan onderwijs en innovatie een positief effect op het verdienvermogen maar dit effect hangt sterk af van de specifieke maatregel.</w:t>
      </w:r>
      <w:r w:rsidRPr="006F16AB" w:rsidR="006F16AB">
        <w:rPr>
          <w:rFonts w:eastAsia="Calibri"/>
          <w:szCs w:val="18"/>
          <w:lang w:eastAsia="en-US"/>
        </w:rPr>
        <w:t xml:space="preserve"> </w:t>
      </w:r>
      <w:r w:rsidRPr="005022F0" w:rsidR="006F16AB">
        <w:rPr>
          <w:rFonts w:eastAsia="Calibri"/>
          <w:szCs w:val="18"/>
          <w:lang w:eastAsia="en-US"/>
        </w:rPr>
        <w:t>H</w:t>
      </w:r>
      <w:r w:rsidRPr="005022F0" w:rsidR="006F16AB">
        <w:rPr>
          <w:rStyle w:val="cf01"/>
          <w:rFonts w:ascii="Verdana" w:hAnsi="Verdana"/>
        </w:rPr>
        <w:t>et is niet mogelijk om een precieze inschatting te geven van de gevolgen hiervan op de welvaart.</w:t>
      </w:r>
    </w:p>
    <w:p w:rsidR="00DB116C" w:rsidP="00DB116C" w:rsidRDefault="00DB116C" w14:paraId="396076B8" w14:textId="77777777">
      <w:pPr>
        <w:pStyle w:val="standaard-tekst"/>
      </w:pPr>
      <w:r>
        <w:t>Vraag 8</w:t>
      </w:r>
    </w:p>
    <w:p w:rsidR="00DB116C" w:rsidP="00DB116C" w:rsidRDefault="00DB116C" w14:paraId="44B731CE" w14:textId="77777777">
      <w:pPr>
        <w:pStyle w:val="standaard-tekst"/>
      </w:pPr>
      <w:r w:rsidRPr="002C6949">
        <w:rPr>
          <w:rFonts w:eastAsia="Calibri"/>
          <w:lang w:eastAsia="en-US"/>
        </w:rPr>
        <w:t>Wat is uw reactie op de conclusie van Rabobank dat de bezuinigingen van dit kabinet Nederland op termijn 27 tot 52 miljard euro kunnen kosten? Deelt u deze conclusie? Zo niet, wat is uw eigen raming van het effect op de lange termijn groei? Hoeveel miljard aan bbp gaat er mogelijk verloren?</w:t>
      </w:r>
    </w:p>
    <w:p w:rsidR="00DB116C" w:rsidP="00DB116C" w:rsidRDefault="00DB116C" w14:paraId="42FE982F" w14:textId="77777777">
      <w:pPr>
        <w:pStyle w:val="standaard-tekst"/>
      </w:pPr>
    </w:p>
    <w:p w:rsidR="00DB116C" w:rsidP="00DB116C" w:rsidRDefault="00DB116C" w14:paraId="3C210F94" w14:textId="77777777">
      <w:pPr>
        <w:pStyle w:val="standaard-tekst"/>
      </w:pPr>
      <w:r>
        <w:t>Antwoord 8</w:t>
      </w:r>
    </w:p>
    <w:p w:rsidRPr="00BE7D46" w:rsidR="00DB116C" w:rsidP="00DB116C" w:rsidRDefault="00DB116C" w14:paraId="5B5F65B3" w14:textId="1628F846">
      <w:pPr>
        <w:pStyle w:val="standaard-tekst"/>
      </w:pPr>
      <w:r w:rsidRPr="00BE7D46">
        <w:rPr>
          <w:rFonts w:eastAsia="Calibri"/>
          <w:lang w:eastAsia="en-US"/>
        </w:rPr>
        <w:t xml:space="preserve">Ik heb kennis genomen van de conclusie van </w:t>
      </w:r>
      <w:r>
        <w:rPr>
          <w:rFonts w:eastAsia="Calibri"/>
          <w:lang w:eastAsia="en-US"/>
        </w:rPr>
        <w:t xml:space="preserve">de </w:t>
      </w:r>
      <w:r w:rsidRPr="00BE7D46">
        <w:rPr>
          <w:rFonts w:eastAsia="Calibri"/>
          <w:lang w:eastAsia="en-US"/>
        </w:rPr>
        <w:t>Rabobank</w:t>
      </w:r>
      <w:r>
        <w:rPr>
          <w:rFonts w:eastAsia="Calibri"/>
          <w:lang w:eastAsia="en-US"/>
        </w:rPr>
        <w:t xml:space="preserve">. </w:t>
      </w:r>
      <w:r w:rsidRPr="00BE7D46">
        <w:rPr>
          <w:rFonts w:eastAsia="Calibri"/>
          <w:lang w:eastAsia="en-US"/>
        </w:rPr>
        <w:t xml:space="preserve">Het CPB </w:t>
      </w:r>
      <w:r>
        <w:rPr>
          <w:rFonts w:eastAsia="Calibri"/>
          <w:lang w:eastAsia="en-US"/>
        </w:rPr>
        <w:t>geeft aan</w:t>
      </w:r>
      <w:r w:rsidRPr="00BE7D46">
        <w:rPr>
          <w:rFonts w:eastAsia="Calibri"/>
          <w:lang w:eastAsia="en-US"/>
        </w:rPr>
        <w:t xml:space="preserve"> dat het </w:t>
      </w:r>
      <w:r w:rsidR="006F16AB">
        <w:rPr>
          <w:rFonts w:eastAsia="Calibri"/>
          <w:lang w:eastAsia="en-US"/>
        </w:rPr>
        <w:t>op dit moment</w:t>
      </w:r>
      <w:r w:rsidRPr="00BE7D46">
        <w:rPr>
          <w:rFonts w:eastAsia="Calibri"/>
          <w:lang w:eastAsia="en-US"/>
        </w:rPr>
        <w:t xml:space="preserve"> niet mogelijk is om </w:t>
      </w:r>
      <w:proofErr w:type="spellStart"/>
      <w:r w:rsidRPr="00BE7D46">
        <w:rPr>
          <w:rFonts w:eastAsia="Calibri"/>
          <w:lang w:eastAsia="en-US"/>
        </w:rPr>
        <w:t>langetermijn</w:t>
      </w:r>
      <w:proofErr w:type="spellEnd"/>
      <w:r w:rsidRPr="00BE7D46">
        <w:rPr>
          <w:rFonts w:eastAsia="Calibri"/>
          <w:lang w:eastAsia="en-US"/>
        </w:rPr>
        <w:t xml:space="preserve"> bbp-/groei-effecten van de </w:t>
      </w:r>
      <w:r w:rsidR="006F16AB">
        <w:rPr>
          <w:rFonts w:eastAsia="Calibri"/>
          <w:lang w:eastAsia="en-US"/>
        </w:rPr>
        <w:t>uitgaven aan</w:t>
      </w:r>
      <w:r w:rsidRPr="00BE7D46">
        <w:rPr>
          <w:rFonts w:eastAsia="Calibri"/>
          <w:lang w:eastAsia="en-US"/>
        </w:rPr>
        <w:t xml:space="preserve"> onderwijs en innovatie betrouwbaar te </w:t>
      </w:r>
      <w:r>
        <w:rPr>
          <w:rFonts w:eastAsia="Calibri"/>
          <w:lang w:eastAsia="en-US"/>
        </w:rPr>
        <w:t xml:space="preserve">modelleren en te </w:t>
      </w:r>
      <w:r w:rsidRPr="00BE7D46">
        <w:rPr>
          <w:rFonts w:eastAsia="Calibri"/>
          <w:lang w:eastAsia="en-US"/>
        </w:rPr>
        <w:t>ramen</w:t>
      </w:r>
      <w:r>
        <w:rPr>
          <w:rFonts w:eastAsia="Calibri"/>
          <w:lang w:eastAsia="en-US"/>
        </w:rPr>
        <w:t>, omdat het effect sterk afhangt van de vormgeving van specifieke maatregelen</w:t>
      </w:r>
      <w:r w:rsidRPr="00BE7D46">
        <w:rPr>
          <w:rFonts w:eastAsia="Calibri"/>
          <w:lang w:eastAsia="en-US"/>
        </w:rPr>
        <w:t xml:space="preserve">. </w:t>
      </w:r>
      <w:r w:rsidR="00BF6AFE">
        <w:rPr>
          <w:rFonts w:eastAsia="Calibri"/>
          <w:lang w:eastAsia="en-US"/>
        </w:rPr>
        <w:t>Het Kabinet onderkent, net als h</w:t>
      </w:r>
      <w:r w:rsidRPr="00BE7D46">
        <w:rPr>
          <w:rFonts w:eastAsia="Calibri"/>
          <w:lang w:eastAsia="en-US"/>
        </w:rPr>
        <w:t xml:space="preserve">et CPB dat onderwijs, onderzoek en innovatie een positief effect hebben op welzijn en welvaart. </w:t>
      </w:r>
      <w:r w:rsidR="00BF6AFE">
        <w:rPr>
          <w:rFonts w:eastAsia="Calibri"/>
          <w:lang w:eastAsia="en-US"/>
        </w:rPr>
        <w:t xml:space="preserve">Desalniettemin gaat het niet alleen om de kwantiteit maar ook de kwaliteit van de investeringen en het kader van wet- en regelgeving. </w:t>
      </w:r>
    </w:p>
    <w:p w:rsidR="00DB116C" w:rsidP="00DB116C" w:rsidRDefault="00DB116C" w14:paraId="75CD620F" w14:textId="77777777">
      <w:pPr>
        <w:pStyle w:val="standaard-tekst"/>
      </w:pPr>
    </w:p>
    <w:p w:rsidR="00DB116C" w:rsidP="00DB116C" w:rsidRDefault="00DB116C" w14:paraId="6337D814" w14:textId="77777777">
      <w:pPr>
        <w:pStyle w:val="standaard-tekst"/>
      </w:pPr>
      <w:r>
        <w:t>Vraag 9</w:t>
      </w:r>
    </w:p>
    <w:p w:rsidR="00DB116C" w:rsidP="00DB116C" w:rsidRDefault="00DB116C" w14:paraId="70695034" w14:textId="77777777">
      <w:pPr>
        <w:pStyle w:val="standaard-tekst"/>
      </w:pPr>
      <w:r w:rsidRPr="002C6949">
        <w:rPr>
          <w:rFonts w:eastAsia="Calibri"/>
          <w:lang w:eastAsia="en-US"/>
        </w:rPr>
        <w:t>Bestaat er een kans dat het verlies aan bbp meer kost dan dat de bezuinigingen opleveren? Zo nee, waarop baseert u dat?</w:t>
      </w:r>
    </w:p>
    <w:p w:rsidR="00DB116C" w:rsidP="00DB116C" w:rsidRDefault="00DB116C" w14:paraId="0BD41E19" w14:textId="77777777">
      <w:pPr>
        <w:pStyle w:val="standaard-tekst"/>
      </w:pPr>
    </w:p>
    <w:p w:rsidR="00DB116C" w:rsidP="00DB116C" w:rsidRDefault="00DB116C" w14:paraId="63935C87" w14:textId="77777777">
      <w:pPr>
        <w:pStyle w:val="standaard-tekst"/>
      </w:pPr>
      <w:r>
        <w:t>Antwoord 9</w:t>
      </w:r>
    </w:p>
    <w:p w:rsidRPr="0083740E" w:rsidR="00DB116C" w:rsidP="00DB116C" w:rsidRDefault="00DB116C" w14:paraId="275190C5" w14:textId="268DA30B">
      <w:pPr>
        <w:pStyle w:val="standaard-tekst"/>
      </w:pPr>
      <w:r>
        <w:rPr>
          <w:rFonts w:eastAsia="Calibri"/>
          <w:lang w:eastAsia="en-US"/>
        </w:rPr>
        <w:t>H</w:t>
      </w:r>
      <w:r w:rsidRPr="0083740E">
        <w:rPr>
          <w:rFonts w:eastAsia="Calibri"/>
          <w:lang w:eastAsia="en-US"/>
        </w:rPr>
        <w:t>et CPB heeft vorig jaar in een publicatie aangegeven</w:t>
      </w:r>
      <w:r>
        <w:rPr>
          <w:rFonts w:eastAsia="Calibri"/>
          <w:lang w:eastAsia="en-US"/>
        </w:rPr>
        <w:t xml:space="preserve"> </w:t>
      </w:r>
      <w:r w:rsidRPr="0083740E">
        <w:rPr>
          <w:rFonts w:eastAsia="Calibri"/>
          <w:lang w:eastAsia="en-US"/>
        </w:rPr>
        <w:t>dat het op dit moment niet mogelijk is om productiviteitseffecten van R&amp;D beleid betrouwbaar mee te nemen in een macro-economisch model.</w:t>
      </w:r>
      <w:r w:rsidRPr="0083740E">
        <w:rPr>
          <w:rStyle w:val="Voetnootmarkering"/>
          <w:rFonts w:eastAsia="Calibri"/>
          <w:lang w:eastAsia="en-US"/>
        </w:rPr>
        <w:footnoteReference w:id="5"/>
      </w:r>
      <w:r>
        <w:rPr>
          <w:rStyle w:val="Verwijzingopmerking"/>
        </w:rPr>
        <w:t xml:space="preserve"> </w:t>
      </w:r>
      <w:r>
        <w:rPr>
          <w:rFonts w:eastAsia="Calibri"/>
          <w:lang w:eastAsia="en-US"/>
        </w:rPr>
        <w:t>Zie ook de antwoorden op vra</w:t>
      </w:r>
      <w:r w:rsidR="002F7CDE">
        <w:rPr>
          <w:rFonts w:eastAsia="Calibri"/>
          <w:lang w:eastAsia="en-US"/>
        </w:rPr>
        <w:t>gen</w:t>
      </w:r>
      <w:r>
        <w:rPr>
          <w:rFonts w:eastAsia="Calibri"/>
          <w:lang w:eastAsia="en-US"/>
        </w:rPr>
        <w:t xml:space="preserve"> 6, 8 en 10. </w:t>
      </w:r>
    </w:p>
    <w:p w:rsidR="00CC19DA" w:rsidP="00DB116C" w:rsidRDefault="00CC19DA" w14:paraId="592D5B90" w14:textId="77777777">
      <w:pPr>
        <w:pStyle w:val="standaard-tekst"/>
      </w:pPr>
    </w:p>
    <w:p w:rsidR="00DB116C" w:rsidP="00DB116C" w:rsidRDefault="00DB116C" w14:paraId="45E74924" w14:textId="37F1FAC0">
      <w:pPr>
        <w:pStyle w:val="standaard-tekst"/>
      </w:pPr>
      <w:r>
        <w:t xml:space="preserve">Vraag 10 </w:t>
      </w:r>
    </w:p>
    <w:p w:rsidR="00DB116C" w:rsidP="00DB116C" w:rsidRDefault="00DB116C" w14:paraId="54EDBB13" w14:textId="77777777">
      <w:pPr>
        <w:pStyle w:val="standaard-tekst"/>
      </w:pPr>
      <w:r w:rsidRPr="002C6949">
        <w:rPr>
          <w:rFonts w:eastAsia="Calibri"/>
          <w:lang w:eastAsia="en-US"/>
        </w:rPr>
        <w:t>Erkent u dat de modellen van het CPB niet het volledige effect op de economische groei weergeven, bijvoorbeeld doordat de langetermijneffecten van bezuinigingen op onderwijs en innovatie niet worden meegewogen? Erkent u dat dit een tekortkoming is in de raming die ten koste gaat van de betrouwbaarheid?</w:t>
      </w:r>
    </w:p>
    <w:p w:rsidR="00DB116C" w:rsidP="00DB116C" w:rsidRDefault="00DB116C" w14:paraId="3F2EAF4E" w14:textId="77777777">
      <w:pPr>
        <w:pStyle w:val="standaard-tekst"/>
      </w:pPr>
    </w:p>
    <w:p w:rsidR="008E32F3" w:rsidP="00DB116C" w:rsidRDefault="008E32F3" w14:paraId="7B0846B5" w14:textId="77777777">
      <w:pPr>
        <w:pStyle w:val="standaard-tekst"/>
      </w:pPr>
    </w:p>
    <w:p w:rsidR="008E32F3" w:rsidP="00DB116C" w:rsidRDefault="008E32F3" w14:paraId="595DAFEE" w14:textId="77777777">
      <w:pPr>
        <w:pStyle w:val="standaard-tekst"/>
      </w:pPr>
    </w:p>
    <w:p w:rsidR="00DB116C" w:rsidP="00DB116C" w:rsidRDefault="00DB116C" w14:paraId="7D081049" w14:textId="4D33DACC">
      <w:pPr>
        <w:pStyle w:val="standaard-tekst"/>
      </w:pPr>
      <w:r>
        <w:t>Antwoord 10</w:t>
      </w:r>
    </w:p>
    <w:p w:rsidRPr="00593994" w:rsidR="00DB116C" w:rsidP="00DB116C" w:rsidRDefault="00DB116C" w14:paraId="3965AF44" w14:textId="7298E549">
      <w:pPr>
        <w:pStyle w:val="standaard-tekst"/>
      </w:pPr>
      <w:r w:rsidRPr="0098238F">
        <w:rPr>
          <w:rFonts w:eastAsia="Calibri"/>
          <w:lang w:eastAsia="en-US"/>
        </w:rPr>
        <w:t>Het klopt dat het CPB de langetermijneffecten van bezuinigingen (of investeringen) op het vlak van onderwijs en innovatie op economische groei niet meeweegt. Het CPB heeft drie jaar geleden een reactie geschreven op een motie die het kabinet opriep om het CPB te vragen om effecten van investeringen in kennis door te rekenen.</w:t>
      </w:r>
      <w:r w:rsidRPr="0098238F">
        <w:rPr>
          <w:rStyle w:val="Voetnootmarkering"/>
          <w:rFonts w:eastAsia="Calibri"/>
          <w:lang w:eastAsia="en-US"/>
        </w:rPr>
        <w:footnoteReference w:id="6"/>
      </w:r>
      <w:r w:rsidRPr="0098238F">
        <w:rPr>
          <w:rFonts w:eastAsia="Calibri"/>
          <w:lang w:eastAsia="en-US"/>
        </w:rPr>
        <w:t xml:space="preserve"> Daarin </w:t>
      </w:r>
      <w:r>
        <w:rPr>
          <w:rFonts w:eastAsia="Calibri"/>
          <w:lang w:eastAsia="en-US"/>
        </w:rPr>
        <w:t>geeft</w:t>
      </w:r>
      <w:r w:rsidRPr="0098238F">
        <w:rPr>
          <w:rFonts w:eastAsia="Calibri"/>
          <w:lang w:eastAsia="en-US"/>
        </w:rPr>
        <w:t xml:space="preserve"> het CPB </w:t>
      </w:r>
      <w:r>
        <w:rPr>
          <w:rFonts w:eastAsia="Calibri"/>
          <w:lang w:eastAsia="en-US"/>
        </w:rPr>
        <w:t xml:space="preserve">aan </w:t>
      </w:r>
      <w:r w:rsidRPr="0098238F">
        <w:rPr>
          <w:rFonts w:eastAsia="Calibri"/>
          <w:lang w:eastAsia="en-US"/>
        </w:rPr>
        <w:t>dat er weliswaar brede consensus is dat onderwijs, onderzoek en innovatie een positief effect hebben op welzijn en welvaart, maar dat niet iedere investering in kennis hetzelfde rendement oplevert</w:t>
      </w:r>
      <w:r>
        <w:rPr>
          <w:rFonts w:eastAsia="Calibri"/>
          <w:lang w:eastAsia="en-US"/>
        </w:rPr>
        <w:t>.</w:t>
      </w:r>
      <w:r w:rsidRPr="0098238F">
        <w:rPr>
          <w:rFonts w:eastAsia="Calibri"/>
          <w:lang w:eastAsia="en-US"/>
        </w:rPr>
        <w:t xml:space="preserve"> </w:t>
      </w:r>
      <w:r>
        <w:rPr>
          <w:rFonts w:eastAsia="Calibri"/>
          <w:lang w:eastAsia="en-US"/>
        </w:rPr>
        <w:t xml:space="preserve">Daarnaast is </w:t>
      </w:r>
      <w:r w:rsidRPr="0098238F">
        <w:rPr>
          <w:rFonts w:eastAsia="Calibri"/>
          <w:lang w:eastAsia="en-US"/>
        </w:rPr>
        <w:t xml:space="preserve">er veel </w:t>
      </w:r>
      <w:r>
        <w:rPr>
          <w:rFonts w:eastAsia="Calibri"/>
          <w:lang w:eastAsia="en-US"/>
        </w:rPr>
        <w:t xml:space="preserve">onduidelijkheid </w:t>
      </w:r>
      <w:r w:rsidRPr="0098238F">
        <w:rPr>
          <w:rFonts w:eastAsia="Calibri"/>
          <w:lang w:eastAsia="en-US"/>
        </w:rPr>
        <w:t>over de grootte van beleidseffecten</w:t>
      </w:r>
      <w:r>
        <w:rPr>
          <w:rFonts w:eastAsia="Calibri"/>
          <w:lang w:eastAsia="en-US"/>
        </w:rPr>
        <w:t>.</w:t>
      </w:r>
      <w:r w:rsidRPr="0098238F">
        <w:rPr>
          <w:rFonts w:eastAsia="Calibri"/>
          <w:lang w:eastAsia="en-US"/>
        </w:rPr>
        <w:t xml:space="preserve"> </w:t>
      </w:r>
      <w:r>
        <w:rPr>
          <w:rFonts w:eastAsia="Calibri"/>
          <w:lang w:eastAsia="en-US"/>
        </w:rPr>
        <w:t>D</w:t>
      </w:r>
      <w:r w:rsidRPr="0098238F">
        <w:rPr>
          <w:rFonts w:eastAsia="Calibri"/>
          <w:lang w:eastAsia="en-US"/>
        </w:rPr>
        <w:t xml:space="preserve">oor de grote variëteit in effectgroottes </w:t>
      </w:r>
      <w:r>
        <w:rPr>
          <w:rFonts w:eastAsia="Calibri"/>
          <w:lang w:eastAsia="en-US"/>
        </w:rPr>
        <w:t xml:space="preserve">is het </w:t>
      </w:r>
      <w:r w:rsidRPr="0098238F">
        <w:rPr>
          <w:rFonts w:eastAsia="Calibri"/>
          <w:lang w:eastAsia="en-US"/>
        </w:rPr>
        <w:t xml:space="preserve">niet mogelijk een rendement toe te kennen aan een kennisinvestering als niet helder is op welke wijze de investering besteed zal worden. In aansluiting hierop heeft het CPB recent aangegeven dat het niet in staat is om de effecten van R&amp;D-beleid </w:t>
      </w:r>
      <w:r>
        <w:rPr>
          <w:rFonts w:eastAsia="Calibri"/>
          <w:lang w:eastAsia="en-US"/>
        </w:rPr>
        <w:t xml:space="preserve">op een </w:t>
      </w:r>
      <w:r w:rsidRPr="0098238F">
        <w:rPr>
          <w:rFonts w:eastAsia="Calibri"/>
          <w:lang w:eastAsia="en-US"/>
        </w:rPr>
        <w:t>betrouwba</w:t>
      </w:r>
      <w:r>
        <w:rPr>
          <w:rFonts w:eastAsia="Calibri"/>
          <w:lang w:eastAsia="en-US"/>
        </w:rPr>
        <w:t xml:space="preserve">re manier </w:t>
      </w:r>
      <w:r w:rsidRPr="0098238F">
        <w:rPr>
          <w:rFonts w:eastAsia="Calibri"/>
          <w:lang w:eastAsia="en-US"/>
        </w:rPr>
        <w:t xml:space="preserve">mee te nemen in </w:t>
      </w:r>
      <w:r>
        <w:rPr>
          <w:rFonts w:eastAsia="Calibri"/>
          <w:lang w:eastAsia="en-US"/>
        </w:rPr>
        <w:t>een</w:t>
      </w:r>
      <w:r w:rsidRPr="0098238F">
        <w:rPr>
          <w:rFonts w:eastAsia="Calibri"/>
          <w:lang w:eastAsia="en-US"/>
        </w:rPr>
        <w:t xml:space="preserve"> macro-economisch model. </w:t>
      </w:r>
      <w:r w:rsidRPr="00690917">
        <w:rPr>
          <w:rFonts w:eastAsia="Calibri"/>
          <w:lang w:eastAsia="en-US"/>
        </w:rPr>
        <w:t xml:space="preserve">De doorrekeningen van het CPB nemen wel de (korte termijn) budgettaire kosten van investeringen in onderwijs en innovatie mee, maar de </w:t>
      </w:r>
      <w:r w:rsidRPr="00690917">
        <w:t>(langere termijn) economische baten niet.</w:t>
      </w:r>
    </w:p>
    <w:p w:rsidRPr="00593994" w:rsidR="00DB116C" w:rsidP="00DB116C" w:rsidRDefault="00DB116C" w14:paraId="0D01892A" w14:textId="77777777">
      <w:pPr>
        <w:pStyle w:val="standaard-tekst"/>
      </w:pPr>
    </w:p>
    <w:p w:rsidR="00DB116C" w:rsidP="00DB116C" w:rsidRDefault="00DB116C" w14:paraId="0EF7D259" w14:textId="77777777">
      <w:pPr>
        <w:pStyle w:val="standaard-tekst"/>
      </w:pPr>
      <w:r>
        <w:t>Vraag 11</w:t>
      </w:r>
    </w:p>
    <w:p w:rsidR="00DB116C" w:rsidP="00DB116C" w:rsidRDefault="00DB116C" w14:paraId="544D5BC0" w14:textId="77777777">
      <w:pPr>
        <w:pStyle w:val="standaard-tekst"/>
      </w:pPr>
      <w:r w:rsidRPr="00593994">
        <w:t xml:space="preserve">Kunt u schematisch weergeven hoeveel procent van het </w:t>
      </w:r>
      <w:r>
        <w:t>bbp</w:t>
      </w:r>
      <w:r w:rsidRPr="00593994">
        <w:t xml:space="preserve"> de afgelopen 10 jaar is uitgegeven aan onderwijs en innovatie en schetsen hoe deze ambitie zich in de aankomende jaren ontwikkelt?</w:t>
      </w:r>
    </w:p>
    <w:p w:rsidR="00DB116C" w:rsidP="00DB116C" w:rsidRDefault="00DB116C" w14:paraId="36C5B02A" w14:textId="77777777">
      <w:pPr>
        <w:pStyle w:val="standaard-tekst"/>
      </w:pPr>
    </w:p>
    <w:p w:rsidR="00DB116C" w:rsidP="00DB116C" w:rsidRDefault="00DB116C" w14:paraId="590405CF" w14:textId="77777777">
      <w:pPr>
        <w:pStyle w:val="standaard-tekst"/>
      </w:pPr>
      <w:r w:rsidRPr="00DF32AD">
        <w:t>Antwoord 11</w:t>
      </w:r>
    </w:p>
    <w:p w:rsidRPr="00DF32AD" w:rsidR="00DB116C" w:rsidP="00DB116C" w:rsidRDefault="00DB116C" w14:paraId="0A5FCC24" w14:textId="77777777">
      <w:pPr>
        <w:spacing w:after="160" w:line="256" w:lineRule="auto"/>
        <w:rPr>
          <w:rFonts w:eastAsia="Calibri"/>
          <w:szCs w:val="18"/>
          <w:lang w:eastAsia="en-US"/>
        </w:rPr>
      </w:pPr>
      <w:r w:rsidRPr="00DF32AD">
        <w:rPr>
          <w:rFonts w:eastAsia="Calibri"/>
          <w:szCs w:val="18"/>
          <w:lang w:eastAsia="en-US"/>
        </w:rPr>
        <w:t xml:space="preserve">De publieke uitgaven aan </w:t>
      </w:r>
      <w:r w:rsidRPr="00DF32AD">
        <w:rPr>
          <w:rFonts w:eastAsia="Calibri"/>
          <w:i/>
          <w:iCs/>
          <w:szCs w:val="18"/>
          <w:lang w:eastAsia="en-US"/>
        </w:rPr>
        <w:t>onderwijs</w:t>
      </w:r>
      <w:r w:rsidRPr="00DF32AD">
        <w:rPr>
          <w:rFonts w:eastAsia="Calibri"/>
          <w:szCs w:val="18"/>
          <w:lang w:eastAsia="en-US"/>
        </w:rPr>
        <w:t xml:space="preserve"> bedroegen in 2013 5,5 procent van het bbp. In 2023 is dat percentage gedaald naar 5,1 procent van het bbp. Het CPB</w:t>
      </w:r>
      <w:r w:rsidRPr="00DF32AD">
        <w:rPr>
          <w:rStyle w:val="Voetnootmarkering"/>
          <w:rFonts w:eastAsia="Calibri"/>
          <w:szCs w:val="18"/>
          <w:lang w:eastAsia="en-US"/>
        </w:rPr>
        <w:footnoteReference w:id="7"/>
      </w:r>
      <w:r w:rsidRPr="00DF32AD">
        <w:rPr>
          <w:rFonts w:eastAsia="Calibri"/>
          <w:szCs w:val="18"/>
          <w:lang w:eastAsia="en-US"/>
        </w:rPr>
        <w:t xml:space="preserve"> raamt dat dit percentage verder daalt naar 4,9 procent van het bbp in 2028. </w:t>
      </w:r>
    </w:p>
    <w:p w:rsidRPr="00253838" w:rsidR="00DB116C" w:rsidP="00DB116C" w:rsidRDefault="00DB116C" w14:paraId="182730CF" w14:textId="51EA61AA">
      <w:pPr>
        <w:pStyle w:val="standaard-tekst"/>
      </w:pPr>
      <w:r w:rsidRPr="00DF32AD">
        <w:rPr>
          <w:rFonts w:eastAsia="Calibri"/>
          <w:lang w:eastAsia="en-US"/>
        </w:rPr>
        <w:t xml:space="preserve">Voor wat betreft </w:t>
      </w:r>
      <w:r w:rsidRPr="00DF32AD">
        <w:rPr>
          <w:rFonts w:eastAsia="Calibri"/>
          <w:i/>
          <w:iCs/>
          <w:lang w:eastAsia="en-US"/>
        </w:rPr>
        <w:t>innovatie</w:t>
      </w:r>
      <w:r w:rsidRPr="00DF32AD">
        <w:rPr>
          <w:rFonts w:eastAsia="Calibri"/>
          <w:lang w:eastAsia="en-US"/>
        </w:rPr>
        <w:t xml:space="preserve"> </w:t>
      </w:r>
      <w:r>
        <w:rPr>
          <w:rFonts w:eastAsia="Calibri"/>
          <w:lang w:eastAsia="en-US"/>
        </w:rPr>
        <w:t xml:space="preserve">zijn </w:t>
      </w:r>
      <w:r w:rsidRPr="00DF32AD">
        <w:rPr>
          <w:rFonts w:eastAsia="Calibri"/>
          <w:lang w:eastAsia="en-US"/>
        </w:rPr>
        <w:t>gegevens over totale uitgaven aan R&amp;D als percentage van het bbp</w:t>
      </w:r>
      <w:r>
        <w:rPr>
          <w:rFonts w:eastAsia="Calibri"/>
          <w:lang w:eastAsia="en-US"/>
        </w:rPr>
        <w:t xml:space="preserve"> beschikbaar</w:t>
      </w:r>
      <w:r w:rsidRPr="00DF32AD">
        <w:rPr>
          <w:rFonts w:eastAsia="Calibri"/>
          <w:lang w:eastAsia="en-US"/>
        </w:rPr>
        <w:t>. Deze uitgaven hebben zich ontwikkeld van 2,13 procent in 2013 tot 2,30 procent in 2022.</w:t>
      </w:r>
      <w:r w:rsidRPr="00DF32AD">
        <w:rPr>
          <w:rStyle w:val="Voetnootmarkering"/>
          <w:rFonts w:eastAsia="Calibri"/>
          <w:lang w:eastAsia="en-US"/>
        </w:rPr>
        <w:footnoteReference w:id="8"/>
      </w:r>
      <w:r w:rsidRPr="00DF32AD">
        <w:rPr>
          <w:rFonts w:eastAsia="Calibri"/>
          <w:lang w:eastAsia="en-US"/>
        </w:rPr>
        <w:t xml:space="preserve"> Het betreft hier de optelsom van publieke en private uitgaven aan R&amp;D. In tegenstelling tot onderwijsuitgaven is er op het terrein van R&amp;D uitgaven geen raming beschikbaar. Het percentage van het bbp dat wordt uitgegeven aan R&amp;D begeeft zich </w:t>
      </w:r>
      <w:r w:rsidRPr="001319EB">
        <w:rPr>
          <w:rFonts w:eastAsia="Calibri"/>
          <w:lang w:eastAsia="en-US"/>
        </w:rPr>
        <w:t xml:space="preserve">de afgelopen jaren steeds </w:t>
      </w:r>
      <w:r w:rsidRPr="001319EB">
        <w:t xml:space="preserve">onder het </w:t>
      </w:r>
      <w:r w:rsidRPr="002562BF">
        <w:t xml:space="preserve">gemiddelde van </w:t>
      </w:r>
      <w:r w:rsidRPr="002562BF" w:rsidR="007251EC">
        <w:t>2,</w:t>
      </w:r>
      <w:r w:rsidRPr="008E32F3" w:rsidR="001319EB">
        <w:t>73</w:t>
      </w:r>
      <w:r w:rsidRPr="002562BF" w:rsidR="007251EC">
        <w:t xml:space="preserve">% van </w:t>
      </w:r>
      <w:r w:rsidRPr="002562BF">
        <w:t>de OESO,</w:t>
      </w:r>
      <w:r w:rsidRPr="00253838">
        <w:t xml:space="preserve"> maar boven het gemiddelde van</w:t>
      </w:r>
      <w:r w:rsidR="007251EC">
        <w:t xml:space="preserve"> 2,11% van</w:t>
      </w:r>
      <w:r w:rsidRPr="00253838">
        <w:t xml:space="preserve"> de EU</w:t>
      </w:r>
      <w:r w:rsidR="007251EC">
        <w:t xml:space="preserve"> in 2022</w:t>
      </w:r>
      <w:r w:rsidRPr="00253838">
        <w:t xml:space="preserve">. </w:t>
      </w:r>
    </w:p>
    <w:p w:rsidR="00DB116C" w:rsidP="00DB116C" w:rsidRDefault="00DB116C" w14:paraId="328843BA" w14:textId="77777777">
      <w:pPr>
        <w:pStyle w:val="standaard-tekst"/>
      </w:pPr>
    </w:p>
    <w:p w:rsidR="00DB116C" w:rsidP="00DB116C" w:rsidRDefault="00DB116C" w14:paraId="309AF7D6" w14:textId="77777777">
      <w:pPr>
        <w:pStyle w:val="standaard-tekst"/>
      </w:pPr>
      <w:r>
        <w:t>Vraag 12</w:t>
      </w:r>
    </w:p>
    <w:p w:rsidR="00DB116C" w:rsidP="00DB116C" w:rsidRDefault="00DB116C" w14:paraId="4422883C" w14:textId="77777777">
      <w:pPr>
        <w:pStyle w:val="standaard-tekst"/>
      </w:pPr>
      <w:r w:rsidRPr="002C6949">
        <w:rPr>
          <w:rFonts w:eastAsia="Calibri"/>
          <w:lang w:eastAsia="en-US"/>
        </w:rPr>
        <w:t>Erkent u dat publieke investeringen in innovaties een katalysator zijn voor private investeringen? Kunt u een inschatting maken van de omvang van de private investeringen in innovaties die Nederland misloopt door deze bezuiniging op publieke investeringen? Zo nee, waarom niet?</w:t>
      </w:r>
    </w:p>
    <w:p w:rsidR="00DB116C" w:rsidP="00DB116C" w:rsidRDefault="00DB116C" w14:paraId="7BD1482D" w14:textId="77777777">
      <w:pPr>
        <w:pStyle w:val="standaard-tekst"/>
      </w:pPr>
    </w:p>
    <w:p w:rsidR="00CC19DA" w:rsidP="00DB116C" w:rsidRDefault="00CC19DA" w14:paraId="3F1B8E3B" w14:textId="77777777">
      <w:pPr>
        <w:pStyle w:val="standaard-tekst"/>
      </w:pPr>
    </w:p>
    <w:p w:rsidR="00DB116C" w:rsidP="00DB116C" w:rsidRDefault="00DB116C" w14:paraId="26CAD325" w14:textId="06E5F603">
      <w:pPr>
        <w:pStyle w:val="standaard-tekst"/>
      </w:pPr>
      <w:r w:rsidRPr="00CD3D4A">
        <w:t>Antwoord 12</w:t>
      </w:r>
    </w:p>
    <w:p w:rsidR="002562BF" w:rsidP="002562BF" w:rsidRDefault="00DB116C" w14:paraId="26D9842A" w14:textId="2B33112B">
      <w:pPr>
        <w:spacing w:after="160" w:line="259" w:lineRule="auto"/>
      </w:pPr>
      <w:r w:rsidRPr="00047D6E">
        <w:rPr>
          <w:rFonts w:eastAsia="Calibri"/>
          <w:color w:val="000000" w:themeColor="text1"/>
          <w:szCs w:val="18"/>
          <w:lang w:eastAsia="en-US"/>
        </w:rPr>
        <w:lastRenderedPageBreak/>
        <w:t xml:space="preserve">Uit </w:t>
      </w:r>
      <w:r w:rsidRPr="00925C2A">
        <w:rPr>
          <w:rFonts w:eastAsia="Calibri"/>
          <w:szCs w:val="18"/>
          <w:lang w:eastAsia="en-US"/>
        </w:rPr>
        <w:t>onderzoek</w:t>
      </w:r>
      <w:r w:rsidRPr="00047D6E">
        <w:rPr>
          <w:rFonts w:eastAsia="Calibri"/>
          <w:color w:val="000000" w:themeColor="text1"/>
          <w:szCs w:val="18"/>
          <w:lang w:eastAsia="en-US"/>
        </w:rPr>
        <w:t xml:space="preserve"> van de KNAW is gebleken dat meer publieke investeringen in onderzoek en ontwikkeling leiden tot meer private investeringen in onderzoek en ontwikkeling</w:t>
      </w:r>
      <w:r>
        <w:rPr>
          <w:rStyle w:val="Voetnootmarkering"/>
          <w:rFonts w:eastAsia="Calibri"/>
          <w:color w:val="000000" w:themeColor="text1"/>
          <w:szCs w:val="18"/>
          <w:lang w:eastAsia="en-US"/>
        </w:rPr>
        <w:footnoteReference w:id="9"/>
      </w:r>
      <w:r w:rsidRPr="00047D6E">
        <w:rPr>
          <w:rFonts w:eastAsia="Calibri"/>
          <w:color w:val="000000" w:themeColor="text1"/>
          <w:szCs w:val="18"/>
          <w:lang w:eastAsia="en-US"/>
        </w:rPr>
        <w:t xml:space="preserve">. </w:t>
      </w:r>
      <w:r>
        <w:rPr>
          <w:rFonts w:eastAsia="Calibri"/>
          <w:color w:val="000000" w:themeColor="text1"/>
          <w:szCs w:val="18"/>
          <w:lang w:eastAsia="en-US"/>
        </w:rPr>
        <w:t>Tegelijkertijd levert niet elke extra investering in kennis hetzelfde rendement op. Het maakt dus uit op welke wijze extra investeringen in kennis worden ingezet, en voor welk</w:t>
      </w:r>
      <w:r w:rsidR="006F16AB">
        <w:rPr>
          <w:rFonts w:eastAsia="Calibri"/>
          <w:color w:val="000000" w:themeColor="text1"/>
          <w:szCs w:val="18"/>
          <w:lang w:eastAsia="en-US"/>
        </w:rPr>
        <w:t xml:space="preserve"> onderzoek</w:t>
      </w:r>
      <w:r>
        <w:rPr>
          <w:rFonts w:eastAsia="Calibri"/>
          <w:color w:val="000000" w:themeColor="text1"/>
          <w:szCs w:val="18"/>
          <w:lang w:eastAsia="en-US"/>
        </w:rPr>
        <w:t xml:space="preserve">. </w:t>
      </w:r>
      <w:r w:rsidRPr="00047D6E">
        <w:rPr>
          <w:rFonts w:eastAsia="Calibri"/>
          <w:color w:val="000000" w:themeColor="text1"/>
          <w:szCs w:val="18"/>
          <w:lang w:eastAsia="en-US"/>
        </w:rPr>
        <w:t>Het is</w:t>
      </w:r>
      <w:r>
        <w:rPr>
          <w:rFonts w:eastAsia="Calibri"/>
          <w:color w:val="000000" w:themeColor="text1"/>
          <w:szCs w:val="18"/>
          <w:lang w:eastAsia="en-US"/>
        </w:rPr>
        <w:t xml:space="preserve"> daarom</w:t>
      </w:r>
      <w:r w:rsidRPr="00047D6E">
        <w:rPr>
          <w:rFonts w:eastAsia="Calibri"/>
          <w:color w:val="000000" w:themeColor="text1"/>
          <w:szCs w:val="18"/>
          <w:lang w:eastAsia="en-US"/>
        </w:rPr>
        <w:t xml:space="preserve"> niet mogelijk om te voorspellen in welke mate </w:t>
      </w:r>
      <w:r>
        <w:rPr>
          <w:rFonts w:eastAsia="Calibri"/>
          <w:color w:val="000000" w:themeColor="text1"/>
          <w:szCs w:val="18"/>
          <w:lang w:eastAsia="en-US"/>
        </w:rPr>
        <w:t>het effect</w:t>
      </w:r>
      <w:r w:rsidRPr="00047D6E">
        <w:rPr>
          <w:rFonts w:eastAsia="Calibri"/>
          <w:color w:val="000000" w:themeColor="text1"/>
          <w:szCs w:val="18"/>
          <w:lang w:eastAsia="en-US"/>
        </w:rPr>
        <w:t xml:space="preserve"> van private investeringen verandert door de bezuinigingen.</w:t>
      </w:r>
    </w:p>
    <w:p w:rsidRPr="002562BF" w:rsidR="00DB116C" w:rsidP="002562BF" w:rsidRDefault="00DB116C" w14:paraId="4A4F88E6" w14:textId="1621B997">
      <w:pPr>
        <w:pStyle w:val="standaard-tekst"/>
      </w:pPr>
      <w:r>
        <w:t>Vraag 13</w:t>
      </w:r>
    </w:p>
    <w:p w:rsidRPr="005022F0" w:rsidR="00DB116C" w:rsidP="00DB116C" w:rsidRDefault="00DB116C" w14:paraId="0A235E3F" w14:textId="6FB1F2A4">
      <w:pPr>
        <w:pStyle w:val="standaard-tekst"/>
        <w:rPr>
          <w:rFonts w:eastAsia="Calibri"/>
          <w:lang w:eastAsia="en-US"/>
        </w:rPr>
      </w:pPr>
      <w:r w:rsidRPr="002562BF">
        <w:t>Kunt u een inschatting</w:t>
      </w:r>
      <w:r w:rsidRPr="002C6949">
        <w:rPr>
          <w:rFonts w:eastAsia="Calibri"/>
          <w:lang w:eastAsia="en-US"/>
        </w:rPr>
        <w:t xml:space="preserve"> geven van hoeveel internationale topwetenschappers Nederland als gevolg van de bezuinigingen zullen verlaten of niet kiezen en gaan voor een aanstelling aan een universiteit in het buitenland?</w:t>
      </w:r>
    </w:p>
    <w:p w:rsidR="002562BF" w:rsidP="00DB116C" w:rsidRDefault="002562BF" w14:paraId="38519744" w14:textId="77777777">
      <w:pPr>
        <w:pStyle w:val="standaard-tekst"/>
      </w:pPr>
    </w:p>
    <w:p w:rsidR="00DB116C" w:rsidP="00DB116C" w:rsidRDefault="00DB116C" w14:paraId="09E340C6" w14:textId="5F4A1697">
      <w:pPr>
        <w:pStyle w:val="standaard-tekst"/>
      </w:pPr>
      <w:r>
        <w:t>Antwoord 13</w:t>
      </w:r>
    </w:p>
    <w:p w:rsidRPr="00715FF9" w:rsidR="00DB116C" w:rsidP="00DB116C" w:rsidRDefault="006F16AB" w14:paraId="6E38B402" w14:textId="7BE72D36">
      <w:pPr>
        <w:spacing w:after="160" w:line="259" w:lineRule="auto"/>
        <w:rPr>
          <w:rFonts w:eastAsia="Calibri"/>
          <w:color w:val="000000" w:themeColor="text1"/>
          <w:szCs w:val="18"/>
          <w:lang w:eastAsia="en-US"/>
        </w:rPr>
      </w:pPr>
      <w:bookmarkStart w:name="_Hlk181194648" w:id="2"/>
      <w:r>
        <w:rPr>
          <w:rFonts w:eastAsia="Calibri"/>
          <w:color w:val="000000" w:themeColor="text1"/>
          <w:szCs w:val="18"/>
          <w:lang w:eastAsia="en-US"/>
        </w:rPr>
        <w:t xml:space="preserve">Ik begrijp de zorg die hierover heerst. </w:t>
      </w:r>
      <w:r w:rsidRPr="00047D6E" w:rsidR="00DB116C">
        <w:rPr>
          <w:rFonts w:eastAsia="Calibri"/>
          <w:color w:val="000000" w:themeColor="text1"/>
          <w:szCs w:val="18"/>
          <w:lang w:eastAsia="en-US"/>
        </w:rPr>
        <w:t xml:space="preserve">De precieze inschatting van het effect hiervan kan ik </w:t>
      </w:r>
      <w:r w:rsidR="0023351D">
        <w:rPr>
          <w:rFonts w:eastAsia="Calibri"/>
          <w:color w:val="000000" w:themeColor="text1"/>
          <w:szCs w:val="18"/>
          <w:lang w:eastAsia="en-US"/>
        </w:rPr>
        <w:t xml:space="preserve">echter </w:t>
      </w:r>
      <w:r w:rsidRPr="00047D6E" w:rsidR="00DB116C">
        <w:rPr>
          <w:rFonts w:eastAsia="Calibri"/>
          <w:color w:val="000000" w:themeColor="text1"/>
          <w:szCs w:val="18"/>
          <w:lang w:eastAsia="en-US"/>
        </w:rPr>
        <w:t xml:space="preserve">niet maken. </w:t>
      </w:r>
      <w:bookmarkEnd w:id="2"/>
      <w:r w:rsidR="0023351D">
        <w:rPr>
          <w:rFonts w:eastAsia="Calibri"/>
          <w:color w:val="000000" w:themeColor="text1"/>
          <w:szCs w:val="18"/>
          <w:lang w:eastAsia="en-US"/>
        </w:rPr>
        <w:t xml:space="preserve">Dat hangt af van de wijze waarop </w:t>
      </w:r>
      <w:r w:rsidR="00DB116C">
        <w:rPr>
          <w:rFonts w:eastAsia="Calibri"/>
          <w:color w:val="000000" w:themeColor="text1"/>
          <w:szCs w:val="18"/>
          <w:lang w:eastAsia="en-US"/>
        </w:rPr>
        <w:t xml:space="preserve">de universiteiten en hogescholen </w:t>
      </w:r>
      <w:r w:rsidR="0023351D">
        <w:rPr>
          <w:rFonts w:eastAsia="Calibri"/>
          <w:color w:val="000000" w:themeColor="text1"/>
          <w:szCs w:val="18"/>
          <w:lang w:eastAsia="en-US"/>
        </w:rPr>
        <w:t xml:space="preserve">de </w:t>
      </w:r>
      <w:r w:rsidR="00DB116C">
        <w:rPr>
          <w:rFonts w:eastAsia="Calibri"/>
          <w:color w:val="000000" w:themeColor="text1"/>
          <w:szCs w:val="18"/>
          <w:lang w:eastAsia="en-US"/>
        </w:rPr>
        <w:t>bezuinigingen vertalen naar hun personeelsbeleid.</w:t>
      </w:r>
    </w:p>
    <w:p w:rsidRPr="00BD1F81" w:rsidR="00DB116C" w:rsidP="00DB116C" w:rsidRDefault="00DB116C" w14:paraId="105EA6E4" w14:textId="77777777">
      <w:pPr>
        <w:spacing w:line="240" w:lineRule="auto"/>
        <w:rPr>
          <w:szCs w:val="18"/>
        </w:rPr>
      </w:pPr>
      <w:r>
        <w:t>Vraag 14</w:t>
      </w:r>
    </w:p>
    <w:p w:rsidR="00DB116C" w:rsidP="00DB116C" w:rsidRDefault="00DB116C" w14:paraId="1A353D8A" w14:textId="77777777">
      <w:pPr>
        <w:pStyle w:val="standaard-tekst"/>
      </w:pPr>
      <w:r w:rsidRPr="002C6949">
        <w:rPr>
          <w:rFonts w:eastAsia="Calibri"/>
          <w:lang w:eastAsia="en-US"/>
        </w:rPr>
        <w:t xml:space="preserve">Hoe verhouden de bezuinigingen op onderwijs, onderzoek en innovatie zich met de door de premier genoemde aanbevelingen uit het </w:t>
      </w:r>
      <w:proofErr w:type="spellStart"/>
      <w:r w:rsidRPr="002C6949">
        <w:rPr>
          <w:rFonts w:eastAsia="Calibri"/>
          <w:lang w:eastAsia="en-US"/>
        </w:rPr>
        <w:t>Draghi</w:t>
      </w:r>
      <w:proofErr w:type="spellEnd"/>
      <w:r w:rsidRPr="002C6949">
        <w:rPr>
          <w:rFonts w:eastAsia="Calibri"/>
          <w:lang w:eastAsia="en-US"/>
        </w:rPr>
        <w:t xml:space="preserve">-rapport, dat stelt dat we grootschalig moeten investeren in kennis en innovatie om de concurrentiekracht van de Europese economie niet nog verder te laten afzwakken ten opzichte van de VS en China? Als u deze analyse van </w:t>
      </w:r>
      <w:proofErr w:type="spellStart"/>
      <w:r w:rsidRPr="002C6949">
        <w:rPr>
          <w:rFonts w:eastAsia="Calibri"/>
          <w:lang w:eastAsia="en-US"/>
        </w:rPr>
        <w:t>Draghi</w:t>
      </w:r>
      <w:proofErr w:type="spellEnd"/>
      <w:r w:rsidRPr="002C6949">
        <w:rPr>
          <w:rFonts w:eastAsia="Calibri"/>
          <w:lang w:eastAsia="en-US"/>
        </w:rPr>
        <w:t xml:space="preserve"> onderschrijft, hoe rijmt u dat dan met de grote onderwijsbezuinigingen van dit kabinet?</w:t>
      </w:r>
    </w:p>
    <w:p w:rsidR="00DB116C" w:rsidP="00DB116C" w:rsidRDefault="00DB116C" w14:paraId="0786A044" w14:textId="77777777">
      <w:pPr>
        <w:pStyle w:val="standaard-tekst"/>
      </w:pPr>
    </w:p>
    <w:p w:rsidR="00DB116C" w:rsidP="00DB116C" w:rsidRDefault="00DB116C" w14:paraId="52BF0EF8" w14:textId="77777777">
      <w:pPr>
        <w:pStyle w:val="standaard-tekst"/>
      </w:pPr>
      <w:r>
        <w:t>Antwoord 14</w:t>
      </w:r>
    </w:p>
    <w:p w:rsidRPr="00047D6E" w:rsidR="00DB116C" w:rsidP="00DB116C" w:rsidRDefault="00DB116C" w14:paraId="06AE17C4" w14:textId="7FFED91E">
      <w:pPr>
        <w:rPr>
          <w:color w:val="000000" w:themeColor="text1"/>
        </w:rPr>
      </w:pPr>
      <w:r w:rsidRPr="00047D6E">
        <w:rPr>
          <w:color w:val="000000" w:themeColor="text1"/>
        </w:rPr>
        <w:t xml:space="preserve">Onderwijs, onderzoek en innovatie zijn belangrijke factoren in de ontwikkeling van arbeidsproductiviteit. </w:t>
      </w:r>
      <w:r w:rsidR="0093021A">
        <w:rPr>
          <w:color w:val="000000" w:themeColor="text1"/>
        </w:rPr>
        <w:t xml:space="preserve">Hierbij gaat het niet enkel over publieke investeringen maar ook over het scheppen van de juiste randvoorwaarden voor private investeringen in onderwijs, onderzoek en innovatie. </w:t>
      </w:r>
      <w:r w:rsidRPr="0093021A" w:rsidR="0093021A">
        <w:rPr>
          <w:color w:val="000000" w:themeColor="text1"/>
        </w:rPr>
        <w:t>He</w:t>
      </w:r>
      <w:r w:rsidRPr="008E32F3" w:rsidR="0093021A">
        <w:rPr>
          <w:color w:val="000000" w:themeColor="text1"/>
        </w:rPr>
        <w:t>t belang van ond</w:t>
      </w:r>
      <w:r w:rsidR="0093021A">
        <w:rPr>
          <w:color w:val="000000" w:themeColor="text1"/>
        </w:rPr>
        <w:t>erwijs, onderzoek en innovatie</w:t>
      </w:r>
      <w:r w:rsidRPr="0093021A">
        <w:rPr>
          <w:color w:val="000000" w:themeColor="text1"/>
        </w:rPr>
        <w:t xml:space="preserve"> is recent bevestigd in het rapport van </w:t>
      </w:r>
      <w:proofErr w:type="spellStart"/>
      <w:r w:rsidRPr="0093021A">
        <w:rPr>
          <w:color w:val="000000" w:themeColor="text1"/>
        </w:rPr>
        <w:t>Draghi</w:t>
      </w:r>
      <w:proofErr w:type="spellEnd"/>
      <w:r w:rsidRPr="0093021A">
        <w:rPr>
          <w:color w:val="000000" w:themeColor="text1"/>
        </w:rPr>
        <w:t xml:space="preserve">: ‘The </w:t>
      </w:r>
      <w:proofErr w:type="spellStart"/>
      <w:r w:rsidRPr="0093021A">
        <w:rPr>
          <w:color w:val="000000" w:themeColor="text1"/>
        </w:rPr>
        <w:t>future</w:t>
      </w:r>
      <w:proofErr w:type="spellEnd"/>
      <w:r w:rsidRPr="0093021A">
        <w:rPr>
          <w:color w:val="000000" w:themeColor="text1"/>
        </w:rPr>
        <w:t xml:space="preserve"> of European </w:t>
      </w:r>
      <w:proofErr w:type="spellStart"/>
      <w:r w:rsidRPr="0093021A">
        <w:rPr>
          <w:color w:val="000000" w:themeColor="text1"/>
        </w:rPr>
        <w:t>competitiveness</w:t>
      </w:r>
      <w:proofErr w:type="spellEnd"/>
      <w:r w:rsidRPr="0093021A">
        <w:rPr>
          <w:color w:val="000000" w:themeColor="text1"/>
        </w:rPr>
        <w:t xml:space="preserve">’. </w:t>
      </w:r>
      <w:r w:rsidRPr="00047D6E">
        <w:rPr>
          <w:color w:val="000000" w:themeColor="text1"/>
        </w:rPr>
        <w:t>Op 4 oktober</w:t>
      </w:r>
      <w:r>
        <w:rPr>
          <w:color w:val="000000" w:themeColor="text1"/>
        </w:rPr>
        <w:t xml:space="preserve"> jl.</w:t>
      </w:r>
      <w:r w:rsidRPr="00047D6E">
        <w:rPr>
          <w:color w:val="000000" w:themeColor="text1"/>
        </w:rPr>
        <w:t xml:space="preserve"> stuurde het kabinet de </w:t>
      </w:r>
      <w:r>
        <w:rPr>
          <w:color w:val="000000" w:themeColor="text1"/>
        </w:rPr>
        <w:t xml:space="preserve">reactie </w:t>
      </w:r>
      <w:r w:rsidRPr="00047D6E">
        <w:rPr>
          <w:color w:val="000000" w:themeColor="text1"/>
        </w:rPr>
        <w:t>op dit rapport aan de Tweede Kamer</w:t>
      </w:r>
      <w:r>
        <w:rPr>
          <w:rStyle w:val="Voetnootmarkering"/>
          <w:color w:val="000000" w:themeColor="text1"/>
        </w:rPr>
        <w:footnoteReference w:id="10"/>
      </w:r>
      <w:r w:rsidRPr="00047D6E">
        <w:rPr>
          <w:color w:val="000000" w:themeColor="text1"/>
        </w:rPr>
        <w:t xml:space="preserve">. Het kabinet onderschrijft het belang van onderwijs, talent, vaardigheden, en onderzoek en innovatie om zo de productiviteit te verhogen in een vergrijzende samenleving. Hiermee versterken we ons verdienvermogen. Een betere aansluiting van vraag en aanbod van kennis en vaardigheden draagt ook bij aan het aanpakken van de arbeidsmarkttekorten. Ook erkent het kabinet in zijn reactie dat onderzoek en innovatie de katalysator zijn voor productiviteit en welvaart. Het is daarbij van belang om in te zetten op het volledige spectrum van kennisontwikkeling: van fundamenteel onderzoek tot toegepast onderzoek en innovatie en meer aandacht voor valorisatie. </w:t>
      </w:r>
      <w:proofErr w:type="spellStart"/>
      <w:r w:rsidRPr="00047D6E">
        <w:rPr>
          <w:color w:val="000000" w:themeColor="text1"/>
        </w:rPr>
        <w:t>Draghi</w:t>
      </w:r>
      <w:proofErr w:type="spellEnd"/>
      <w:r w:rsidRPr="00047D6E">
        <w:rPr>
          <w:color w:val="000000" w:themeColor="text1"/>
        </w:rPr>
        <w:t xml:space="preserve"> benoemt </w:t>
      </w:r>
      <w:r>
        <w:rPr>
          <w:color w:val="000000" w:themeColor="text1"/>
        </w:rPr>
        <w:t>daarom</w:t>
      </w:r>
      <w:r w:rsidRPr="00047D6E">
        <w:rPr>
          <w:color w:val="000000" w:themeColor="text1"/>
        </w:rPr>
        <w:t xml:space="preserve"> de doelstelling van 3% van het Europese bbp naar onderzoek en innovatie, een doelstelling die voor 2030 ook in het regeerprogramma is opgenomen. Het kabinet onderschrijft ook de conclusie dat tegelijkertijd meer focus nodig is op strategische onderzoeksprioriteiten en technologiegebieden bij voorkeur in lijn met de Nationale </w:t>
      </w:r>
      <w:r>
        <w:rPr>
          <w:color w:val="000000" w:themeColor="text1"/>
        </w:rPr>
        <w:t>T</w:t>
      </w:r>
      <w:r w:rsidRPr="00047D6E">
        <w:rPr>
          <w:color w:val="000000" w:themeColor="text1"/>
        </w:rPr>
        <w:t xml:space="preserve">echnologiestrategie, waaronder op het terrein </w:t>
      </w:r>
      <w:r w:rsidRPr="00047D6E">
        <w:rPr>
          <w:color w:val="000000" w:themeColor="text1"/>
        </w:rPr>
        <w:lastRenderedPageBreak/>
        <w:t>van cybersecurity. Nederland heeft als gro</w:t>
      </w:r>
      <w:r>
        <w:rPr>
          <w:color w:val="000000" w:themeColor="text1"/>
        </w:rPr>
        <w:t>o</w:t>
      </w:r>
      <w:r w:rsidRPr="00047D6E">
        <w:rPr>
          <w:color w:val="000000" w:themeColor="text1"/>
        </w:rPr>
        <w:t xml:space="preserve">t voordeel dat het bij uitstek </w:t>
      </w:r>
      <w:r>
        <w:rPr>
          <w:color w:val="000000" w:themeColor="text1"/>
        </w:rPr>
        <w:t>een</w:t>
      </w:r>
      <w:r w:rsidRPr="00047D6E">
        <w:rPr>
          <w:color w:val="000000" w:themeColor="text1"/>
        </w:rPr>
        <w:t xml:space="preserve"> land is waarin kennisinstellingen, industrie,</w:t>
      </w:r>
      <w:r w:rsidR="0023351D">
        <w:rPr>
          <w:color w:val="000000" w:themeColor="text1"/>
        </w:rPr>
        <w:t xml:space="preserve"> en</w:t>
      </w:r>
      <w:r w:rsidRPr="00047D6E">
        <w:rPr>
          <w:color w:val="000000" w:themeColor="text1"/>
        </w:rPr>
        <w:t xml:space="preserve"> overheid intensief samenwerken. Het kabinet deelt de mening dat Europa, en dus ook Nederland, beter kan profiteren wanneer nauw </w:t>
      </w:r>
      <w:r w:rsidR="0023351D">
        <w:rPr>
          <w:color w:val="000000" w:themeColor="text1"/>
        </w:rPr>
        <w:t xml:space="preserve">wordt </w:t>
      </w:r>
      <w:r w:rsidRPr="00047D6E">
        <w:rPr>
          <w:color w:val="000000" w:themeColor="text1"/>
        </w:rPr>
        <w:t>samen</w:t>
      </w:r>
      <w:r w:rsidR="0023351D">
        <w:rPr>
          <w:color w:val="000000" w:themeColor="text1"/>
        </w:rPr>
        <w:t>ge</w:t>
      </w:r>
      <w:r w:rsidRPr="00047D6E">
        <w:rPr>
          <w:color w:val="000000" w:themeColor="text1"/>
        </w:rPr>
        <w:t>werk</w:t>
      </w:r>
      <w:r w:rsidR="0023351D">
        <w:rPr>
          <w:color w:val="000000" w:themeColor="text1"/>
        </w:rPr>
        <w:t>t</w:t>
      </w:r>
      <w:r w:rsidRPr="00047D6E">
        <w:rPr>
          <w:color w:val="000000" w:themeColor="text1"/>
        </w:rPr>
        <w:t xml:space="preserve"> binnen onderzoeks- en innovatie-ecosystemen, </w:t>
      </w:r>
      <w:r w:rsidR="0023351D">
        <w:rPr>
          <w:color w:val="000000" w:themeColor="text1"/>
        </w:rPr>
        <w:t xml:space="preserve">en </w:t>
      </w:r>
      <w:r w:rsidRPr="00047D6E">
        <w:rPr>
          <w:color w:val="000000" w:themeColor="text1"/>
        </w:rPr>
        <w:t>waarin gezamenlijk kennis</w:t>
      </w:r>
      <w:r w:rsidR="0023351D">
        <w:rPr>
          <w:color w:val="000000" w:themeColor="text1"/>
        </w:rPr>
        <w:t xml:space="preserve"> wordt</w:t>
      </w:r>
      <w:r w:rsidRPr="00047D6E">
        <w:rPr>
          <w:color w:val="000000" w:themeColor="text1"/>
        </w:rPr>
        <w:t xml:space="preserve"> </w:t>
      </w:r>
      <w:r w:rsidR="0023351D">
        <w:rPr>
          <w:color w:val="000000" w:themeColor="text1"/>
        </w:rPr>
        <w:t>ge</w:t>
      </w:r>
      <w:r w:rsidRPr="00047D6E" w:rsidR="0023351D">
        <w:rPr>
          <w:color w:val="000000" w:themeColor="text1"/>
        </w:rPr>
        <w:t>creëe</w:t>
      </w:r>
      <w:r w:rsidR="0023351D">
        <w:rPr>
          <w:color w:val="000000" w:themeColor="text1"/>
        </w:rPr>
        <w:t>rd</w:t>
      </w:r>
      <w:r w:rsidRPr="00047D6E">
        <w:rPr>
          <w:color w:val="000000" w:themeColor="text1"/>
        </w:rPr>
        <w:t xml:space="preserve"> en </w:t>
      </w:r>
      <w:r w:rsidR="0023351D">
        <w:rPr>
          <w:color w:val="000000" w:themeColor="text1"/>
        </w:rPr>
        <w:t>ge</w:t>
      </w:r>
      <w:r w:rsidRPr="00047D6E">
        <w:rPr>
          <w:color w:val="000000" w:themeColor="text1"/>
        </w:rPr>
        <w:t>valorise</w:t>
      </w:r>
      <w:r w:rsidR="0023351D">
        <w:rPr>
          <w:color w:val="000000" w:themeColor="text1"/>
        </w:rPr>
        <w:t>erd</w:t>
      </w:r>
      <w:r w:rsidRPr="00047D6E">
        <w:rPr>
          <w:color w:val="000000" w:themeColor="text1"/>
        </w:rPr>
        <w:t xml:space="preserve">. </w:t>
      </w:r>
    </w:p>
    <w:p w:rsidR="00DB116C" w:rsidP="00DB116C" w:rsidRDefault="00DB116C" w14:paraId="5FD25B3F" w14:textId="77777777">
      <w:pPr>
        <w:pStyle w:val="standaard-tekst"/>
      </w:pPr>
    </w:p>
    <w:p w:rsidR="00DB116C" w:rsidP="00DB116C" w:rsidRDefault="00DB116C" w14:paraId="24035DB3" w14:textId="77777777">
      <w:pPr>
        <w:pStyle w:val="standaard-tekst"/>
      </w:pPr>
      <w:r>
        <w:t>Vraag 15</w:t>
      </w:r>
    </w:p>
    <w:p w:rsidR="00DB116C" w:rsidP="00DB116C" w:rsidRDefault="00DB116C" w14:paraId="302E5F64" w14:textId="77777777">
      <w:pPr>
        <w:pStyle w:val="standaard-tekst"/>
      </w:pPr>
      <w:r w:rsidRPr="002C6949">
        <w:rPr>
          <w:rFonts w:eastAsia="Calibri"/>
          <w:lang w:eastAsia="en-US"/>
        </w:rPr>
        <w:t>Wat is uw verwachting van het effect van de bezuinigingen op onderwijs, wetenschap, innovatie voor de ontwikkeling van de arbeidsproductiviteit? Zal deze naar verwachting hierdoor stijgen, of juist dalen? Erkent u dat een stijging van de arbeidsproductiviteit cruciaal is, met het oog op de oplopende personeelstekorten dankzij de vergrijzing? Wat gaat u daaraan doen?</w:t>
      </w:r>
    </w:p>
    <w:p w:rsidR="00DB116C" w:rsidP="00DB116C" w:rsidRDefault="00DB116C" w14:paraId="7E0E3E1D" w14:textId="77777777">
      <w:pPr>
        <w:pStyle w:val="standaard-tekst"/>
      </w:pPr>
    </w:p>
    <w:p w:rsidR="00DB116C" w:rsidP="00DB116C" w:rsidRDefault="00DB116C" w14:paraId="0371E6FC" w14:textId="77777777">
      <w:pPr>
        <w:pStyle w:val="standaard-tekst"/>
      </w:pPr>
      <w:r>
        <w:t>Antwoord 15</w:t>
      </w:r>
    </w:p>
    <w:p w:rsidR="00DB116C" w:rsidP="00DB116C" w:rsidRDefault="00DB116C" w14:paraId="5DF5581C" w14:textId="43145500">
      <w:pPr>
        <w:pStyle w:val="standaard-tekst"/>
      </w:pPr>
      <w:bookmarkStart w:name="_Hlk181348359" w:id="3"/>
      <w:r>
        <w:t>Er is</w:t>
      </w:r>
      <w:r w:rsidRPr="00CD52C2">
        <w:t xml:space="preserve"> consensus onder economen dat onderwijs en innovatie belangrijke determinanten zijn van arbeidsproductiviteit, </w:t>
      </w:r>
      <w:r>
        <w:t>hetgeen van belang is om het welvaartsniveau van Nederland op peil te houden</w:t>
      </w:r>
      <w:r>
        <w:rPr>
          <w:rStyle w:val="Voetnootmarkering"/>
        </w:rPr>
        <w:footnoteReference w:id="11"/>
      </w:r>
      <w:r w:rsidRPr="00CD52C2">
        <w:t xml:space="preserve">. Dit kabinet heeft in </w:t>
      </w:r>
      <w:proofErr w:type="spellStart"/>
      <w:r w:rsidR="0023351D">
        <w:t>zijn</w:t>
      </w:r>
      <w:r w:rsidRPr="00CD52C2">
        <w:t>regeerprogramma</w:t>
      </w:r>
      <w:proofErr w:type="spellEnd"/>
      <w:r w:rsidRPr="00CD52C2">
        <w:t xml:space="preserve"> ook aangekondigd te willen komen tot een </w:t>
      </w:r>
      <w:r w:rsidRPr="00CD52C2">
        <w:rPr>
          <w:i/>
          <w:iCs/>
        </w:rPr>
        <w:t>Productiviteitsagenda</w:t>
      </w:r>
      <w:r>
        <w:rPr>
          <w:rStyle w:val="Voetnootmarkering"/>
          <w:i/>
          <w:iCs/>
        </w:rPr>
        <w:footnoteReference w:id="12"/>
      </w:r>
      <w:r w:rsidRPr="00CD52C2">
        <w:t xml:space="preserve">, die erop gericht is hetzelfde werk te doen met minder mensen. Ook zet het kabinet met de bredere arbeidsmarktagenda in op het moderniseren van de economie en de arbeidsmarkt, door bijvoorbeeld te kiezen voor kwaliteit van werk. </w:t>
      </w:r>
      <w:r w:rsidRPr="00CD52C2">
        <w:br/>
      </w:r>
      <w:bookmarkEnd w:id="3"/>
    </w:p>
    <w:p w:rsidR="00DB116C" w:rsidP="00DB116C" w:rsidRDefault="00DB116C" w14:paraId="28421D7D" w14:textId="77777777">
      <w:pPr>
        <w:pStyle w:val="standaard-tekst"/>
      </w:pPr>
      <w:r>
        <w:t>Vraag 16</w:t>
      </w:r>
    </w:p>
    <w:p w:rsidR="00DB116C" w:rsidP="00DB116C" w:rsidRDefault="00DB116C" w14:paraId="0B720CCB" w14:textId="77777777">
      <w:pPr>
        <w:pStyle w:val="standaard-tekst"/>
      </w:pPr>
      <w:r w:rsidRPr="000A601E">
        <w:t>Kunt u reflecteren op het feit dat door teruglopende economische ontwikkeling in de toekomst er minder middelen zullen zijn om onze leraren, zorgmedewerkers en andere publieke voorzieningen te betalen?</w:t>
      </w:r>
    </w:p>
    <w:p w:rsidR="00DB116C" w:rsidP="00DB116C" w:rsidRDefault="00DB116C" w14:paraId="31618D0E" w14:textId="77777777">
      <w:pPr>
        <w:pStyle w:val="standaard-tekst"/>
      </w:pPr>
    </w:p>
    <w:p w:rsidR="00DB116C" w:rsidP="00DB116C" w:rsidRDefault="00DB116C" w14:paraId="066D2C9A" w14:textId="77777777">
      <w:pPr>
        <w:pStyle w:val="standaard-tekst"/>
      </w:pPr>
      <w:r>
        <w:t>Antwoord 16</w:t>
      </w:r>
    </w:p>
    <w:p w:rsidRPr="00716455" w:rsidR="00DB116C" w:rsidP="00DB116C" w:rsidRDefault="00DB116C" w14:paraId="2554D39C" w14:textId="75D32CF0">
      <w:pPr>
        <w:rPr>
          <w:szCs w:val="18"/>
        </w:rPr>
      </w:pPr>
      <w:r w:rsidRPr="00716455">
        <w:rPr>
          <w:szCs w:val="18"/>
        </w:rPr>
        <w:t xml:space="preserve">Over het belang van productiviteitsgroei heeft </w:t>
      </w:r>
      <w:r w:rsidR="0093021A">
        <w:rPr>
          <w:szCs w:val="18"/>
        </w:rPr>
        <w:t>het kabinet</w:t>
      </w:r>
      <w:r w:rsidRPr="00716455">
        <w:rPr>
          <w:szCs w:val="18"/>
        </w:rPr>
        <w:t xml:space="preserve"> recent gereflecteerd in een brief aan uw Kamer</w:t>
      </w:r>
      <w:r>
        <w:rPr>
          <w:rStyle w:val="Voetnootmarkering"/>
          <w:szCs w:val="18"/>
        </w:rPr>
        <w:footnoteReference w:id="13"/>
      </w:r>
      <w:r>
        <w:rPr>
          <w:szCs w:val="18"/>
        </w:rPr>
        <w:t xml:space="preserve">. </w:t>
      </w:r>
      <w:r w:rsidRPr="00716455">
        <w:rPr>
          <w:szCs w:val="18"/>
        </w:rPr>
        <w:t>Daarin wordt betoogd dat productiviteitsgroei van belang is om het welvaartsniveau in Nederland vast te houden en om geld te blijven verdienen waarmee we publieke diensten</w:t>
      </w:r>
      <w:r>
        <w:rPr>
          <w:szCs w:val="18"/>
        </w:rPr>
        <w:t xml:space="preserve">, </w:t>
      </w:r>
      <w:r w:rsidRPr="00716455">
        <w:rPr>
          <w:szCs w:val="18"/>
        </w:rPr>
        <w:t>zoals onderwijs en zorg</w:t>
      </w:r>
      <w:r>
        <w:rPr>
          <w:szCs w:val="18"/>
        </w:rPr>
        <w:t>,</w:t>
      </w:r>
      <w:r w:rsidRPr="00716455">
        <w:rPr>
          <w:szCs w:val="18"/>
        </w:rPr>
        <w:t xml:space="preserve"> kunnen bekostigen. Met </w:t>
      </w:r>
      <w:r>
        <w:rPr>
          <w:szCs w:val="18"/>
        </w:rPr>
        <w:t>de</w:t>
      </w:r>
      <w:r w:rsidRPr="00716455">
        <w:rPr>
          <w:szCs w:val="18"/>
        </w:rPr>
        <w:t xml:space="preserve"> in het regeerprogramma aangekondigde </w:t>
      </w:r>
      <w:r>
        <w:rPr>
          <w:szCs w:val="18"/>
        </w:rPr>
        <w:t>P</w:t>
      </w:r>
      <w:r w:rsidRPr="00716455">
        <w:rPr>
          <w:szCs w:val="18"/>
        </w:rPr>
        <w:t xml:space="preserve">roductiviteitsagenda is de inzet van dit kabinet om de trend van een </w:t>
      </w:r>
      <w:r>
        <w:rPr>
          <w:szCs w:val="18"/>
        </w:rPr>
        <w:t>v</w:t>
      </w:r>
      <w:r w:rsidRPr="00716455">
        <w:rPr>
          <w:szCs w:val="18"/>
        </w:rPr>
        <w:t>ertraging van de productiviteitsgroei in de laatste 10 jaar ten opzichte van de decennia daarvoor te keren</w:t>
      </w:r>
      <w:r w:rsidR="004A78F7">
        <w:rPr>
          <w:szCs w:val="18"/>
        </w:rPr>
        <w:t xml:space="preserve"> </w:t>
      </w:r>
      <w:r w:rsidRPr="00716455">
        <w:rPr>
          <w:szCs w:val="18"/>
        </w:rPr>
        <w:t xml:space="preserve">. </w:t>
      </w:r>
      <w:r w:rsidR="00B33E2F">
        <w:rPr>
          <w:szCs w:val="18"/>
        </w:rPr>
        <w:t xml:space="preserve">Daarnaast </w:t>
      </w:r>
      <w:r w:rsidR="00D4606E">
        <w:rPr>
          <w:szCs w:val="18"/>
        </w:rPr>
        <w:t>heeft het kabinet aandacht voor het verbeteren van het concurrentievermogen, verminderen van administratieve belemmeringen en stimuleren van startups.</w:t>
      </w:r>
      <w:r w:rsidRPr="00716455">
        <w:rPr>
          <w:szCs w:val="18"/>
        </w:rPr>
        <w:t>     </w:t>
      </w:r>
    </w:p>
    <w:p w:rsidR="00DB116C" w:rsidP="00DB116C" w:rsidRDefault="00DB116C" w14:paraId="4246BBF9" w14:textId="77777777">
      <w:pPr>
        <w:pStyle w:val="standaard-tekst"/>
      </w:pPr>
    </w:p>
    <w:p w:rsidR="00DB116C" w:rsidP="00DB116C" w:rsidRDefault="00DB116C" w14:paraId="2EA6110E" w14:textId="77777777">
      <w:pPr>
        <w:pStyle w:val="standaard-tekst"/>
      </w:pPr>
      <w:r>
        <w:t>Vraag 17</w:t>
      </w:r>
    </w:p>
    <w:p w:rsidRPr="000A601E" w:rsidR="00DB116C" w:rsidP="00DB116C" w:rsidRDefault="00DB116C" w14:paraId="33E91882" w14:textId="77777777">
      <w:pPr>
        <w:pStyle w:val="standaard-tekst"/>
      </w:pPr>
      <w:r w:rsidRPr="000A601E">
        <w:lastRenderedPageBreak/>
        <w:t>Kunt u gedetailleerd inzicht geven in hoe de bezuinigingen neerslaan per provincie? Kunt u daarbij een inschatting geven van de impact op de regionale economie en werkgelegenheid?</w:t>
      </w:r>
    </w:p>
    <w:p w:rsidR="00DB116C" w:rsidP="00DB116C" w:rsidRDefault="00DB116C" w14:paraId="105E0593" w14:textId="77777777">
      <w:pPr>
        <w:pStyle w:val="standaard-tekst"/>
      </w:pPr>
    </w:p>
    <w:p w:rsidR="00DB116C" w:rsidP="00DB116C" w:rsidRDefault="00DB116C" w14:paraId="0208A3C9" w14:textId="77777777">
      <w:pPr>
        <w:pStyle w:val="standaard-tekst"/>
      </w:pPr>
      <w:r>
        <w:t>Antwoord 17</w:t>
      </w:r>
    </w:p>
    <w:p w:rsidRPr="007929D0" w:rsidR="00DB116C" w:rsidP="00DB116C" w:rsidRDefault="00DB116C" w14:paraId="207FFF28" w14:textId="12D29890">
      <w:pPr>
        <w:spacing w:after="160" w:line="259" w:lineRule="auto"/>
        <w:rPr>
          <w:rFonts w:eastAsia="Calibri"/>
          <w:szCs w:val="18"/>
          <w:lang w:eastAsia="en-US"/>
        </w:rPr>
      </w:pPr>
      <w:r>
        <w:rPr>
          <w:rFonts w:eastAsia="Calibri"/>
          <w:szCs w:val="18"/>
          <w:lang w:eastAsia="en-US"/>
        </w:rPr>
        <w:t xml:space="preserve">Het is niet mogelijk om gedetailleerd inzicht te geven </w:t>
      </w:r>
      <w:r w:rsidRPr="002C6949">
        <w:rPr>
          <w:rFonts w:eastAsia="Calibri"/>
          <w:szCs w:val="18"/>
          <w:lang w:eastAsia="en-US"/>
        </w:rPr>
        <w:t>in hoe de bezuinigingen neerslaan per provincie</w:t>
      </w:r>
      <w:r w:rsidRPr="00923C8E">
        <w:rPr>
          <w:rFonts w:eastAsia="Calibri"/>
          <w:szCs w:val="18"/>
          <w:lang w:eastAsia="en-US"/>
        </w:rPr>
        <w:t xml:space="preserve"> </w:t>
      </w:r>
      <w:r>
        <w:rPr>
          <w:rFonts w:eastAsia="Calibri"/>
          <w:szCs w:val="18"/>
          <w:lang w:eastAsia="en-US"/>
        </w:rPr>
        <w:t xml:space="preserve">en wat </w:t>
      </w:r>
      <w:r w:rsidRPr="002C6949">
        <w:rPr>
          <w:rFonts w:eastAsia="Calibri"/>
          <w:szCs w:val="18"/>
          <w:lang w:eastAsia="en-US"/>
        </w:rPr>
        <w:t>de impact op de regionale economie en werkgelegenheid</w:t>
      </w:r>
      <w:r>
        <w:rPr>
          <w:rFonts w:eastAsia="Calibri"/>
          <w:szCs w:val="18"/>
          <w:lang w:eastAsia="en-US"/>
        </w:rPr>
        <w:t xml:space="preserve"> is. De bezuinigingsmaatregelen op de OCW-begroting kennen geen provinciale of regionale focus, met uitzondering van de afschaffing van de functiemix Randstad. Voor deze maatregel is gekozen, omdat de doelmatigheid en doeltreffendheid van de regeling niet kan worden aangetoond. </w:t>
      </w:r>
      <w:r w:rsidR="0023351D">
        <w:rPr>
          <w:rFonts w:eastAsia="Calibri"/>
          <w:szCs w:val="18"/>
          <w:lang w:eastAsia="en-US"/>
        </w:rPr>
        <w:t xml:space="preserve">Het kabinet </w:t>
      </w:r>
      <w:r>
        <w:rPr>
          <w:rFonts w:eastAsia="Calibri"/>
          <w:szCs w:val="18"/>
          <w:lang w:eastAsia="en-US"/>
        </w:rPr>
        <w:t>heeft gekozen om de incidentele extra middelen voor het mbo en het hbo voor krimpregio’s te handhaven</w:t>
      </w:r>
      <w:r w:rsidR="0023351D">
        <w:rPr>
          <w:rFonts w:eastAsia="Calibri"/>
          <w:szCs w:val="18"/>
          <w:lang w:eastAsia="en-US"/>
        </w:rPr>
        <w:t>. Ook</w:t>
      </w:r>
      <w:r>
        <w:rPr>
          <w:rFonts w:eastAsia="Calibri"/>
          <w:szCs w:val="18"/>
          <w:lang w:eastAsia="en-US"/>
        </w:rPr>
        <w:t xml:space="preserve"> wordt gewerkt aan een stabiele bekostiging </w:t>
      </w:r>
      <w:r w:rsidRPr="00943C78">
        <w:rPr>
          <w:rFonts w:eastAsia="Calibri"/>
          <w:szCs w:val="18"/>
          <w:lang w:eastAsia="en-US"/>
        </w:rPr>
        <w:t>zodat mbo-instellingen, hogescholen en universiteiten bij dalende studentenaantallen een goed onderwijsaanbod op peil kunnen houden, in het bijzonder opleidingen die voor de regio vitaal zijn</w:t>
      </w:r>
      <w:r>
        <w:rPr>
          <w:rFonts w:eastAsia="Calibri"/>
          <w:szCs w:val="18"/>
          <w:lang w:eastAsia="en-US"/>
        </w:rPr>
        <w:t xml:space="preserve">. Ook de incidentele intensivering in de Campus Groningen van € 50 miljoen blijft gehandhaafd. </w:t>
      </w:r>
      <w:r w:rsidR="002455A2">
        <w:rPr>
          <w:rFonts w:eastAsia="Calibri"/>
          <w:szCs w:val="18"/>
          <w:lang w:eastAsia="en-US"/>
        </w:rPr>
        <w:t xml:space="preserve">Daarnaast wordt met ‘Project Beethoven’ </w:t>
      </w:r>
      <w:r w:rsidR="0075359A">
        <w:rPr>
          <w:rFonts w:eastAsia="Calibri"/>
          <w:szCs w:val="18"/>
          <w:lang w:eastAsia="en-US"/>
        </w:rPr>
        <w:t xml:space="preserve">in totaal </w:t>
      </w:r>
      <w:r w:rsidR="002455A2">
        <w:rPr>
          <w:rFonts w:eastAsia="Calibri"/>
          <w:szCs w:val="18"/>
          <w:lang w:eastAsia="en-US"/>
        </w:rPr>
        <w:t xml:space="preserve">€ 2,51 miljard geïnvesteerd </w:t>
      </w:r>
      <w:r w:rsidR="00B26F6C">
        <w:rPr>
          <w:rFonts w:eastAsia="Calibri"/>
          <w:szCs w:val="18"/>
          <w:lang w:eastAsia="en-US"/>
        </w:rPr>
        <w:t xml:space="preserve">door de Rijksoverheid, regio en bedrijfsleven </w:t>
      </w:r>
      <w:r w:rsidR="002455A2">
        <w:rPr>
          <w:rFonts w:eastAsia="Calibri"/>
          <w:szCs w:val="18"/>
          <w:lang w:eastAsia="en-US"/>
        </w:rPr>
        <w:t xml:space="preserve">in onderwijs, kennis en ruimtelijke infrastructuur </w:t>
      </w:r>
      <w:r w:rsidR="00B26F6C">
        <w:rPr>
          <w:rFonts w:eastAsia="Calibri"/>
          <w:szCs w:val="18"/>
          <w:lang w:eastAsia="en-US"/>
        </w:rPr>
        <w:t xml:space="preserve">in de Nederlandse microchipsector, onder andere </w:t>
      </w:r>
      <w:r w:rsidR="002455A2">
        <w:rPr>
          <w:rFonts w:eastAsia="Calibri"/>
          <w:szCs w:val="18"/>
          <w:lang w:eastAsia="en-US"/>
        </w:rPr>
        <w:t>in de regio Brainport Eindhoven</w:t>
      </w:r>
      <w:r w:rsidR="0075359A">
        <w:rPr>
          <w:rFonts w:eastAsia="Calibri"/>
          <w:szCs w:val="18"/>
          <w:lang w:eastAsia="en-US"/>
        </w:rPr>
        <w:t xml:space="preserve"> tot en met 2030</w:t>
      </w:r>
      <w:r w:rsidR="0075359A">
        <w:rPr>
          <w:rStyle w:val="Voetnootmarkering"/>
          <w:rFonts w:eastAsia="Calibri"/>
          <w:szCs w:val="18"/>
          <w:lang w:eastAsia="en-US"/>
        </w:rPr>
        <w:footnoteReference w:id="14"/>
      </w:r>
      <w:r w:rsidR="002455A2">
        <w:rPr>
          <w:rFonts w:eastAsia="Calibri"/>
          <w:szCs w:val="18"/>
          <w:lang w:eastAsia="en-US"/>
        </w:rPr>
        <w:t>.</w:t>
      </w:r>
    </w:p>
    <w:p w:rsidR="00DB116C" w:rsidP="00DB116C" w:rsidRDefault="00DB116C" w14:paraId="696C70A8" w14:textId="77777777">
      <w:pPr>
        <w:pStyle w:val="standaard-tekst"/>
      </w:pPr>
      <w:r>
        <w:t>Vraag 18</w:t>
      </w:r>
    </w:p>
    <w:p w:rsidR="00DB116C" w:rsidP="00DB116C" w:rsidRDefault="00DB116C" w14:paraId="002AC6AF" w14:textId="77777777">
      <w:pPr>
        <w:pStyle w:val="standaard-tekst"/>
      </w:pPr>
      <w:r w:rsidRPr="000A601E">
        <w:t xml:space="preserve">Weet u hoeveel minder </w:t>
      </w:r>
      <w:proofErr w:type="spellStart"/>
      <w:r w:rsidRPr="000A601E">
        <w:t>start-ups</w:t>
      </w:r>
      <w:proofErr w:type="spellEnd"/>
      <w:r w:rsidRPr="000A601E">
        <w:t xml:space="preserve"> en </w:t>
      </w:r>
      <w:proofErr w:type="spellStart"/>
      <w:r w:rsidRPr="000A601E">
        <w:t>scale</w:t>
      </w:r>
      <w:proofErr w:type="spellEnd"/>
      <w:r w:rsidRPr="000A601E">
        <w:t>-ups er in Nederland zullen ontstaan als gevolg van de bezuinigingen? Zo nee, bent u bereid hier een nadere impactanalyse naar uit te voeren? Hoeveel startups vloeien er jaarlijks voort uit (onderzoek van) de universiteiten, hogescholen en mbo-instellingen? Verwacht u een daling van het aantal startups als gevolg van de bezuinigingen op innovatie, onderzoek en onderwijs?</w:t>
      </w:r>
    </w:p>
    <w:p w:rsidR="00DB116C" w:rsidP="00DB116C" w:rsidRDefault="00DB116C" w14:paraId="0414DF66" w14:textId="77777777">
      <w:pPr>
        <w:pStyle w:val="standaard-tekst"/>
      </w:pPr>
    </w:p>
    <w:p w:rsidR="00DB116C" w:rsidP="00DB116C" w:rsidRDefault="00DB116C" w14:paraId="2FCB0BE5" w14:textId="77777777">
      <w:pPr>
        <w:pStyle w:val="standaard-tekst"/>
      </w:pPr>
      <w:r w:rsidRPr="007424E2">
        <w:t>Antwoord 18</w:t>
      </w:r>
    </w:p>
    <w:p w:rsidRPr="00D70113" w:rsidR="00DB116C" w:rsidP="00DB116C" w:rsidRDefault="00DB116C" w14:paraId="1B942F1D" w14:textId="00F2394B">
      <w:pPr>
        <w:rPr>
          <w:rFonts w:eastAsia="Calibri" w:cs="Calibri"/>
          <w:szCs w:val="18"/>
        </w:rPr>
      </w:pPr>
      <w:r w:rsidRPr="00D70113">
        <w:rPr>
          <w:rFonts w:eastAsia="Calibri" w:cs="Calibri"/>
          <w:szCs w:val="18"/>
        </w:rPr>
        <w:t xml:space="preserve">Sinds 1990 zijn er </w:t>
      </w:r>
      <w:r w:rsidRPr="00D70113" w:rsidR="002562BF">
        <w:rPr>
          <w:rFonts w:eastAsia="Calibri" w:cs="Calibri"/>
          <w:szCs w:val="18"/>
        </w:rPr>
        <w:t xml:space="preserve">vanuit Nederlandse kennisinstellingen </w:t>
      </w:r>
      <w:r w:rsidRPr="00D70113">
        <w:rPr>
          <w:rFonts w:eastAsia="Calibri" w:cs="Calibri"/>
          <w:szCs w:val="18"/>
        </w:rPr>
        <w:t>2.500 startups</w:t>
      </w:r>
      <w:r>
        <w:rPr>
          <w:rFonts w:eastAsia="Calibri" w:cs="Calibri"/>
          <w:szCs w:val="18"/>
        </w:rPr>
        <w:t xml:space="preserve"> ontstaan</w:t>
      </w:r>
      <w:r w:rsidR="006E0BAC">
        <w:rPr>
          <w:rStyle w:val="Voetnootmarkering"/>
          <w:rFonts w:eastAsia="Calibri" w:cs="Calibri"/>
          <w:szCs w:val="18"/>
        </w:rPr>
        <w:footnoteReference w:id="15"/>
      </w:r>
      <w:r w:rsidRPr="00D70113">
        <w:rPr>
          <w:rFonts w:eastAsia="Calibri" w:cs="Calibri"/>
          <w:szCs w:val="18"/>
        </w:rPr>
        <w:t xml:space="preserve">. </w:t>
      </w:r>
      <w:r>
        <w:rPr>
          <w:rFonts w:eastAsia="Calibri" w:cs="Calibri"/>
          <w:szCs w:val="18"/>
        </w:rPr>
        <w:t>Waaronder</w:t>
      </w:r>
      <w:r w:rsidRPr="00D70113">
        <w:rPr>
          <w:rFonts w:eastAsia="Calibri" w:cs="Calibri"/>
          <w:szCs w:val="18"/>
        </w:rPr>
        <w:t xml:space="preserve"> 1.200 kennisintensieve startups (</w:t>
      </w:r>
      <w:proofErr w:type="spellStart"/>
      <w:r w:rsidRPr="00D70113">
        <w:rPr>
          <w:rFonts w:eastAsia="Calibri" w:cs="Calibri"/>
          <w:szCs w:val="18"/>
        </w:rPr>
        <w:t>deeptech</w:t>
      </w:r>
      <w:proofErr w:type="spellEnd"/>
      <w:r w:rsidRPr="00D70113">
        <w:rPr>
          <w:rFonts w:eastAsia="Calibri" w:cs="Calibri"/>
          <w:szCs w:val="18"/>
        </w:rPr>
        <w:t xml:space="preserve"> startups) op basis van </w:t>
      </w:r>
      <w:r w:rsidRPr="00063964">
        <w:rPr>
          <w:rFonts w:eastAsia="Calibri" w:cs="Calibri"/>
          <w:szCs w:val="18"/>
        </w:rPr>
        <w:t>onderzoek.</w:t>
      </w:r>
      <w:r w:rsidRPr="00D70113">
        <w:rPr>
          <w:rFonts w:eastAsia="Calibri" w:cs="Calibri"/>
          <w:szCs w:val="18"/>
        </w:rPr>
        <w:t xml:space="preserve"> </w:t>
      </w:r>
      <w:proofErr w:type="spellStart"/>
      <w:r w:rsidR="0023351D">
        <w:rPr>
          <w:rFonts w:eastAsia="Calibri" w:cs="Calibri"/>
          <w:szCs w:val="18"/>
        </w:rPr>
        <w:t>Vijfhonderd</w:t>
      </w:r>
      <w:r w:rsidRPr="00D70113">
        <w:rPr>
          <w:rFonts w:eastAsia="Calibri" w:cs="Calibri"/>
          <w:szCs w:val="18"/>
        </w:rPr>
        <w:t>van</w:t>
      </w:r>
      <w:proofErr w:type="spellEnd"/>
      <w:r w:rsidRPr="00D70113">
        <w:rPr>
          <w:rFonts w:eastAsia="Calibri" w:cs="Calibri"/>
          <w:szCs w:val="18"/>
        </w:rPr>
        <w:t xml:space="preserve"> deze bedrijven zijn een spin-off, oftewel een kennisintensieve startup met een overeenkomst om het intellectuele eigendom van een kennisinstelling te gebruiken. Jaarlijks worden er gemiddeld 62 nieuwe startups op basis van onderzoek opgericht in Nederland.</w:t>
      </w:r>
    </w:p>
    <w:p w:rsidRPr="00D70113" w:rsidR="00DB116C" w:rsidP="00DB116C" w:rsidRDefault="00DB116C" w14:paraId="1EE033CE" w14:textId="77777777">
      <w:pPr>
        <w:rPr>
          <w:rFonts w:eastAsia="Calibri" w:cs="Calibri"/>
          <w:szCs w:val="18"/>
        </w:rPr>
      </w:pPr>
    </w:p>
    <w:p w:rsidRPr="00D70113" w:rsidR="00DB116C" w:rsidP="00DB116C" w:rsidRDefault="00DB116C" w14:paraId="1A3033E0" w14:textId="4CB120E4">
      <w:pPr>
        <w:rPr>
          <w:rFonts w:eastAsia="Calibri" w:cs="Calibri"/>
          <w:szCs w:val="18"/>
        </w:rPr>
      </w:pPr>
      <w:r w:rsidRPr="00D70113">
        <w:rPr>
          <w:rFonts w:eastAsia="Calibri" w:cs="Calibri"/>
          <w:szCs w:val="18"/>
        </w:rPr>
        <w:t xml:space="preserve">Succesvolle valorisatie vraagt om zowel hoogwaardig onderzoek als ondernemerschap, waardoor een bedrijf kan starten en opschalen. Het kabinet blijft inzetten op een ondernemende cultuur binnen kennisinstellingen, betere begeleiding voor ondernemende onderzoekers en onderzoekende ondernemers en transparante en eenduidige IP-voorwaarden. Daarnaast maakt het kabinet middels de intensivering van </w:t>
      </w:r>
      <w:proofErr w:type="spellStart"/>
      <w:r w:rsidRPr="00D70113">
        <w:rPr>
          <w:rFonts w:eastAsia="Calibri" w:cs="Calibri"/>
          <w:szCs w:val="18"/>
        </w:rPr>
        <w:t>Invest</w:t>
      </w:r>
      <w:proofErr w:type="spellEnd"/>
      <w:r w:rsidRPr="00D70113">
        <w:rPr>
          <w:rFonts w:eastAsia="Calibri" w:cs="Calibri"/>
          <w:szCs w:val="18"/>
        </w:rPr>
        <w:t xml:space="preserve">-NL meer middelen vrij die ten goede komen aan de doorgroei van onder andere kennisintensieve </w:t>
      </w:r>
      <w:proofErr w:type="spellStart"/>
      <w:r w:rsidRPr="00D70113">
        <w:rPr>
          <w:rFonts w:eastAsia="Calibri" w:cs="Calibri"/>
          <w:szCs w:val="18"/>
        </w:rPr>
        <w:t>scale</w:t>
      </w:r>
      <w:proofErr w:type="spellEnd"/>
      <w:r w:rsidRPr="00D70113">
        <w:rPr>
          <w:rFonts w:eastAsia="Calibri" w:cs="Calibri"/>
          <w:szCs w:val="18"/>
        </w:rPr>
        <w:t xml:space="preserve">-ups, zoals </w:t>
      </w:r>
      <w:proofErr w:type="spellStart"/>
      <w:r w:rsidRPr="00D70113">
        <w:rPr>
          <w:rFonts w:eastAsia="Calibri" w:cs="Calibri"/>
          <w:szCs w:val="18"/>
        </w:rPr>
        <w:t>deeptech</w:t>
      </w:r>
      <w:proofErr w:type="spellEnd"/>
      <w:r w:rsidRPr="00D70113">
        <w:rPr>
          <w:rFonts w:eastAsia="Calibri" w:cs="Calibri"/>
          <w:szCs w:val="18"/>
        </w:rPr>
        <w:t xml:space="preserve"> bedrijven.</w:t>
      </w:r>
    </w:p>
    <w:p w:rsidR="00DB116C" w:rsidP="00DB116C" w:rsidRDefault="00DB116C" w14:paraId="4642E5E3" w14:textId="77777777">
      <w:pPr>
        <w:rPr>
          <w:rFonts w:eastAsia="Calibri" w:cs="Calibri"/>
          <w:szCs w:val="18"/>
        </w:rPr>
      </w:pPr>
    </w:p>
    <w:p w:rsidRPr="00D70113" w:rsidR="00DB116C" w:rsidP="00DB116C" w:rsidRDefault="00DB116C" w14:paraId="0F7A1EEE" w14:textId="02965639">
      <w:pPr>
        <w:rPr>
          <w:rFonts w:eastAsia="Calibri" w:cs="Calibri"/>
          <w:szCs w:val="18"/>
        </w:rPr>
      </w:pPr>
      <w:r w:rsidRPr="00D70113">
        <w:rPr>
          <w:rFonts w:eastAsia="Calibri" w:cs="Calibri"/>
          <w:szCs w:val="18"/>
        </w:rPr>
        <w:t xml:space="preserve">Het is niet bekend welke effecten de omvang van de budgetten voor onderzoek en innovatie hebben op het aantal nieuw op te richten startups. Wij verwachten op </w:t>
      </w:r>
      <w:r w:rsidRPr="00D70113">
        <w:rPr>
          <w:rFonts w:eastAsia="Calibri" w:cs="Calibri"/>
          <w:szCs w:val="18"/>
        </w:rPr>
        <w:lastRenderedPageBreak/>
        <w:t xml:space="preserve">korte termijn geen daling van het aantal startups. Juist ook omdat het kabinet meer middelen vrijmaakt voor de doorgroei van startups, wat het aantrekkelijker maakt om een </w:t>
      </w:r>
      <w:proofErr w:type="spellStart"/>
      <w:r w:rsidRPr="00D70113">
        <w:rPr>
          <w:rFonts w:eastAsia="Calibri" w:cs="Calibri"/>
          <w:szCs w:val="18"/>
        </w:rPr>
        <w:t>deeptech</w:t>
      </w:r>
      <w:proofErr w:type="spellEnd"/>
      <w:r w:rsidRPr="00D70113">
        <w:rPr>
          <w:rFonts w:eastAsia="Calibri" w:cs="Calibri"/>
          <w:szCs w:val="18"/>
        </w:rPr>
        <w:t xml:space="preserve"> bedrijf te starten.</w:t>
      </w:r>
    </w:p>
    <w:p w:rsidR="00DB116C" w:rsidP="00DB116C" w:rsidRDefault="00DB116C" w14:paraId="5B014A01" w14:textId="77777777">
      <w:pPr>
        <w:pStyle w:val="standaard-tekst"/>
      </w:pPr>
    </w:p>
    <w:p w:rsidR="00DB116C" w:rsidP="00DB116C" w:rsidRDefault="00DB116C" w14:paraId="5B80F562" w14:textId="40E10576">
      <w:pPr>
        <w:pStyle w:val="standaard-tekst"/>
      </w:pPr>
      <w:r>
        <w:t>Vraag 19</w:t>
      </w:r>
    </w:p>
    <w:p w:rsidR="00DB116C" w:rsidP="00DB116C" w:rsidRDefault="00DB116C" w14:paraId="7D529574" w14:textId="77777777">
      <w:pPr>
        <w:pStyle w:val="standaard-tekst"/>
      </w:pPr>
      <w:r w:rsidRPr="000A601E">
        <w:t>Wat zijn de arbeidsmarkteffecten van de bezuinigingen op onderwijs, onderzoek en innovatie voor de verschillende arbeidsmarktsectoren op de middellange en lange termijn? Wat voor directe effecten hebben deze onderwijsbezuinigingen op korte termijn voor de arbeidsmarkttekorten in zorg, onderwijs en techniek? Kunt u dit uitsplitsen per sector voor zowel lange als korte termijn?</w:t>
      </w:r>
    </w:p>
    <w:p w:rsidR="00DB116C" w:rsidP="00DB116C" w:rsidRDefault="00DB116C" w14:paraId="643C6FB6" w14:textId="77777777">
      <w:pPr>
        <w:pStyle w:val="standaard-tekst"/>
      </w:pPr>
    </w:p>
    <w:p w:rsidR="00DB116C" w:rsidP="00DB116C" w:rsidRDefault="00DB116C" w14:paraId="7D967A98" w14:textId="77777777">
      <w:pPr>
        <w:pStyle w:val="standaard-tekst"/>
      </w:pPr>
      <w:r w:rsidRPr="00184FFE">
        <w:t>Antwoord 19</w:t>
      </w:r>
    </w:p>
    <w:p w:rsidR="00DF0C2A" w:rsidP="00DB116C" w:rsidRDefault="00DB116C" w14:paraId="101F1812" w14:textId="77777777">
      <w:pPr>
        <w:pStyle w:val="Default"/>
        <w:spacing w:line="276" w:lineRule="auto"/>
        <w:rPr>
          <w:color w:val="auto"/>
          <w:sz w:val="18"/>
          <w:szCs w:val="18"/>
        </w:rPr>
      </w:pPr>
      <w:r>
        <w:rPr>
          <w:color w:val="auto"/>
          <w:sz w:val="18"/>
          <w:szCs w:val="18"/>
        </w:rPr>
        <w:t xml:space="preserve">Instellingen zullen de bezuinigingen op onderwijs, onderzoek en innovatie op verschillende wijzen opvangen. De keuzes die instellingen maken zijn afhankelijk van een diversiteit aan factoren. Hierdoor is het niet mogelijk om betrouwbare doorrekeningen te maken van de arbeidsmarkteffecten van de maatregelen. Het is daarom ook niet mogelijk een uitsplitsing per sector te maken voor zowel de korte als lange termijn. Het CPB raamt in zijn meest recente </w:t>
      </w:r>
      <w:proofErr w:type="spellStart"/>
      <w:r>
        <w:rPr>
          <w:color w:val="auto"/>
          <w:sz w:val="18"/>
          <w:szCs w:val="18"/>
        </w:rPr>
        <w:t>middellangetermijnraming</w:t>
      </w:r>
      <w:proofErr w:type="spellEnd"/>
      <w:r>
        <w:rPr>
          <w:color w:val="auto"/>
          <w:sz w:val="18"/>
          <w:szCs w:val="18"/>
        </w:rPr>
        <w:t xml:space="preserve"> (MEV 2024) dat de werkloosheid beperkt oploopt tot 4,5 procent in 2028</w:t>
      </w:r>
      <w:r>
        <w:rPr>
          <w:rStyle w:val="Voetnootmarkering"/>
          <w:color w:val="auto"/>
          <w:sz w:val="18"/>
          <w:szCs w:val="18"/>
        </w:rPr>
        <w:footnoteReference w:id="16"/>
      </w:r>
      <w:r>
        <w:rPr>
          <w:color w:val="auto"/>
          <w:sz w:val="18"/>
          <w:szCs w:val="18"/>
        </w:rPr>
        <w:t>.</w:t>
      </w:r>
    </w:p>
    <w:p w:rsidR="0023351D" w:rsidP="00DB116C" w:rsidRDefault="0023351D" w14:paraId="16EFD632" w14:textId="77777777">
      <w:pPr>
        <w:pStyle w:val="Default"/>
        <w:spacing w:line="276" w:lineRule="auto"/>
        <w:rPr>
          <w:color w:val="auto"/>
          <w:sz w:val="18"/>
          <w:szCs w:val="18"/>
        </w:rPr>
      </w:pPr>
    </w:p>
    <w:p w:rsidR="00DB116C" w:rsidP="00DB116C" w:rsidRDefault="00DB116C" w14:paraId="6043D711" w14:textId="7A4A7ECF">
      <w:pPr>
        <w:pStyle w:val="Default"/>
        <w:spacing w:line="276" w:lineRule="auto"/>
        <w:rPr>
          <w:color w:val="auto"/>
          <w:sz w:val="18"/>
          <w:szCs w:val="18"/>
        </w:rPr>
      </w:pPr>
      <w:r>
        <w:rPr>
          <w:color w:val="auto"/>
          <w:sz w:val="18"/>
          <w:szCs w:val="18"/>
        </w:rPr>
        <w:t>Minder werkgelegenheid in de ene sector kan daarnaast ook betekenen dat arbeidskrachten beschikbaar komen voor andere sectoren in de economie. De daadwerkelijke arbeidsmarkteffecten voor onderwijsprofessionals en onderzoekers zullen echter afhangen van de keuzes die instellingen maken in budgetten en personeelsbeleid. De startersbeurzen voor onderzoekers zijn bijvoorbeeld nog niet toegekend, waardoor de stopzetting van deze middelen niet zorgt voor een directe terugval in de werkgelegenheid voor jonge onderzoekers. De eerder voorziene toename in de werkgelegenheid voor onderzoekers</w:t>
      </w:r>
      <w:r w:rsidR="0023351D">
        <w:rPr>
          <w:color w:val="auto"/>
          <w:sz w:val="18"/>
          <w:szCs w:val="18"/>
        </w:rPr>
        <w:t>, die daarmee samenhing,</w:t>
      </w:r>
      <w:r>
        <w:rPr>
          <w:color w:val="auto"/>
          <w:sz w:val="18"/>
          <w:szCs w:val="18"/>
        </w:rPr>
        <w:t xml:space="preserve"> zal echter niet plaatsvinden. </w:t>
      </w:r>
    </w:p>
    <w:p w:rsidR="00DB116C" w:rsidP="00DB116C" w:rsidRDefault="00DB116C" w14:paraId="259E8B5C" w14:textId="77777777">
      <w:pPr>
        <w:pStyle w:val="standaard-tekst"/>
      </w:pPr>
    </w:p>
    <w:p w:rsidR="00DB116C" w:rsidP="00DB116C" w:rsidRDefault="00DB116C" w14:paraId="4E550D48" w14:textId="77777777">
      <w:pPr>
        <w:pStyle w:val="standaard-tekst"/>
      </w:pPr>
      <w:r>
        <w:t>Vraag 20</w:t>
      </w:r>
    </w:p>
    <w:p w:rsidR="00DB116C" w:rsidP="00DB116C" w:rsidRDefault="00DB116C" w14:paraId="2FEB5A39" w14:textId="77777777">
      <w:pPr>
        <w:pStyle w:val="standaard-tekst"/>
      </w:pPr>
      <w:r w:rsidRPr="000A601E">
        <w:t>Welk effect hebben deze bezuinigingen op het Topsectorenbeleid en hoe raakt dit het internationale verdienmodel van Nederlandse ondernemers?</w:t>
      </w:r>
    </w:p>
    <w:p w:rsidR="00DB116C" w:rsidP="00DB116C" w:rsidRDefault="00DB116C" w14:paraId="72F11917" w14:textId="77777777">
      <w:pPr>
        <w:pStyle w:val="standaard-tekst"/>
      </w:pPr>
    </w:p>
    <w:p w:rsidR="00DB116C" w:rsidP="00DB116C" w:rsidRDefault="00DB116C" w14:paraId="265C8623" w14:textId="77777777">
      <w:pPr>
        <w:pStyle w:val="standaard-tekst"/>
      </w:pPr>
      <w:r>
        <w:t>Antwoord 20</w:t>
      </w:r>
    </w:p>
    <w:p w:rsidRPr="00E823AE" w:rsidR="00DB116C" w:rsidP="00DB116C" w:rsidRDefault="00DB116C" w14:paraId="4692AD14" w14:textId="60270A8B">
      <w:pPr>
        <w:rPr>
          <w:rFonts w:eastAsia="Calibri" w:cs="Calibri"/>
          <w:szCs w:val="18"/>
          <w:lang w:eastAsia="en-US"/>
        </w:rPr>
      </w:pPr>
      <w:r w:rsidRPr="00D70113">
        <w:rPr>
          <w:rFonts w:eastAsia="Calibri" w:cs="Calibri"/>
          <w:szCs w:val="18"/>
          <w:lang w:eastAsia="en-US"/>
        </w:rPr>
        <w:t xml:space="preserve">De bezuinigingen hebben </w:t>
      </w:r>
      <w:r w:rsidR="002562BF">
        <w:rPr>
          <w:rFonts w:eastAsia="Calibri" w:cs="Calibri"/>
          <w:szCs w:val="18"/>
          <w:lang w:eastAsia="en-US"/>
        </w:rPr>
        <w:t xml:space="preserve">beperkt </w:t>
      </w:r>
      <w:r w:rsidRPr="00D70113">
        <w:rPr>
          <w:rFonts w:eastAsia="Calibri" w:cs="Calibri"/>
          <w:szCs w:val="18"/>
          <w:lang w:eastAsia="en-US"/>
        </w:rPr>
        <w:t xml:space="preserve">impact op het Topsectorenbeleid. De verwachting is dan ook niet dat dit op korte termijn het internationale verdienmodel van ondernemers raakt. </w:t>
      </w:r>
      <w:r w:rsidR="0093021A">
        <w:rPr>
          <w:rFonts w:eastAsia="Calibri" w:cs="Calibri"/>
          <w:szCs w:val="18"/>
          <w:lang w:eastAsia="en-US"/>
        </w:rPr>
        <w:t xml:space="preserve">Daarnaast wordt het internationaal verdienmodel door vele factoren bepaald, denk bijvoorbeeld aan onnodige regeldruk. </w:t>
      </w:r>
    </w:p>
    <w:p w:rsidR="00DB116C" w:rsidP="00DB116C" w:rsidRDefault="00DB116C" w14:paraId="0406B33C" w14:textId="77777777">
      <w:pPr>
        <w:pStyle w:val="standaard-tekst"/>
      </w:pPr>
    </w:p>
    <w:p w:rsidR="00DB116C" w:rsidP="00DB116C" w:rsidRDefault="00DB116C" w14:paraId="1016A58B" w14:textId="77777777">
      <w:pPr>
        <w:pStyle w:val="standaard-tekst"/>
      </w:pPr>
      <w:r>
        <w:t>Vraag 21</w:t>
      </w:r>
    </w:p>
    <w:p w:rsidR="00DB116C" w:rsidP="00DB116C" w:rsidRDefault="00DB116C" w14:paraId="4FD9876F" w14:textId="77777777">
      <w:pPr>
        <w:pStyle w:val="standaard-tekst"/>
      </w:pPr>
      <w:r w:rsidRPr="000A601E">
        <w:t>Wat betekenen de bezuinigingen voor de Nationale Technologiestrategie (NTS)? Gaat het kabinet technologieën en sectoren naar rato korten, of gaat het kabinet technologieën/sectoren schrappen?</w:t>
      </w:r>
    </w:p>
    <w:p w:rsidR="00DB116C" w:rsidP="00DB116C" w:rsidRDefault="00DB116C" w14:paraId="672D812B" w14:textId="77777777">
      <w:pPr>
        <w:pStyle w:val="standaard-tekst"/>
      </w:pPr>
    </w:p>
    <w:p w:rsidR="00DB116C" w:rsidP="00DB116C" w:rsidRDefault="00DB116C" w14:paraId="57C13246" w14:textId="77777777">
      <w:pPr>
        <w:pStyle w:val="standaard-tekst"/>
      </w:pPr>
      <w:r w:rsidRPr="00F65635">
        <w:t>Antwoord 21</w:t>
      </w:r>
    </w:p>
    <w:p w:rsidRPr="00D70113" w:rsidR="00DB116C" w:rsidP="00DB116C" w:rsidRDefault="00DB116C" w14:paraId="29B29799" w14:textId="77777777">
      <w:pPr>
        <w:rPr>
          <w:rFonts w:eastAsia="Calibri" w:cs="Calibri"/>
          <w:szCs w:val="18"/>
          <w:lang w:eastAsia="en-US"/>
        </w:rPr>
      </w:pPr>
      <w:r w:rsidRPr="00D70113">
        <w:rPr>
          <w:rFonts w:eastAsia="Calibri" w:cs="Calibri"/>
          <w:szCs w:val="18"/>
          <w:lang w:eastAsia="en-US"/>
        </w:rPr>
        <w:lastRenderedPageBreak/>
        <w:t>De Nationale Technologiestrategie heeft geen eigen budget, maar geeft richting aan de besteding van middelen voor onderzoek en innovatie uit bestaande budgetten op de aan</w:t>
      </w:r>
      <w:r>
        <w:rPr>
          <w:rFonts w:eastAsia="Calibri" w:cs="Calibri"/>
          <w:szCs w:val="18"/>
          <w:lang w:eastAsia="en-US"/>
        </w:rPr>
        <w:t>ge</w:t>
      </w:r>
      <w:r w:rsidRPr="00D70113">
        <w:rPr>
          <w:rFonts w:eastAsia="Calibri" w:cs="Calibri"/>
          <w:szCs w:val="18"/>
          <w:lang w:eastAsia="en-US"/>
        </w:rPr>
        <w:t>geven strategische prioriteiten. De NTS als strategie wordt gehandhaafd en in haar geheel onderschreven door dit kabinet, er worden dus geen technologieën uit de NTS geschrapt.</w:t>
      </w:r>
    </w:p>
    <w:p w:rsidR="00DB116C" w:rsidP="00DB116C" w:rsidRDefault="00DB116C" w14:paraId="05DE4079" w14:textId="77777777">
      <w:pPr>
        <w:pStyle w:val="standaard-tekst"/>
      </w:pPr>
    </w:p>
    <w:p w:rsidR="00DB116C" w:rsidP="00DB116C" w:rsidRDefault="00DB116C" w14:paraId="3A5C065F" w14:textId="77777777">
      <w:pPr>
        <w:pStyle w:val="standaard-tekst"/>
      </w:pPr>
      <w:r>
        <w:t>Vraag 22</w:t>
      </w:r>
    </w:p>
    <w:p w:rsidR="00DB116C" w:rsidP="00DB116C" w:rsidRDefault="00DB116C" w14:paraId="776D4EFD" w14:textId="77777777">
      <w:pPr>
        <w:pStyle w:val="standaard-tekst"/>
      </w:pPr>
      <w:r w:rsidRPr="002C6949">
        <w:rPr>
          <w:rFonts w:eastAsia="Calibri"/>
          <w:lang w:eastAsia="en-US"/>
        </w:rPr>
        <w:t>Wat zijn de gevolgen van de onderwijsbezuinigingen op de internationale handel, aangezien Nederland juist vanwege haar innovatieve bedrijven en hoogwaardige export een gewilde handelspartner is? Welke effecten hebben de bezuinigingen op het internationale verdienvermogen van Nederland?</w:t>
      </w:r>
    </w:p>
    <w:p w:rsidR="00DB116C" w:rsidP="00DB116C" w:rsidRDefault="00DB116C" w14:paraId="377C3001" w14:textId="77777777">
      <w:pPr>
        <w:pStyle w:val="standaard-tekst"/>
      </w:pPr>
    </w:p>
    <w:p w:rsidR="00DB116C" w:rsidP="00DB116C" w:rsidRDefault="00DB116C" w14:paraId="324A6603" w14:textId="77777777">
      <w:pPr>
        <w:pStyle w:val="standaard-tekst"/>
      </w:pPr>
      <w:r>
        <w:t>Antwoord 22</w:t>
      </w:r>
    </w:p>
    <w:p w:rsidRPr="002D23E7" w:rsidR="00DB116C" w:rsidP="00DB116C" w:rsidRDefault="00DB116C" w14:paraId="6B385E26" w14:textId="5C788F1F">
      <w:pPr>
        <w:rPr>
          <w:rFonts w:ascii="Calibri" w:hAnsi="Calibri"/>
          <w:sz w:val="22"/>
          <w:szCs w:val="22"/>
        </w:rPr>
      </w:pPr>
      <w:r w:rsidRPr="002D23E7">
        <w:t xml:space="preserve">Het is niet mogelijk om een schatting te geven van het effect dat de </w:t>
      </w:r>
      <w:r w:rsidR="006E0BAC">
        <w:t>bezuiniging</w:t>
      </w:r>
      <w:r w:rsidRPr="002D23E7" w:rsidR="006E0BAC">
        <w:t xml:space="preserve"> </w:t>
      </w:r>
      <w:r w:rsidRPr="002D23E7">
        <w:t>op de OCW-begroting h</w:t>
      </w:r>
      <w:r>
        <w:t>eeft</w:t>
      </w:r>
      <w:r w:rsidRPr="002D23E7">
        <w:t xml:space="preserve"> op toekomstige internationale handel. Dat komt omdat er veel factoren bepalend zijn voor de Nederlandse uitvoer van goederen en diensten. In algemene zin is het wel zo dat bedrijven met R&amp;D en/of innovatie vaker actief zijn op internationale markten</w:t>
      </w:r>
      <w:r>
        <w:rPr>
          <w:rStyle w:val="Voetnootmarkering"/>
        </w:rPr>
        <w:footnoteReference w:id="17"/>
      </w:r>
      <w:r>
        <w:t>.</w:t>
      </w:r>
      <w:r w:rsidRPr="002D23E7">
        <w:t xml:space="preserve"> Hier kan sprake zijn van een selectie-effect omdat deze bedrijven blootstaan aan internationale concurrentie waardoor mogelijk alleen de meest innovatieve bedrijven deze stap kunnen maken.</w:t>
      </w:r>
      <w:r>
        <w:t xml:space="preserve"> Het CPB verwacht in zijn meest recente </w:t>
      </w:r>
      <w:proofErr w:type="spellStart"/>
      <w:r>
        <w:t>middellangetermijnraming</w:t>
      </w:r>
      <w:proofErr w:type="spellEnd"/>
      <w:r>
        <w:t xml:space="preserve"> (MEV 2024) dat de uitvoer in de periode 2025-2028 blijft groeien met ca. 2,2 procent per jaar</w:t>
      </w:r>
      <w:r>
        <w:rPr>
          <w:rStyle w:val="Voetnootmarkering"/>
        </w:rPr>
        <w:footnoteReference w:id="18"/>
      </w:r>
      <w:r>
        <w:t>.</w:t>
      </w:r>
    </w:p>
    <w:p w:rsidR="00DB116C" w:rsidP="00DB116C" w:rsidRDefault="00DB116C" w14:paraId="6C80C892" w14:textId="77777777">
      <w:pPr>
        <w:pStyle w:val="standaard-tekst"/>
      </w:pPr>
    </w:p>
    <w:p w:rsidR="00DB116C" w:rsidP="00DB116C" w:rsidRDefault="00DB116C" w14:paraId="239B711E" w14:textId="77777777">
      <w:pPr>
        <w:pStyle w:val="standaard-tekst"/>
      </w:pPr>
      <w:r>
        <w:t>Vraag 23</w:t>
      </w:r>
    </w:p>
    <w:p w:rsidR="00DB116C" w:rsidP="00DB116C" w:rsidRDefault="00DB116C" w14:paraId="1D4F4AEA" w14:textId="77777777">
      <w:pPr>
        <w:pStyle w:val="standaard-tekst"/>
      </w:pPr>
      <w:r w:rsidRPr="002C6949">
        <w:rPr>
          <w:rFonts w:eastAsia="Calibri"/>
          <w:lang w:eastAsia="en-US"/>
        </w:rPr>
        <w:t>Kan worden aangegeven hoe deze bezuinigingen invloed hebben op de toegang tot nieuwe behandelingen voor patiënten? Klopt het dat patiënten mogelijk door deze bezuiniging langer moeten wachten op een nieuwe behandeling? Zo nee, waarop baseert u dat?</w:t>
      </w:r>
    </w:p>
    <w:p w:rsidR="00DB116C" w:rsidP="00DB116C" w:rsidRDefault="00DB116C" w14:paraId="05F9C3A2" w14:textId="77777777">
      <w:pPr>
        <w:pStyle w:val="standaard-tekst"/>
      </w:pPr>
    </w:p>
    <w:p w:rsidR="00DB116C" w:rsidP="00DB116C" w:rsidRDefault="00DB116C" w14:paraId="59D2E269" w14:textId="77777777">
      <w:pPr>
        <w:pStyle w:val="standaard-tekst"/>
      </w:pPr>
      <w:r>
        <w:t>Antwoord 23</w:t>
      </w:r>
    </w:p>
    <w:p w:rsidRPr="00640791" w:rsidR="00DB116C" w:rsidP="00DB116C" w:rsidRDefault="00DB116C" w14:paraId="0A44B7B4" w14:textId="68AC1EB7">
      <w:pPr>
        <w:rPr>
          <w:lang w:eastAsia="en-US"/>
        </w:rPr>
      </w:pPr>
      <w:r w:rsidRPr="00B027B6">
        <w:rPr>
          <w:szCs w:val="18"/>
          <w:lang w:eastAsia="en-US"/>
        </w:rPr>
        <w:t xml:space="preserve">De </w:t>
      </w:r>
      <w:r w:rsidR="0023351D">
        <w:rPr>
          <w:szCs w:val="18"/>
          <w:lang w:eastAsia="en-US"/>
        </w:rPr>
        <w:t>onderzoeks</w:t>
      </w:r>
      <w:r w:rsidRPr="00B027B6">
        <w:rPr>
          <w:szCs w:val="18"/>
          <w:lang w:eastAsia="en-US"/>
        </w:rPr>
        <w:t xml:space="preserve">middelen waar nu op bezuinigd wordt, zijn bedoeld voor wetenschap. </w:t>
      </w:r>
      <w:r>
        <w:rPr>
          <w:szCs w:val="18"/>
          <w:lang w:eastAsia="en-US"/>
        </w:rPr>
        <w:t xml:space="preserve">De </w:t>
      </w:r>
      <w:r w:rsidRPr="00B027B6">
        <w:rPr>
          <w:szCs w:val="18"/>
          <w:lang w:eastAsia="en-US"/>
        </w:rPr>
        <w:t xml:space="preserve">bezuiniging </w:t>
      </w:r>
      <w:r w:rsidR="0023351D">
        <w:rPr>
          <w:szCs w:val="18"/>
          <w:lang w:eastAsia="en-US"/>
        </w:rPr>
        <w:t xml:space="preserve">daarop </w:t>
      </w:r>
      <w:r>
        <w:rPr>
          <w:szCs w:val="18"/>
          <w:lang w:eastAsia="en-US"/>
        </w:rPr>
        <w:t xml:space="preserve">kan niet </w:t>
      </w:r>
      <w:r w:rsidRPr="00B027B6">
        <w:rPr>
          <w:szCs w:val="18"/>
          <w:lang w:eastAsia="en-US"/>
        </w:rPr>
        <w:t>direct gelinkt worden aan de toegang tot nieuwe behandeling</w:t>
      </w:r>
      <w:r>
        <w:rPr>
          <w:szCs w:val="18"/>
          <w:lang w:eastAsia="en-US"/>
        </w:rPr>
        <w:t>en</w:t>
      </w:r>
      <w:r w:rsidRPr="00B027B6">
        <w:rPr>
          <w:szCs w:val="18"/>
          <w:lang w:eastAsia="en-US"/>
        </w:rPr>
        <w:t xml:space="preserve"> voor patiënten. Tussen onderzoek en uiteindelijke behandeling zitten diverse schakels. Bovendien resulteert niet elk onderzoek in een mogelijke nieuwe behandelmethode.</w:t>
      </w:r>
    </w:p>
    <w:p w:rsidR="00DB116C" w:rsidP="00DB116C" w:rsidRDefault="00DB116C" w14:paraId="09483AE7" w14:textId="77777777">
      <w:pPr>
        <w:pStyle w:val="standaard-tekst"/>
      </w:pPr>
    </w:p>
    <w:p w:rsidR="00DB116C" w:rsidP="00DB116C" w:rsidRDefault="00DB116C" w14:paraId="33086079" w14:textId="77777777">
      <w:pPr>
        <w:pStyle w:val="standaard-tekst"/>
      </w:pPr>
      <w:bookmarkStart w:name="_Hlk182906162" w:id="4"/>
      <w:r>
        <w:t>Vraag 24</w:t>
      </w:r>
    </w:p>
    <w:p w:rsidR="00DB116C" w:rsidP="00DB116C" w:rsidRDefault="00DB116C" w14:paraId="6369D068" w14:textId="77777777">
      <w:pPr>
        <w:pStyle w:val="standaard-tekst"/>
      </w:pPr>
      <w:r w:rsidRPr="00D03158">
        <w:t>Heeft u in kaart gebracht wat deze bezuinigingen betekenen voor de ontwikkeling van medicijnen of vaccins? Zo nee, heeft u een risico inschatting gemaakt wat dit betekent voor Nederlanders die nu en in de toekomst zorg nodig hebben? Wat is uw reactie op de gevolgen die KWF schetst voor kankeronderzoek en behandelingen door deze onderwijsbezuinigingen?</w:t>
      </w:r>
    </w:p>
    <w:p w:rsidR="00DB116C" w:rsidP="00DB116C" w:rsidRDefault="00DB116C" w14:paraId="6D6D0670" w14:textId="77777777">
      <w:pPr>
        <w:pStyle w:val="standaard-tekst"/>
      </w:pPr>
    </w:p>
    <w:p w:rsidR="00DB116C" w:rsidP="00DB116C" w:rsidRDefault="00DB116C" w14:paraId="0A9CDCAB" w14:textId="77777777">
      <w:pPr>
        <w:pStyle w:val="standaard-tekst"/>
      </w:pPr>
      <w:r w:rsidRPr="001073BE">
        <w:t>Antwoord 24</w:t>
      </w:r>
    </w:p>
    <w:p w:rsidRPr="001073BE" w:rsidR="00DB116C" w:rsidP="00DB116C" w:rsidRDefault="00DB116C" w14:paraId="3ECA47D7" w14:textId="461D1734">
      <w:pPr>
        <w:rPr>
          <w:szCs w:val="18"/>
          <w:lang w:eastAsia="en-US"/>
        </w:rPr>
      </w:pPr>
      <w:r>
        <w:rPr>
          <w:szCs w:val="18"/>
        </w:rPr>
        <w:t xml:space="preserve">Het kabinet heeft die effecten niet in kaart gebracht omdat de relatie niet zo eenduidig is. </w:t>
      </w:r>
      <w:r w:rsidR="0023351D">
        <w:rPr>
          <w:szCs w:val="18"/>
        </w:rPr>
        <w:t xml:space="preserve">Zie ook antwoord op vraag 23. </w:t>
      </w:r>
      <w:r>
        <w:rPr>
          <w:szCs w:val="18"/>
        </w:rPr>
        <w:t xml:space="preserve">Geneesmiddelenontwikkeling is een </w:t>
      </w:r>
      <w:r>
        <w:rPr>
          <w:szCs w:val="18"/>
        </w:rPr>
        <w:lastRenderedPageBreak/>
        <w:t xml:space="preserve">complex proces dat internationaal plaatsvindt, meestal in </w:t>
      </w:r>
      <w:r w:rsidR="0023351D">
        <w:rPr>
          <w:szCs w:val="18"/>
        </w:rPr>
        <w:t xml:space="preserve">de private sector, al dan niet in </w:t>
      </w:r>
      <w:r>
        <w:rPr>
          <w:szCs w:val="18"/>
        </w:rPr>
        <w:t xml:space="preserve">samenwerking </w:t>
      </w:r>
      <w:r w:rsidR="0023351D">
        <w:rPr>
          <w:szCs w:val="18"/>
        </w:rPr>
        <w:t xml:space="preserve">met </w:t>
      </w:r>
      <w:r>
        <w:rPr>
          <w:szCs w:val="18"/>
        </w:rPr>
        <w:t xml:space="preserve">verschillende publieke partijen. Ook zijn er veel verschillende financieringsvormen voor geneesmiddelenonderzoek, publiek en privaat. Hoewel Nederlandse onderzoekers een belangrijke rol spelen in geneesmiddelenonderzoek is het niet zo dat deze bezuiniging per definitie gaat leiden tot minder nieuwe geneesmiddelen voor de Nederlandse patiënt. Het voorbeeld van kankeronderzoek dat u aanhaalt illustreert dit. Kankeronderzoek kent met KWF een sterke financieringspartner in Nederland. Daarnaast is kankeronderzoek internationaal een terrein waarin ook door bedrijven fors wordt geïnvesteerd. </w:t>
      </w:r>
    </w:p>
    <w:p w:rsidR="00DB116C" w:rsidP="00DB116C" w:rsidRDefault="00DB116C" w14:paraId="7132D406" w14:textId="77777777">
      <w:pPr>
        <w:pStyle w:val="standaard-tekst"/>
      </w:pPr>
    </w:p>
    <w:p w:rsidR="004634D8" w:rsidP="00DB116C" w:rsidRDefault="004634D8" w14:paraId="705BB15E" w14:textId="77777777">
      <w:pPr>
        <w:pStyle w:val="standaard-tekst"/>
      </w:pPr>
    </w:p>
    <w:p w:rsidR="004634D8" w:rsidP="00DB116C" w:rsidRDefault="004634D8" w14:paraId="1A6453F1" w14:textId="77777777">
      <w:pPr>
        <w:pStyle w:val="standaard-tekst"/>
      </w:pPr>
    </w:p>
    <w:p w:rsidR="00DB116C" w:rsidP="00DB116C" w:rsidRDefault="00DB116C" w14:paraId="45FCF0FA" w14:textId="38F14156">
      <w:pPr>
        <w:pStyle w:val="standaard-tekst"/>
      </w:pPr>
      <w:r>
        <w:t>Vraag 25</w:t>
      </w:r>
    </w:p>
    <w:p w:rsidR="00DB116C" w:rsidP="00DB116C" w:rsidRDefault="00DB116C" w14:paraId="13B577F8" w14:textId="77777777">
      <w:pPr>
        <w:pStyle w:val="standaard-tekst"/>
      </w:pPr>
      <w:r w:rsidRPr="00D03158">
        <w:t>Wat zijn de effecten van het wegbezuinigen van het stagefonds voor het opleiden van mensen in de zorg? Hoeveel stageplekken financiert het ministerie van VWS met het stagefond</w:t>
      </w:r>
      <w:r>
        <w:t>s</w:t>
      </w:r>
      <w:r w:rsidRPr="00D03158">
        <w:t xml:space="preserve"> in het mbo en hbo? Hoe gaat het bezuinigen op stageplekken in de zorg bijdragen aan het grote tekort aan stageplekken in de regio Utrecht, Amersfoort en Haaglanden?</w:t>
      </w:r>
    </w:p>
    <w:p w:rsidR="00CC00A0" w:rsidP="00DB116C" w:rsidRDefault="00CC00A0" w14:paraId="6D7B04FC" w14:textId="77777777">
      <w:pPr>
        <w:pStyle w:val="standaard-tekst"/>
      </w:pPr>
    </w:p>
    <w:p w:rsidR="00DB116C" w:rsidP="00DB116C" w:rsidRDefault="00DB116C" w14:paraId="22825B40" w14:textId="7AE99160">
      <w:pPr>
        <w:pStyle w:val="standaard-tekst"/>
      </w:pPr>
      <w:r w:rsidRPr="005B5E22">
        <w:t xml:space="preserve">Antwoord 25 </w:t>
      </w:r>
    </w:p>
    <w:p w:rsidR="00DB116C" w:rsidP="00DB116C" w:rsidRDefault="00DB116C" w14:paraId="7DF36F60" w14:textId="559FB7D3">
      <w:pPr>
        <w:rPr>
          <w:lang w:eastAsia="en-US"/>
        </w:rPr>
      </w:pPr>
      <w:r>
        <w:rPr>
          <w:lang w:eastAsia="en-US"/>
        </w:rPr>
        <w:t>Door de Algemene Rekenkamer is onderzocht of het stopzetten van de subsidie gevolgen heeft voor het stageaanbod. De conclusie is dat dit onwaarschijnlijk is.</w:t>
      </w:r>
      <w:r>
        <w:rPr>
          <w:rStyle w:val="Voetnootmarkering"/>
          <w:lang w:eastAsia="en-US"/>
        </w:rPr>
        <w:footnoteReference w:id="19"/>
      </w:r>
      <w:r>
        <w:rPr>
          <w:lang w:eastAsia="en-US"/>
        </w:rPr>
        <w:t xml:space="preserve"> Over het studiejaar 2022-2023 werd voor 13.549 fte aan subsidie voor hbo-studenten verstrekt en voor 44.553 fte aan mbo-studenten. In totaal gaat het om 58.102 fte. Volgens het rapport van de Algemene Rekenkamer is het aantal stageplaatsen in de zorg niet nauw verbonden met de beschikbare subsidie. Zorgaanbieders bieden stages aan om toekomstig personeel te werven en aan hen te binden. Dit is daarmee in hun eigen belang. Het stagefonds was daarbij slechts een financiële tegemoetkoming. Tegelijkertijd is de minister van VWS met u van mening dat opleiden van zorgpersoneel blijvend onze aandacht verdient. Het is belangrijk om voldoende en goed toegerust zorgpersoneel op te leiden en te komen tot een goede verdeling tussen opleidingen binnen en buiten het ziekenhuis.</w:t>
      </w:r>
      <w:r w:rsidRPr="007A2891" w:rsidR="007A2891">
        <w:rPr>
          <w:lang w:eastAsia="en-US"/>
        </w:rPr>
        <w:t xml:space="preserve"> </w:t>
      </w:r>
      <w:r w:rsidR="007A2891">
        <w:rPr>
          <w:lang w:eastAsia="en-US"/>
        </w:rPr>
        <w:t>Het is daarvoor van belang dat de kwaliteit van de stagebegeleiding, juist ook gezien de krapte op de arbeidsmarkt, van voldoende niveau blijft, ook met het wegvallen van het stagefonds. Dat blijft het kabinet monitoren en bevorderen, bijvoorbeeld via het stagepact mbo 2023-2027. Daarnaast worden momenteel concrete afspraken gemaakt met het veld voor de Leidraad Vakmanschap en Werkplezier. Scholing en ontwikkeling van medewerkers in de sector zorg en welzijn vormen een belangrijk onderdeel van deze leidraad.</w:t>
      </w:r>
    </w:p>
    <w:p w:rsidR="00DB116C" w:rsidP="00DB116C" w:rsidRDefault="00DB116C" w14:paraId="7F04C0DD" w14:textId="77777777"/>
    <w:p w:rsidR="00DB116C" w:rsidP="00DB116C" w:rsidRDefault="00DB116C" w14:paraId="7467DC63" w14:textId="2B4E5E6E">
      <w:pPr>
        <w:pStyle w:val="standaard-tekst"/>
      </w:pPr>
      <w:r>
        <w:t>Vraag 26</w:t>
      </w:r>
    </w:p>
    <w:p w:rsidR="00DB116C" w:rsidP="00DB116C" w:rsidRDefault="00DB116C" w14:paraId="4F7EB6C7" w14:textId="77777777">
      <w:pPr>
        <w:pStyle w:val="standaard-tekst"/>
      </w:pPr>
      <w:r w:rsidRPr="00B05DAE">
        <w:t>Hoe rijmt u deze grove bezuiniging op stageplekken met de ambitie in het regeerprogramma om speciaal oog te hebben voor opleidingen voor tekortberoepen en het herwaarderen van praktische opleidingen en beroepen?</w:t>
      </w:r>
    </w:p>
    <w:p w:rsidR="00DB116C" w:rsidP="00DB116C" w:rsidRDefault="00DB116C" w14:paraId="4B36D106" w14:textId="77777777">
      <w:pPr>
        <w:pStyle w:val="standaard-tekst"/>
      </w:pPr>
    </w:p>
    <w:p w:rsidR="00DB116C" w:rsidP="00DB116C" w:rsidRDefault="00DB116C" w14:paraId="10FDC021" w14:textId="77777777">
      <w:pPr>
        <w:pStyle w:val="standaard-tekst"/>
      </w:pPr>
      <w:r w:rsidRPr="0079268E">
        <w:t>Antwoord 26</w:t>
      </w:r>
    </w:p>
    <w:p w:rsidR="00DB116C" w:rsidP="00DB116C" w:rsidRDefault="00DB116C" w14:paraId="71C06982" w14:textId="77777777">
      <w:pPr>
        <w:pStyle w:val="standaard-tekst"/>
      </w:pPr>
      <w:r>
        <w:lastRenderedPageBreak/>
        <w:t xml:space="preserve">Werkgevers hebben de verantwoordelijkheid om </w:t>
      </w:r>
      <w:r w:rsidRPr="00941980">
        <w:t>voldoende stageplaatsen aan te bieden en te zorgen voor goede begeleiding van studenten. In totaal kent het beroepsonderwijs weinig stagetekorten. Het kabinet blijft volg</w:t>
      </w:r>
      <w:r>
        <w:t xml:space="preserve">en </w:t>
      </w:r>
      <w:r w:rsidRPr="00941980">
        <w:t xml:space="preserve">hoe het aantal stageplaatsen en de begeleiding van studenten in de zorg zich ontwikkelt. </w:t>
      </w:r>
      <w:r>
        <w:t>Daarnaast zet h</w:t>
      </w:r>
      <w:r w:rsidRPr="00941980">
        <w:t>et kabinet</w:t>
      </w:r>
      <w:r>
        <w:t xml:space="preserve"> </w:t>
      </w:r>
      <w:r w:rsidRPr="00941980">
        <w:t xml:space="preserve">zich voor alle studenten in </w:t>
      </w:r>
      <w:r>
        <w:t xml:space="preserve">om te zorgen voor </w:t>
      </w:r>
      <w:r w:rsidRPr="00941980">
        <w:t xml:space="preserve">voldoende stageplaatsen en goede begeleiding, onder andere via het stagepact mbo. Bovendien sluit het kabinet in de zomer van 2025 </w:t>
      </w:r>
      <w:r w:rsidRPr="00941980">
        <w:rPr>
          <w:color w:val="000000"/>
        </w:rPr>
        <w:t>een</w:t>
      </w:r>
      <w:r w:rsidRPr="00941980">
        <w:rPr>
          <w:rStyle w:val="Zwaar"/>
        </w:rPr>
        <w:t> </w:t>
      </w:r>
      <w:r w:rsidRPr="00941980">
        <w:t>pact met studenten, werknemers, werkgevers en onderwijsinstellingen in het mbo om studenten gericht op te leiden voor strategische tekortsectoren en voor de verwachte maatschappelijke opgaven waar Nederland voor staat op het gebied van onder andere zorg, techniek en onderwijs.</w:t>
      </w:r>
    </w:p>
    <w:p w:rsidR="00DB116C" w:rsidP="00DB116C" w:rsidRDefault="00DB116C" w14:paraId="7D9C90EA" w14:textId="77777777">
      <w:pPr>
        <w:pStyle w:val="standaard-tekst"/>
      </w:pPr>
    </w:p>
    <w:p w:rsidR="004634D8" w:rsidP="00DB116C" w:rsidRDefault="004634D8" w14:paraId="156B5CE4" w14:textId="77777777">
      <w:pPr>
        <w:pStyle w:val="standaard-tekst"/>
      </w:pPr>
    </w:p>
    <w:p w:rsidR="00DB116C" w:rsidP="00DB116C" w:rsidRDefault="00DB116C" w14:paraId="7A706866" w14:textId="0F3F9608">
      <w:pPr>
        <w:pStyle w:val="standaard-tekst"/>
      </w:pPr>
      <w:r>
        <w:t>Vraag 27</w:t>
      </w:r>
    </w:p>
    <w:p w:rsidR="00DB116C" w:rsidP="00DB116C" w:rsidRDefault="00DB116C" w14:paraId="456219F3" w14:textId="77777777">
      <w:pPr>
        <w:pStyle w:val="standaard-tekst"/>
      </w:pPr>
      <w:r w:rsidRPr="002C6949">
        <w:rPr>
          <w:rFonts w:eastAsia="Calibri"/>
          <w:lang w:eastAsia="en-US"/>
        </w:rPr>
        <w:t>Kunt u schetsen hoeveel studenten op dit moment uitvallen of school vroegtijdig verlaten bij zorgopleidingen? Denkt u dat verslechterde stagebegeleiding een positieve bijdrage gaat leveren aan uitval bij opleidingen voor beroepen in de zorg? Zo nee, wat gaat u daaraan doen?</w:t>
      </w:r>
    </w:p>
    <w:p w:rsidR="00CC00A0" w:rsidP="00DB116C" w:rsidRDefault="00CC00A0" w14:paraId="0236E2B4" w14:textId="77777777">
      <w:pPr>
        <w:pStyle w:val="standaard-tekst"/>
      </w:pPr>
    </w:p>
    <w:p w:rsidR="00DB116C" w:rsidP="00DB116C" w:rsidRDefault="00DB116C" w14:paraId="58BAAEE1" w14:textId="1C5BA0DC">
      <w:pPr>
        <w:pStyle w:val="standaard-tekst"/>
      </w:pPr>
      <w:r w:rsidRPr="00FE2440">
        <w:t>Antwoord 27</w:t>
      </w:r>
      <w:r>
        <w:t xml:space="preserve"> </w:t>
      </w:r>
    </w:p>
    <w:p w:rsidRPr="003640A2" w:rsidR="00DB116C" w:rsidP="00DB116C" w:rsidRDefault="00DB116C" w14:paraId="0CD3E34E" w14:textId="29E4609D">
      <w:pPr>
        <w:rPr>
          <w:rFonts w:ascii="Calibri" w:hAnsi="Calibri"/>
          <w:sz w:val="22"/>
          <w:szCs w:val="22"/>
        </w:rPr>
      </w:pPr>
      <w:r>
        <w:t>Het studierendement van de mbo-opleidingen voor zorg en welzijn is 65%, voor de hbo-opleidingen in zorg en welzijn is dat 48%</w:t>
      </w:r>
      <w:r>
        <w:rPr>
          <w:rStyle w:val="Voetnootmarkering"/>
        </w:rPr>
        <w:footnoteReference w:id="20"/>
      </w:r>
      <w:r>
        <w:t>. Het studierendement is bepaald door te kijken naar het aandeel studenten dat is gestart met een opleiding en hun diploma heeft behaald binnen de nominale (oftewel ‘normale’) studieduur + 1 jaar. Bijvoorbeeld voor verzorgenden is het studierendement 3</w:t>
      </w:r>
      <w:r w:rsidR="0023351D">
        <w:t xml:space="preserve"> </w:t>
      </w:r>
      <w:r>
        <w:t>+</w:t>
      </w:r>
      <w:r w:rsidR="0023351D">
        <w:t xml:space="preserve"> </w:t>
      </w:r>
      <w:r>
        <w:t>1 jaar. Voor deze afbakening is gekozen omdat blijkt dat van degenen die hun diploma halen, verreweg de meesten dat binnen de periode van de nominale studiejaar + 1 jaar doen. De cijfers geven dus een goede indicatie van het percentage studenten dat uitvalt of switcht naar een andere opleiding.</w:t>
      </w:r>
    </w:p>
    <w:p w:rsidR="00DB116C" w:rsidP="00DB116C" w:rsidRDefault="00DB116C" w14:paraId="37C3DA96" w14:textId="77777777">
      <w:pPr>
        <w:rPr>
          <w:lang w:eastAsia="en-US"/>
        </w:rPr>
      </w:pPr>
    </w:p>
    <w:p w:rsidR="00DB116C" w:rsidP="00DB116C" w:rsidRDefault="00DB116C" w14:paraId="6FA58F9F" w14:textId="005247B7">
      <w:pPr>
        <w:rPr>
          <w:lang w:eastAsia="en-US"/>
        </w:rPr>
      </w:pPr>
      <w:r>
        <w:rPr>
          <w:lang w:eastAsia="en-US"/>
        </w:rPr>
        <w:t>De minister van VWS interpreteert de vraag zo dat met verslechterde stagebegeleiding gedoeld wordt op begeleidingscapaciteit. Zoals de Algemene Rekenkamer in het rapport van 2022 heeft geconcludeerd, is de belangrijkste belemmering om voldoende stages aan te bieden het gebrek aan begeleidingscapaciteit</w:t>
      </w:r>
      <w:r w:rsidR="007A2891">
        <w:rPr>
          <w:lang w:eastAsia="en-US"/>
        </w:rPr>
        <w:t xml:space="preserve">. </w:t>
      </w:r>
      <w:r>
        <w:rPr>
          <w:lang w:eastAsia="en-US"/>
        </w:rPr>
        <w:t xml:space="preserve">Veel zorgorganisaties willen wel meer stages aanbieden dan ze nu doen, maar hebben niet genoeg gekwalificeerde medewerkers om de stagiairs op te leiden. </w:t>
      </w:r>
      <w:r w:rsidR="007A2891">
        <w:rPr>
          <w:lang w:eastAsia="en-US"/>
        </w:rPr>
        <w:t xml:space="preserve">Daar moeten andere oplossingen voor worden gevonden op het gebied van behoud en efficiëntie. De Leidraad Werkplezier en Vakmanschap moet daaraan bijdragen. Vanaf 2028 is daarvoor € 40 mln. beschikbaar. </w:t>
      </w:r>
      <w:bookmarkStart w:name="_Hlk182391080" w:id="5"/>
      <w:r w:rsidR="007A2891">
        <w:rPr>
          <w:lang w:eastAsia="en-US"/>
        </w:rPr>
        <w:t>Daarnaast blijven we de kwaliteit van stagebegeleiding monitoren. Zie ook vraag 25.</w:t>
      </w:r>
      <w:bookmarkEnd w:id="5"/>
    </w:p>
    <w:bookmarkEnd w:id="4"/>
    <w:p w:rsidR="00DB116C" w:rsidP="00DB116C" w:rsidRDefault="00DB116C" w14:paraId="3D83AC84" w14:textId="77777777">
      <w:pPr>
        <w:pStyle w:val="standaard-tekst"/>
      </w:pPr>
    </w:p>
    <w:p w:rsidR="00CC19DA" w:rsidP="00DB116C" w:rsidRDefault="00CC19DA" w14:paraId="0F59B67B" w14:textId="77777777">
      <w:pPr>
        <w:pStyle w:val="standaard-tekst"/>
      </w:pPr>
    </w:p>
    <w:p w:rsidR="00DB116C" w:rsidP="00DB116C" w:rsidRDefault="00DB116C" w14:paraId="7F7E1133" w14:textId="3F468499">
      <w:pPr>
        <w:pStyle w:val="standaard-tekst"/>
      </w:pPr>
      <w:r>
        <w:t>Vraag 28</w:t>
      </w:r>
    </w:p>
    <w:p w:rsidR="00DB116C" w:rsidP="00DB116C" w:rsidRDefault="00DB116C" w14:paraId="2266DC26" w14:textId="77777777">
      <w:pPr>
        <w:pStyle w:val="standaard-tekst"/>
      </w:pPr>
      <w:r w:rsidRPr="002C6949">
        <w:rPr>
          <w:rFonts w:eastAsia="Calibri"/>
          <w:lang w:eastAsia="en-US"/>
        </w:rPr>
        <w:t>Erkent u dat de Nederlandse veredelingssector en glastuinbouw een significante bijdrage leveren aan de Nederlandse economie en wereldwijde voedselzekerheid door de toonaangevende innovatie en expertise in deze sectoren? Zo ja, wat zal de impact zijn van deze bezuinigingen op deze sectoren?</w:t>
      </w:r>
    </w:p>
    <w:p w:rsidR="00DB116C" w:rsidP="00DB116C" w:rsidRDefault="00DB116C" w14:paraId="5F1852C7" w14:textId="77777777">
      <w:pPr>
        <w:pStyle w:val="standaard-tekst"/>
      </w:pPr>
    </w:p>
    <w:p w:rsidR="00DB116C" w:rsidP="00DB116C" w:rsidRDefault="00DB116C" w14:paraId="432C863E" w14:textId="77777777">
      <w:pPr>
        <w:pStyle w:val="standaard-tekst"/>
      </w:pPr>
      <w:r w:rsidRPr="007228B3">
        <w:t>Antwoord 28</w:t>
      </w:r>
    </w:p>
    <w:p w:rsidRPr="007228B3" w:rsidR="00DB116C" w:rsidP="00DB116C" w:rsidRDefault="00DB116C" w14:paraId="1E26CC39" w14:textId="2BA5F45C">
      <w:pPr>
        <w:rPr>
          <w:szCs w:val="18"/>
        </w:rPr>
      </w:pPr>
      <w:r w:rsidRPr="005B37CB">
        <w:rPr>
          <w:szCs w:val="18"/>
        </w:rPr>
        <w:t xml:space="preserve">Ja, </w:t>
      </w:r>
      <w:r>
        <w:rPr>
          <w:szCs w:val="18"/>
        </w:rPr>
        <w:t>het kabinet</w:t>
      </w:r>
      <w:r w:rsidRPr="005B37CB">
        <w:rPr>
          <w:szCs w:val="18"/>
        </w:rPr>
        <w:t xml:space="preserve"> erken</w:t>
      </w:r>
      <w:r>
        <w:rPr>
          <w:szCs w:val="18"/>
        </w:rPr>
        <w:t>t</w:t>
      </w:r>
      <w:r w:rsidRPr="005B37CB">
        <w:rPr>
          <w:szCs w:val="18"/>
        </w:rPr>
        <w:t xml:space="preserve"> de significante bijdrage van deze sectoren aan de Nederlandse economie en de wereldwijde voedselzekerheid. </w:t>
      </w:r>
      <w:r>
        <w:rPr>
          <w:szCs w:val="18"/>
        </w:rPr>
        <w:t>De minister van LVVN b</w:t>
      </w:r>
      <w:r w:rsidRPr="005B37CB">
        <w:rPr>
          <w:szCs w:val="18"/>
        </w:rPr>
        <w:t>esef</w:t>
      </w:r>
      <w:r>
        <w:rPr>
          <w:szCs w:val="18"/>
        </w:rPr>
        <w:t>t</w:t>
      </w:r>
      <w:r w:rsidRPr="005B37CB">
        <w:rPr>
          <w:szCs w:val="18"/>
        </w:rPr>
        <w:t xml:space="preserve"> dat deze sectoren geraakt zullen worden door de bezuinigingen. </w:t>
      </w:r>
      <w:r w:rsidR="0023351D">
        <w:rPr>
          <w:szCs w:val="18"/>
        </w:rPr>
        <w:t>Er wordt</w:t>
      </w:r>
      <w:r w:rsidRPr="005B37CB">
        <w:rPr>
          <w:szCs w:val="18"/>
        </w:rPr>
        <w:t xml:space="preserve"> momenteel gewerkt aan een kabinetsbrede visie op biotechnologie, waaronder veredeling. Versterking van het innovatie-ecosysteem voor biotechnologie zal een aandachtspunt zijn in de visie. Daarnaast wil </w:t>
      </w:r>
      <w:r>
        <w:rPr>
          <w:szCs w:val="18"/>
        </w:rPr>
        <w:t>de minister van LVVN</w:t>
      </w:r>
      <w:r w:rsidRPr="005B37CB">
        <w:rPr>
          <w:szCs w:val="18"/>
        </w:rPr>
        <w:t xml:space="preserve"> zoals beschreven in het regeerprogramma, in deze kabinetsperiode stevig inzetten op innovatie in het LVVN domein</w:t>
      </w:r>
      <w:r>
        <w:rPr>
          <w:szCs w:val="18"/>
        </w:rPr>
        <w:t>,</w:t>
      </w:r>
      <w:r w:rsidRPr="005B37CB">
        <w:rPr>
          <w:szCs w:val="18"/>
        </w:rPr>
        <w:t xml:space="preserve"> zodat de Nederlandse land- en tuinbouw en de keten ook in de toekomst tot de meest concurrerende, innovatieve en duurzame systemen van de wereld behoren. Besluitvorming </w:t>
      </w:r>
      <w:r>
        <w:rPr>
          <w:szCs w:val="18"/>
        </w:rPr>
        <w:t xml:space="preserve">over de inzet van middelen </w:t>
      </w:r>
      <w:r w:rsidRPr="005B37CB">
        <w:rPr>
          <w:szCs w:val="18"/>
        </w:rPr>
        <w:t>hier</w:t>
      </w:r>
      <w:r>
        <w:rPr>
          <w:szCs w:val="18"/>
        </w:rPr>
        <w:t>voor</w:t>
      </w:r>
      <w:r w:rsidRPr="005B37CB">
        <w:rPr>
          <w:szCs w:val="18"/>
        </w:rPr>
        <w:t xml:space="preserve"> moet nog plaatsvinden.</w:t>
      </w:r>
    </w:p>
    <w:p w:rsidR="00DB116C" w:rsidP="00DB116C" w:rsidRDefault="00DB116C" w14:paraId="51755610" w14:textId="77777777">
      <w:pPr>
        <w:pStyle w:val="standaard-tekst"/>
      </w:pPr>
    </w:p>
    <w:p w:rsidR="00DB116C" w:rsidP="00DB116C" w:rsidRDefault="00DB116C" w14:paraId="1D7375DD" w14:textId="77777777">
      <w:pPr>
        <w:pStyle w:val="standaard-tekst"/>
      </w:pPr>
      <w:r>
        <w:t>Vraag 29</w:t>
      </w:r>
    </w:p>
    <w:p w:rsidR="00DB116C" w:rsidP="00DB116C" w:rsidRDefault="00DB116C" w14:paraId="717D4EC9" w14:textId="77777777">
      <w:pPr>
        <w:pStyle w:val="standaard-tekst"/>
      </w:pPr>
      <w:r w:rsidRPr="002C6949">
        <w:rPr>
          <w:rFonts w:eastAsia="Calibri"/>
          <w:lang w:eastAsia="en-US"/>
        </w:rPr>
        <w:t>Erkent u dat de Wageningen Universiteit en Research de hofleverancier is van talent in agrarische topsectoren en een cruciale bijdrage kunnen leveren aan het ontwikkelen van nieuwe verdienmodellen in de landbouw? Wat zal het effect zijn van de onderwijsbezuinigingen op het aantal agro-economische experts in Nederland?</w:t>
      </w:r>
    </w:p>
    <w:p w:rsidR="00CC00A0" w:rsidP="00DB116C" w:rsidRDefault="00CC00A0" w14:paraId="0C817D30" w14:textId="77777777">
      <w:pPr>
        <w:pStyle w:val="standaard-tekst"/>
      </w:pPr>
    </w:p>
    <w:p w:rsidR="00DB116C" w:rsidP="00DB116C" w:rsidRDefault="00DB116C" w14:paraId="313D92DA" w14:textId="25AA2CB2">
      <w:pPr>
        <w:pStyle w:val="standaard-tekst"/>
      </w:pPr>
      <w:r w:rsidRPr="007905C3">
        <w:t>Antwoord 29</w:t>
      </w:r>
      <w:r>
        <w:t xml:space="preserve"> </w:t>
      </w:r>
    </w:p>
    <w:p w:rsidR="00DB116C" w:rsidP="00DB116C" w:rsidRDefault="00DB116C" w14:paraId="2237769C" w14:textId="65FD1648">
      <w:pPr>
        <w:rPr>
          <w:szCs w:val="18"/>
        </w:rPr>
      </w:pPr>
      <w:r>
        <w:rPr>
          <w:szCs w:val="18"/>
        </w:rPr>
        <w:t>Het kabinet is het</w:t>
      </w:r>
      <w:r w:rsidRPr="00B41D4B">
        <w:rPr>
          <w:szCs w:val="18"/>
        </w:rPr>
        <w:t xml:space="preserve"> met u eens dat Wageningen Universiteit en Research een belangrijke leverancier is van talent en </w:t>
      </w:r>
      <w:r w:rsidR="0023351D">
        <w:rPr>
          <w:szCs w:val="18"/>
        </w:rPr>
        <w:t xml:space="preserve">zeer </w:t>
      </w:r>
      <w:r>
        <w:rPr>
          <w:szCs w:val="18"/>
        </w:rPr>
        <w:t xml:space="preserve">belangrijk is </w:t>
      </w:r>
      <w:r w:rsidRPr="00B41D4B">
        <w:rPr>
          <w:szCs w:val="18"/>
        </w:rPr>
        <w:t>voor het ontwikkelen van nieuwe verdienmodellen in de agrarische topsector</w:t>
      </w:r>
      <w:r>
        <w:rPr>
          <w:szCs w:val="18"/>
        </w:rPr>
        <w:t>en</w:t>
      </w:r>
      <w:r w:rsidRPr="00B41D4B">
        <w:rPr>
          <w:szCs w:val="18"/>
        </w:rPr>
        <w:t xml:space="preserve">. </w:t>
      </w:r>
    </w:p>
    <w:p w:rsidR="00DB116C" w:rsidP="00DB116C" w:rsidRDefault="00DB116C" w14:paraId="44CE081A" w14:textId="77777777">
      <w:pPr>
        <w:rPr>
          <w:szCs w:val="18"/>
        </w:rPr>
      </w:pPr>
    </w:p>
    <w:p w:rsidR="00DB116C" w:rsidP="00DB116C" w:rsidRDefault="00DB116C" w14:paraId="2F19A796" w14:textId="71135BB3">
      <w:pPr>
        <w:rPr>
          <w:color w:val="1F497D"/>
          <w:sz w:val="20"/>
          <w:szCs w:val="20"/>
        </w:rPr>
      </w:pPr>
      <w:r>
        <w:t xml:space="preserve">Instellingen die met bezuinigingen te maken krijgen, zullen keuzes maken die negatieve effecten van de bezuinigingen zoveel mogelijk mitigeren. De minister van OCW roept op dat ze dat waar nodig en relevant in gezamenlijkheid doen zodat er ook overkoepelend oog is voor het voortbestaan van landelijk benodigde expertise. Welke keuzes instellingen zullen maken en wat de effecten van de bezuinigingen en demografische krimp zullen zijn op de toekomstige arbeidsmarktcapaciteit in verschillende sectoren, zoals bijvoorbeeld op het aantal agro-economische experts, is nu nog niet te zeggen. </w:t>
      </w:r>
      <w:r w:rsidRPr="00AF005D">
        <w:rPr>
          <w:szCs w:val="18"/>
        </w:rPr>
        <w:t xml:space="preserve">Daarbij komt dat het aantal agro-economische experts in Nederland, naast het onderwijsaanbod, ook afhankelijk is van de vraag en de aansluiting tussen vraag en aanbod. Het SER-advies ‘Werken aan veranderkracht’ gaat hierop in voor het </w:t>
      </w:r>
      <w:r w:rsidR="0023351D">
        <w:rPr>
          <w:szCs w:val="18"/>
        </w:rPr>
        <w:t xml:space="preserve">zogeheten </w:t>
      </w:r>
      <w:proofErr w:type="spellStart"/>
      <w:r w:rsidRPr="00AF005D">
        <w:rPr>
          <w:szCs w:val="18"/>
        </w:rPr>
        <w:t>groen-blauwe</w:t>
      </w:r>
      <w:proofErr w:type="spellEnd"/>
      <w:r w:rsidRPr="00AF005D">
        <w:rPr>
          <w:szCs w:val="18"/>
        </w:rPr>
        <w:t xml:space="preserve"> domein.</w:t>
      </w:r>
      <w:r>
        <w:rPr>
          <w:rStyle w:val="Voetnootmarkering"/>
          <w:szCs w:val="18"/>
        </w:rPr>
        <w:footnoteReference w:id="21"/>
      </w:r>
      <w:r w:rsidR="002562BF">
        <w:rPr>
          <w:szCs w:val="18"/>
        </w:rPr>
        <w:t xml:space="preserve"> Een inhoudelijke reactie op dit advies is door de minister van LVVN aan de Kamer toegezegd, begin 2025.</w:t>
      </w:r>
    </w:p>
    <w:p w:rsidR="00CC19DA" w:rsidP="00DB116C" w:rsidRDefault="00CC19DA" w14:paraId="3CF1F23A" w14:textId="77777777">
      <w:pPr>
        <w:pStyle w:val="standaard-tekst"/>
      </w:pPr>
    </w:p>
    <w:p w:rsidR="00DB116C" w:rsidP="00DB116C" w:rsidRDefault="00DB116C" w14:paraId="370A71C1" w14:textId="304E0A68">
      <w:pPr>
        <w:pStyle w:val="standaard-tekst"/>
      </w:pPr>
      <w:r>
        <w:t>Vraag 30</w:t>
      </w:r>
    </w:p>
    <w:p w:rsidR="00DB116C" w:rsidP="00DB116C" w:rsidRDefault="00DB116C" w14:paraId="26BAC8D7" w14:textId="77777777">
      <w:pPr>
        <w:pStyle w:val="standaard-tekst"/>
      </w:pPr>
      <w:r w:rsidRPr="002C6949">
        <w:rPr>
          <w:rFonts w:eastAsia="Calibri"/>
          <w:lang w:eastAsia="en-US"/>
        </w:rPr>
        <w:t>Wat zal de impact zijn van de innovatiebezuinigingen op landbouwinnovaties zoals voedersystemen, mestverwerkingssystemen, melksystemen, dierenwelzijn en innovaties voor uitstootreductie?</w:t>
      </w:r>
    </w:p>
    <w:p w:rsidR="00DB116C" w:rsidP="00DB116C" w:rsidRDefault="00DB116C" w14:paraId="66B79DC5" w14:textId="77777777">
      <w:pPr>
        <w:pStyle w:val="standaard-tekst"/>
      </w:pPr>
    </w:p>
    <w:p w:rsidR="00DB116C" w:rsidP="00DB116C" w:rsidRDefault="00DB116C" w14:paraId="2D2C7B37" w14:textId="77777777">
      <w:pPr>
        <w:pStyle w:val="standaard-tekst"/>
      </w:pPr>
      <w:r w:rsidRPr="00ED2B83">
        <w:t>Antwoord 30</w:t>
      </w:r>
    </w:p>
    <w:p w:rsidRPr="00ED2B83" w:rsidR="00DB116C" w:rsidP="00DB116C" w:rsidRDefault="00DB116C" w14:paraId="1E7FAEFF" w14:textId="60B6CA03">
      <w:pPr>
        <w:rPr>
          <w:szCs w:val="18"/>
        </w:rPr>
      </w:pPr>
      <w:r w:rsidRPr="00B41D4B">
        <w:rPr>
          <w:szCs w:val="18"/>
        </w:rPr>
        <w:lastRenderedPageBreak/>
        <w:t xml:space="preserve">Innovatie van de land- en tuinbouwsector staat centraal in het </w:t>
      </w:r>
      <w:r>
        <w:rPr>
          <w:szCs w:val="18"/>
        </w:rPr>
        <w:t>r</w:t>
      </w:r>
      <w:r w:rsidRPr="00B41D4B">
        <w:rPr>
          <w:szCs w:val="18"/>
        </w:rPr>
        <w:t xml:space="preserve">egeerprogramma. De minister van LVVN zet daarom in op ondersteunend innovatiebeleid. Er is in het </w:t>
      </w:r>
      <w:r>
        <w:rPr>
          <w:szCs w:val="18"/>
        </w:rPr>
        <w:t>H</w:t>
      </w:r>
      <w:r w:rsidRPr="00B41D4B">
        <w:rPr>
          <w:szCs w:val="18"/>
        </w:rPr>
        <w:t>oofdlijnenakkoord eenmalig €</w:t>
      </w:r>
      <w:r w:rsidR="0023351D">
        <w:rPr>
          <w:szCs w:val="18"/>
        </w:rPr>
        <w:t xml:space="preserve"> </w:t>
      </w:r>
      <w:r w:rsidRPr="00B41D4B">
        <w:rPr>
          <w:szCs w:val="18"/>
        </w:rPr>
        <w:t xml:space="preserve">5 miljard beschikbaar gesteld voor een meerjarige investering in de agrarische sector, onder andere voor innovatie. Over de verdere verdeling van deze middelen </w:t>
      </w:r>
      <w:r>
        <w:rPr>
          <w:szCs w:val="18"/>
        </w:rPr>
        <w:t>moet nog besluitvorming plaatsvinden en</w:t>
      </w:r>
      <w:r w:rsidRPr="00B41D4B">
        <w:rPr>
          <w:szCs w:val="18"/>
        </w:rPr>
        <w:t xml:space="preserve"> wordt de Kamer later door de Minister van LVVN geïnformeerd. </w:t>
      </w:r>
    </w:p>
    <w:p w:rsidR="00DB116C" w:rsidP="00DB116C" w:rsidRDefault="00DB116C" w14:paraId="23692117" w14:textId="77777777">
      <w:pPr>
        <w:pStyle w:val="standaard-tekst"/>
      </w:pPr>
    </w:p>
    <w:p w:rsidR="00DB116C" w:rsidP="00DB116C" w:rsidRDefault="00DB116C" w14:paraId="13272887" w14:textId="77777777">
      <w:pPr>
        <w:pStyle w:val="standaard-tekst"/>
      </w:pPr>
      <w:r>
        <w:t>Vraag 31</w:t>
      </w:r>
    </w:p>
    <w:p w:rsidR="00DB116C" w:rsidP="00DB116C" w:rsidRDefault="00DB116C" w14:paraId="604A8D38" w14:textId="77777777">
      <w:pPr>
        <w:pStyle w:val="standaard-tekst"/>
      </w:pPr>
      <w:r w:rsidRPr="002C6949">
        <w:rPr>
          <w:rFonts w:eastAsia="Calibri"/>
          <w:lang w:eastAsia="en-US"/>
        </w:rPr>
        <w:t>Welke landbouwsector zal het hardst geraakt worden door de innovatiebezuinigingen? Heeft u hier met het kabinet een impactanalyse van gemaakt? Zo nee, bent u bereid dit te doen? Zullen deze bezuinigingen impact hebben op de uitvoering van de nieuwe pesticiden richtlijnen waar zowel agronomische, ecologische als toxicologische kennis voor nodig is?</w:t>
      </w:r>
    </w:p>
    <w:p w:rsidR="00DB116C" w:rsidP="00DB116C" w:rsidRDefault="00DB116C" w14:paraId="271896CE" w14:textId="77777777">
      <w:pPr>
        <w:pStyle w:val="standaard-tekst"/>
      </w:pPr>
    </w:p>
    <w:p w:rsidR="00DB116C" w:rsidP="00DB116C" w:rsidRDefault="00DB116C" w14:paraId="755E212B" w14:textId="77777777">
      <w:pPr>
        <w:pStyle w:val="standaard-tekst"/>
      </w:pPr>
      <w:r w:rsidRPr="00934D01">
        <w:t>Antwoord 31</w:t>
      </w:r>
    </w:p>
    <w:p w:rsidRPr="009B31A9" w:rsidR="00DB116C" w:rsidP="009B31A9" w:rsidRDefault="00DB116C" w14:paraId="164D7D2A" w14:textId="719B00D3">
      <w:pPr>
        <w:rPr>
          <w:szCs w:val="18"/>
        </w:rPr>
      </w:pPr>
      <w:r w:rsidRPr="00B41D4B">
        <w:rPr>
          <w:szCs w:val="18"/>
        </w:rPr>
        <w:t xml:space="preserve">Er is vanuit </w:t>
      </w:r>
      <w:r>
        <w:rPr>
          <w:szCs w:val="18"/>
        </w:rPr>
        <w:t xml:space="preserve">het kabinet </w:t>
      </w:r>
      <w:r w:rsidRPr="00B41D4B">
        <w:rPr>
          <w:szCs w:val="18"/>
        </w:rPr>
        <w:t xml:space="preserve">geen analyse gemaakt </w:t>
      </w:r>
      <w:r>
        <w:rPr>
          <w:szCs w:val="18"/>
        </w:rPr>
        <w:t>van</w:t>
      </w:r>
      <w:r w:rsidRPr="00B41D4B">
        <w:rPr>
          <w:szCs w:val="18"/>
        </w:rPr>
        <w:t xml:space="preserve"> de impact van de bezuinigingen voor de landbouwsector</w:t>
      </w:r>
      <w:r w:rsidR="001D7A03">
        <w:rPr>
          <w:szCs w:val="18"/>
        </w:rPr>
        <w:t>, dus ook niet voor een specifiek thema zoals bestrijdingsmiddelen (waaronder gewasbeschermingsmiddelen)</w:t>
      </w:r>
      <w:r w:rsidRPr="00B41D4B">
        <w:rPr>
          <w:szCs w:val="18"/>
        </w:rPr>
        <w:t xml:space="preserve">. Dit kabinet ziet echter wel het belang van innovatie van de land- en tuinbouwsector en heeft dit </w:t>
      </w:r>
      <w:r>
        <w:rPr>
          <w:szCs w:val="18"/>
        </w:rPr>
        <w:t>een van de</w:t>
      </w:r>
      <w:r w:rsidRPr="00B41D4B">
        <w:rPr>
          <w:szCs w:val="18"/>
        </w:rPr>
        <w:t xml:space="preserve"> prioriteit</w:t>
      </w:r>
      <w:r>
        <w:rPr>
          <w:szCs w:val="18"/>
        </w:rPr>
        <w:t>en</w:t>
      </w:r>
      <w:r w:rsidRPr="00B41D4B">
        <w:rPr>
          <w:szCs w:val="18"/>
        </w:rPr>
        <w:t xml:space="preserve"> gemaakt in het </w:t>
      </w:r>
      <w:r>
        <w:rPr>
          <w:szCs w:val="18"/>
        </w:rPr>
        <w:t>r</w:t>
      </w:r>
      <w:r w:rsidRPr="00B41D4B">
        <w:rPr>
          <w:szCs w:val="18"/>
        </w:rPr>
        <w:t xml:space="preserve">egeerprogramma. Dit kabinet stelt </w:t>
      </w:r>
      <w:r w:rsidRPr="005B37CB">
        <w:rPr>
          <w:szCs w:val="18"/>
        </w:rPr>
        <w:t xml:space="preserve">eenmalig </w:t>
      </w:r>
      <w:r>
        <w:rPr>
          <w:szCs w:val="18"/>
        </w:rPr>
        <w:t xml:space="preserve">€ </w:t>
      </w:r>
      <w:r w:rsidRPr="005B37CB">
        <w:rPr>
          <w:szCs w:val="18"/>
        </w:rPr>
        <w:t>5 miljard beschikbaar voor investeringen in de agrarische sector, waaronder voor innovatie</w:t>
      </w:r>
      <w:r>
        <w:rPr>
          <w:szCs w:val="18"/>
        </w:rPr>
        <w:t>, zie vraag 30</w:t>
      </w:r>
      <w:r w:rsidRPr="005B37CB">
        <w:rPr>
          <w:szCs w:val="18"/>
        </w:rPr>
        <w:t>.</w:t>
      </w:r>
      <w:r w:rsidRPr="00B41D4B">
        <w:rPr>
          <w:szCs w:val="18"/>
        </w:rPr>
        <w:t xml:space="preserve"> </w:t>
      </w:r>
    </w:p>
    <w:p w:rsidR="00CC00A0" w:rsidP="00DB116C" w:rsidRDefault="00CC00A0" w14:paraId="4DE0619C" w14:textId="77777777">
      <w:pPr>
        <w:pStyle w:val="standaard-tekst"/>
      </w:pPr>
    </w:p>
    <w:p w:rsidR="00DB116C" w:rsidP="00DB116C" w:rsidRDefault="00DB116C" w14:paraId="3E5383ED" w14:textId="05DEC2B6">
      <w:pPr>
        <w:pStyle w:val="standaard-tekst"/>
      </w:pPr>
      <w:r>
        <w:t>Vraag 32</w:t>
      </w:r>
    </w:p>
    <w:p w:rsidR="00DB116C" w:rsidP="00DB116C" w:rsidRDefault="00DB116C" w14:paraId="24F8ED39" w14:textId="77777777">
      <w:pPr>
        <w:pStyle w:val="standaard-tekst"/>
      </w:pPr>
      <w:r w:rsidRPr="002C6949">
        <w:rPr>
          <w:rFonts w:eastAsia="Calibri"/>
          <w:lang w:eastAsia="en-US"/>
        </w:rPr>
        <w:t>Wat betekenen de bezuinigingen op onderwijs, onderzoek en innovatie op belangrijke maatschappelijke doelen?</w:t>
      </w:r>
    </w:p>
    <w:p w:rsidR="00DB116C" w:rsidP="00DB116C" w:rsidRDefault="00DB116C" w14:paraId="7CB15A2D" w14:textId="77777777">
      <w:pPr>
        <w:pStyle w:val="standaard-tekst"/>
      </w:pPr>
    </w:p>
    <w:p w:rsidR="00DB116C" w:rsidP="00DB116C" w:rsidRDefault="00DB116C" w14:paraId="3ADD7293" w14:textId="77777777">
      <w:pPr>
        <w:pStyle w:val="standaard-tekst"/>
      </w:pPr>
      <w:r w:rsidRPr="00A67A21">
        <w:t>Antwoord 32</w:t>
      </w:r>
    </w:p>
    <w:p w:rsidRPr="00DB116C" w:rsidR="00DB116C" w:rsidP="00DB116C" w:rsidRDefault="0023351D" w14:paraId="5C813F8D" w14:textId="59C2D26A">
      <w:pPr>
        <w:rPr>
          <w:szCs w:val="18"/>
        </w:rPr>
      </w:pPr>
      <w:r>
        <w:rPr>
          <w:rStyle w:val="cf01"/>
          <w:rFonts w:ascii="Verdana" w:hAnsi="Verdana"/>
        </w:rPr>
        <w:t xml:space="preserve">Onderzoek en innovatie kunnen bijdragen aan belangrijke maatschappelijke doelen. </w:t>
      </w:r>
      <w:r w:rsidRPr="00DB116C" w:rsidR="00DB116C">
        <w:rPr>
          <w:rStyle w:val="cf01"/>
          <w:rFonts w:ascii="Verdana" w:hAnsi="Verdana"/>
        </w:rPr>
        <w:t>Het kabinet streeft verschillende doelen na, maar heeft daarbij ook te stellen met onvermijdelijke lastige keuzes. Financiële middelen, maar bijvoorbeeld ook beschikbaar personeel zijn niet onbeperkt. De bezuinigingen moeten daarom ook bezien worden in het bredere beeld van het Hoofdlijnenakkoord</w:t>
      </w:r>
      <w:r>
        <w:rPr>
          <w:rStyle w:val="cf01"/>
          <w:rFonts w:ascii="Verdana" w:hAnsi="Verdana"/>
        </w:rPr>
        <w:t>,</w:t>
      </w:r>
      <w:r w:rsidRPr="00DB116C" w:rsidR="00DB116C">
        <w:rPr>
          <w:rStyle w:val="cf01"/>
          <w:rFonts w:ascii="Verdana" w:hAnsi="Verdana"/>
        </w:rPr>
        <w:t xml:space="preserve"> de effecten van de overheidsfinanciën en de overige maatschappelijke doelen. Zie ook de vragen 3 en 6.</w:t>
      </w:r>
    </w:p>
    <w:p w:rsidR="009B31A9" w:rsidP="00DB116C" w:rsidRDefault="009B31A9" w14:paraId="1D234533" w14:textId="77777777">
      <w:pPr>
        <w:pStyle w:val="standaard-tekst"/>
      </w:pPr>
    </w:p>
    <w:p w:rsidR="00DB116C" w:rsidP="00DB116C" w:rsidRDefault="00DB116C" w14:paraId="123EDF9D" w14:textId="1295EFF5">
      <w:pPr>
        <w:pStyle w:val="standaard-tekst"/>
      </w:pPr>
      <w:r>
        <w:t xml:space="preserve">Vraag 33 </w:t>
      </w:r>
    </w:p>
    <w:p w:rsidR="00DB116C" w:rsidP="00DB116C" w:rsidRDefault="00DB116C" w14:paraId="1115442F" w14:textId="77777777">
      <w:pPr>
        <w:pStyle w:val="standaard-tekst"/>
      </w:pPr>
      <w:r w:rsidRPr="002C6949">
        <w:rPr>
          <w:rFonts w:eastAsia="Calibri"/>
          <w:lang w:eastAsia="en-US"/>
        </w:rPr>
        <w:t>Kunt u alle vragen separaat beantwoorden voor de behandeling van de onderwijsbegroting?</w:t>
      </w:r>
    </w:p>
    <w:p w:rsidR="00DB116C" w:rsidP="00DB116C" w:rsidRDefault="00DB116C" w14:paraId="77E570C0" w14:textId="77777777">
      <w:pPr>
        <w:pStyle w:val="standaard-tekst"/>
      </w:pPr>
    </w:p>
    <w:p w:rsidR="00DB116C" w:rsidP="00DB116C" w:rsidRDefault="00DB116C" w14:paraId="38236000" w14:textId="77777777">
      <w:pPr>
        <w:pStyle w:val="standaard-tekst"/>
      </w:pPr>
      <w:r>
        <w:t>Antwoord 33</w:t>
      </w:r>
    </w:p>
    <w:p w:rsidR="00DB116C" w:rsidP="00DB116C" w:rsidRDefault="00DB116C" w14:paraId="4026A95B" w14:textId="77777777">
      <w:pPr>
        <w:pStyle w:val="standaard-tekst"/>
      </w:pPr>
      <w:r>
        <w:t>Ja, met deze beantwoording heb ik daaraan voldaan.</w:t>
      </w:r>
    </w:p>
    <w:p w:rsidR="00DB116C" w:rsidP="00DB116C" w:rsidRDefault="00DB116C" w14:paraId="263BDB3B" w14:textId="77777777">
      <w:pPr>
        <w:pStyle w:val="standaard-tekst"/>
      </w:pPr>
    </w:p>
    <w:p w:rsidRPr="00820DDA" w:rsidR="00DB116C" w:rsidP="00820DDA" w:rsidRDefault="00DB116C" w14:paraId="7C1387FE" w14:textId="77777777">
      <w:pPr>
        <w:pStyle w:val="standaard-tekst"/>
      </w:pPr>
    </w:p>
    <w:sectPr w:rsidRPr="00820DDA" w:rsidR="00DB116C"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22BC" w14:textId="77777777" w:rsidR="00DC691C" w:rsidRDefault="009B31A9">
      <w:r>
        <w:separator/>
      </w:r>
    </w:p>
    <w:p w14:paraId="08F37D5D" w14:textId="77777777" w:rsidR="00DC691C" w:rsidRDefault="00DC691C"/>
  </w:endnote>
  <w:endnote w:type="continuationSeparator" w:id="0">
    <w:p w14:paraId="734730B6" w14:textId="77777777" w:rsidR="00DC691C" w:rsidRDefault="009B31A9">
      <w:r>
        <w:continuationSeparator/>
      </w:r>
    </w:p>
    <w:p w14:paraId="0D24A35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3A3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B2F5B" w14:paraId="4CF92D97" w14:textId="77777777" w:rsidTr="004C7E1D">
      <w:trPr>
        <w:trHeight w:hRule="exact" w:val="357"/>
      </w:trPr>
      <w:tc>
        <w:tcPr>
          <w:tcW w:w="7603" w:type="dxa"/>
          <w:shd w:val="clear" w:color="auto" w:fill="auto"/>
        </w:tcPr>
        <w:p w14:paraId="34D58EAD" w14:textId="77777777" w:rsidR="002F71BB" w:rsidRPr="004C7E1D" w:rsidRDefault="002F71BB" w:rsidP="004C7E1D">
          <w:pPr>
            <w:spacing w:line="180" w:lineRule="exact"/>
            <w:rPr>
              <w:sz w:val="13"/>
              <w:szCs w:val="13"/>
            </w:rPr>
          </w:pPr>
        </w:p>
      </w:tc>
      <w:tc>
        <w:tcPr>
          <w:tcW w:w="2172" w:type="dxa"/>
          <w:shd w:val="clear" w:color="auto" w:fill="auto"/>
        </w:tcPr>
        <w:p w14:paraId="7FCF40E2" w14:textId="598D369C" w:rsidR="002F71BB" w:rsidRPr="004C7E1D" w:rsidRDefault="009B31A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3</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07C63">
            <w:rPr>
              <w:szCs w:val="13"/>
            </w:rPr>
            <w:t>14</w:t>
          </w:r>
          <w:r w:rsidRPr="004C7E1D">
            <w:rPr>
              <w:szCs w:val="13"/>
            </w:rPr>
            <w:fldChar w:fldCharType="end"/>
          </w:r>
        </w:p>
      </w:tc>
    </w:tr>
  </w:tbl>
  <w:p w14:paraId="0E56CDB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B2F5B" w14:paraId="0A137119" w14:textId="77777777" w:rsidTr="004C7E1D">
      <w:trPr>
        <w:trHeight w:hRule="exact" w:val="357"/>
      </w:trPr>
      <w:tc>
        <w:tcPr>
          <w:tcW w:w="7709" w:type="dxa"/>
          <w:shd w:val="clear" w:color="auto" w:fill="auto"/>
        </w:tcPr>
        <w:p w14:paraId="678685C2" w14:textId="77777777" w:rsidR="00D17084" w:rsidRPr="004C7E1D" w:rsidRDefault="00D17084" w:rsidP="004C7E1D">
          <w:pPr>
            <w:spacing w:line="180" w:lineRule="exact"/>
            <w:rPr>
              <w:sz w:val="13"/>
              <w:szCs w:val="13"/>
            </w:rPr>
          </w:pPr>
        </w:p>
      </w:tc>
      <w:tc>
        <w:tcPr>
          <w:tcW w:w="2060" w:type="dxa"/>
          <w:shd w:val="clear" w:color="auto" w:fill="auto"/>
        </w:tcPr>
        <w:p w14:paraId="2EC65764" w14:textId="177FA171" w:rsidR="00D17084" w:rsidRPr="004C7E1D" w:rsidRDefault="009B31A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07C63">
            <w:rPr>
              <w:szCs w:val="13"/>
            </w:rPr>
            <w:t>14</w:t>
          </w:r>
          <w:r w:rsidRPr="004C7E1D">
            <w:rPr>
              <w:szCs w:val="13"/>
            </w:rPr>
            <w:fldChar w:fldCharType="end"/>
          </w:r>
        </w:p>
      </w:tc>
    </w:tr>
  </w:tbl>
  <w:p w14:paraId="26E6706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CF10" w14:textId="77777777" w:rsidR="00DC691C" w:rsidRDefault="009B31A9">
      <w:r>
        <w:separator/>
      </w:r>
    </w:p>
    <w:p w14:paraId="134954D5" w14:textId="77777777" w:rsidR="00DC691C" w:rsidRDefault="00DC691C"/>
  </w:footnote>
  <w:footnote w:type="continuationSeparator" w:id="0">
    <w:p w14:paraId="10453C84" w14:textId="77777777" w:rsidR="00DC691C" w:rsidRDefault="009B31A9">
      <w:r>
        <w:continuationSeparator/>
      </w:r>
    </w:p>
    <w:p w14:paraId="4B2F403C" w14:textId="77777777" w:rsidR="00DC691C" w:rsidRDefault="00DC691C"/>
  </w:footnote>
  <w:footnote w:id="1">
    <w:p w14:paraId="247B003E" w14:textId="02B1A9D9" w:rsidR="006F16AB" w:rsidRDefault="006F16AB">
      <w:pPr>
        <w:pStyle w:val="Voetnoottekst"/>
      </w:pPr>
      <w:r>
        <w:rPr>
          <w:rStyle w:val="Voetnootmarkering"/>
        </w:rPr>
        <w:footnoteRef/>
      </w:r>
      <w:r>
        <w:t xml:space="preserve"> </w:t>
      </w:r>
      <w:hyperlink r:id="rId1" w:history="1">
        <w:r>
          <w:rPr>
            <w:rStyle w:val="Hyperlink"/>
          </w:rPr>
          <w:t>Kabinetsformatie 2023 | Tweede Kamer der Staten-Generaal</w:t>
        </w:r>
      </w:hyperlink>
    </w:p>
  </w:footnote>
  <w:footnote w:id="2">
    <w:p w14:paraId="7A594191" w14:textId="24DE193C" w:rsidR="00533F06" w:rsidRDefault="00533F06">
      <w:pPr>
        <w:pStyle w:val="Voetnoottekst"/>
      </w:pPr>
      <w:r>
        <w:rPr>
          <w:rStyle w:val="Voetnootmarkering"/>
        </w:rPr>
        <w:footnoteRef/>
      </w:r>
      <w:r>
        <w:t xml:space="preserve"> </w:t>
      </w:r>
      <w:hyperlink r:id="rId2" w:history="1">
        <w:r>
          <w:rPr>
            <w:rStyle w:val="Hyperlink"/>
          </w:rPr>
          <w:t>Bijlage 1. Overzicht belangrijkste gesprekspartners | Regering | Rijksoverheid.nl</w:t>
        </w:r>
      </w:hyperlink>
    </w:p>
  </w:footnote>
  <w:footnote w:id="3">
    <w:p w14:paraId="42BEE831" w14:textId="77777777" w:rsidR="00DB116C" w:rsidRPr="0089284E" w:rsidRDefault="00DB116C" w:rsidP="00DB116C">
      <w:pPr>
        <w:pStyle w:val="Voetnoottekst"/>
        <w:rPr>
          <w:sz w:val="16"/>
          <w:szCs w:val="16"/>
        </w:rPr>
      </w:pPr>
      <w:r w:rsidRPr="00F523D2">
        <w:rPr>
          <w:rStyle w:val="Voetnootmarkering"/>
          <w:sz w:val="18"/>
          <w:szCs w:val="18"/>
        </w:rPr>
        <w:footnoteRef/>
      </w:r>
      <w:r w:rsidRPr="002F7CDE">
        <w:rPr>
          <w:sz w:val="16"/>
          <w:szCs w:val="16"/>
        </w:rPr>
        <w:t xml:space="preserve"> </w:t>
      </w:r>
      <w:r w:rsidRPr="0089284E">
        <w:rPr>
          <w:sz w:val="16"/>
          <w:szCs w:val="16"/>
        </w:rPr>
        <w:t xml:space="preserve">Betreft het totaal aan begrootte jaarlijkse uitgaven op artikel 1 (primair onderwijs), artikel 3 (voortgezet onderwijs), artikel 4 (middelbaar beroepsonderwijs), artikel 6 (hoger beroepsonderwijs), artikel 7 (wetenschappelijk beroepsonderwijs) en artikel 16 (onderzoek en wetenschapsbeleid) in de Ontwerpbegroting 2025 van Onderwijs, Cultuur en Wetenschap. </w:t>
      </w:r>
    </w:p>
  </w:footnote>
  <w:footnote w:id="4">
    <w:p w14:paraId="30DE730C" w14:textId="77777777" w:rsidR="00DB116C" w:rsidRDefault="00DB116C" w:rsidP="00DB116C">
      <w:pPr>
        <w:pStyle w:val="Voetnoottekst"/>
      </w:pPr>
      <w:r w:rsidRPr="0089284E">
        <w:rPr>
          <w:rStyle w:val="Voetnootmarkering"/>
          <w:sz w:val="16"/>
          <w:szCs w:val="16"/>
        </w:rPr>
        <w:footnoteRef/>
      </w:r>
      <w:r w:rsidRPr="0089284E">
        <w:rPr>
          <w:sz w:val="16"/>
          <w:szCs w:val="16"/>
        </w:rPr>
        <w:t xml:space="preserve"> Zie </w:t>
      </w:r>
      <w:hyperlink r:id="rId3" w:history="1">
        <w:r w:rsidRPr="0089284E">
          <w:rPr>
            <w:rStyle w:val="Hyperlink"/>
            <w:sz w:val="16"/>
            <w:szCs w:val="16"/>
          </w:rPr>
          <w:t>overheidsfinanciering van R&amp;D (</w:t>
        </w:r>
        <w:proofErr w:type="spellStart"/>
        <w:r w:rsidRPr="0089284E">
          <w:rPr>
            <w:rStyle w:val="Hyperlink"/>
            <w:sz w:val="16"/>
            <w:szCs w:val="16"/>
          </w:rPr>
          <w:t>Rathenau</w:t>
        </w:r>
        <w:proofErr w:type="spellEnd"/>
        <w:r w:rsidRPr="0089284E">
          <w:rPr>
            <w:rStyle w:val="Hyperlink"/>
            <w:sz w:val="16"/>
            <w:szCs w:val="16"/>
          </w:rPr>
          <w:t xml:space="preserve"> Instituut 2024).</w:t>
        </w:r>
      </w:hyperlink>
      <w:r w:rsidRPr="0089284E">
        <w:rPr>
          <w:sz w:val="18"/>
          <w:szCs w:val="18"/>
        </w:rPr>
        <w:t xml:space="preserve"> </w:t>
      </w:r>
    </w:p>
  </w:footnote>
  <w:footnote w:id="5">
    <w:p w14:paraId="60F065A1" w14:textId="77777777" w:rsidR="00DB116C" w:rsidRPr="00764C2C" w:rsidRDefault="00DB116C" w:rsidP="00DB116C">
      <w:pPr>
        <w:pStyle w:val="Voetnoottekst"/>
        <w:rPr>
          <w:sz w:val="16"/>
          <w:szCs w:val="16"/>
        </w:rPr>
      </w:pPr>
      <w:r w:rsidRPr="00764C2C">
        <w:rPr>
          <w:rStyle w:val="Voetnootmarkering"/>
          <w:sz w:val="16"/>
          <w:szCs w:val="16"/>
        </w:rPr>
        <w:footnoteRef/>
      </w:r>
      <w:r w:rsidRPr="00764C2C">
        <w:rPr>
          <w:sz w:val="16"/>
          <w:szCs w:val="16"/>
        </w:rPr>
        <w:t xml:space="preserve"> Zie </w:t>
      </w:r>
      <w:hyperlink r:id="rId4" w:history="1">
        <w:r w:rsidRPr="00764C2C">
          <w:rPr>
            <w:rStyle w:val="Hyperlink"/>
            <w:sz w:val="16"/>
            <w:szCs w:val="16"/>
          </w:rPr>
          <w:t>Kwantificeren economische baten van R&amp;D-beleid | CPB.nl</w:t>
        </w:r>
      </w:hyperlink>
    </w:p>
  </w:footnote>
  <w:footnote w:id="6">
    <w:p w14:paraId="0177BC44" w14:textId="77777777" w:rsidR="00DB116C" w:rsidRPr="00764C2C" w:rsidRDefault="00DB116C" w:rsidP="00DB116C">
      <w:pPr>
        <w:pStyle w:val="Voetnoottekst"/>
        <w:rPr>
          <w:sz w:val="16"/>
          <w:szCs w:val="16"/>
        </w:rPr>
      </w:pPr>
      <w:r w:rsidRPr="00764C2C">
        <w:rPr>
          <w:rStyle w:val="Voetnootmarkering"/>
          <w:sz w:val="16"/>
          <w:szCs w:val="16"/>
        </w:rPr>
        <w:footnoteRef/>
      </w:r>
      <w:r w:rsidRPr="00764C2C">
        <w:rPr>
          <w:sz w:val="16"/>
          <w:szCs w:val="16"/>
        </w:rPr>
        <w:t xml:space="preserve"> Zie </w:t>
      </w:r>
      <w:hyperlink r:id="rId5" w:history="1">
        <w:r w:rsidRPr="00764C2C">
          <w:rPr>
            <w:rStyle w:val="Hyperlink"/>
            <w:sz w:val="16"/>
            <w:szCs w:val="16"/>
          </w:rPr>
          <w:t xml:space="preserve">Reactie CPB motie Bruins </w:t>
        </w:r>
        <w:proofErr w:type="spellStart"/>
        <w:r w:rsidRPr="00764C2C">
          <w:rPr>
            <w:rStyle w:val="Hyperlink"/>
            <w:sz w:val="16"/>
            <w:szCs w:val="16"/>
          </w:rPr>
          <w:t>Paternotte</w:t>
        </w:r>
        <w:proofErr w:type="spellEnd"/>
        <w:r w:rsidRPr="00764C2C">
          <w:rPr>
            <w:rStyle w:val="Hyperlink"/>
            <w:sz w:val="16"/>
            <w:szCs w:val="16"/>
          </w:rPr>
          <w:t xml:space="preserve"> | Kamerstuk | Rijksoverheid.nl</w:t>
        </w:r>
      </w:hyperlink>
    </w:p>
  </w:footnote>
  <w:footnote w:id="7">
    <w:p w14:paraId="697E29F5" w14:textId="77777777" w:rsidR="00DB116C" w:rsidRPr="00764C2C" w:rsidRDefault="00DB116C" w:rsidP="00DB116C">
      <w:pPr>
        <w:pStyle w:val="Voetnoottekst"/>
        <w:rPr>
          <w:kern w:val="2"/>
          <w:sz w:val="16"/>
          <w:szCs w:val="16"/>
          <w14:ligatures w14:val="standardContextual"/>
        </w:rPr>
      </w:pPr>
      <w:r w:rsidRPr="00F523D2">
        <w:rPr>
          <w:rStyle w:val="Voetnootmarkering"/>
        </w:rPr>
        <w:footnoteRef/>
      </w:r>
      <w:r w:rsidRPr="00F523D2">
        <w:t xml:space="preserve"> </w:t>
      </w:r>
      <w:r w:rsidRPr="00764C2C">
        <w:rPr>
          <w:sz w:val="16"/>
          <w:szCs w:val="16"/>
        </w:rPr>
        <w:t xml:space="preserve">Zie bijlage 11 van de verzamelde bijlagen bij de </w:t>
      </w:r>
      <w:hyperlink r:id="rId6" w:history="1">
        <w:r w:rsidRPr="00764C2C">
          <w:rPr>
            <w:rStyle w:val="Hyperlink"/>
            <w:sz w:val="16"/>
            <w:szCs w:val="16"/>
          </w:rPr>
          <w:t>MEV 2025</w:t>
        </w:r>
      </w:hyperlink>
      <w:r w:rsidRPr="00764C2C">
        <w:rPr>
          <w:sz w:val="16"/>
          <w:szCs w:val="16"/>
        </w:rPr>
        <w:t xml:space="preserve">. </w:t>
      </w:r>
    </w:p>
  </w:footnote>
  <w:footnote w:id="8">
    <w:p w14:paraId="281C911F" w14:textId="77777777" w:rsidR="00DB116C" w:rsidRDefault="00DB116C" w:rsidP="00DB116C">
      <w:pPr>
        <w:pStyle w:val="Voetnoottekst"/>
        <w:rPr>
          <w:sz w:val="18"/>
          <w:szCs w:val="18"/>
        </w:rPr>
      </w:pPr>
      <w:r w:rsidRPr="00F523D2">
        <w:rPr>
          <w:rStyle w:val="Voetnootmarkering"/>
        </w:rPr>
        <w:footnoteRef/>
      </w:r>
      <w:r w:rsidRPr="00F523D2">
        <w:t xml:space="preserve"> </w:t>
      </w:r>
      <w:r w:rsidRPr="00764C2C">
        <w:rPr>
          <w:sz w:val="16"/>
          <w:szCs w:val="16"/>
        </w:rPr>
        <w:t xml:space="preserve">Zie </w:t>
      </w:r>
      <w:hyperlink r:id="rId7" w:history="1">
        <w:r w:rsidRPr="00764C2C">
          <w:rPr>
            <w:rStyle w:val="Hyperlink"/>
            <w:sz w:val="16"/>
            <w:szCs w:val="16"/>
          </w:rPr>
          <w:t xml:space="preserve">R&amp;D-investeringen in internationaal perspectief | </w:t>
        </w:r>
        <w:proofErr w:type="spellStart"/>
        <w:r w:rsidRPr="00764C2C">
          <w:rPr>
            <w:rStyle w:val="Hyperlink"/>
            <w:sz w:val="16"/>
            <w:szCs w:val="16"/>
          </w:rPr>
          <w:t>Rathenau</w:t>
        </w:r>
        <w:proofErr w:type="spellEnd"/>
        <w:r w:rsidRPr="00764C2C">
          <w:rPr>
            <w:rStyle w:val="Hyperlink"/>
            <w:sz w:val="16"/>
            <w:szCs w:val="16"/>
          </w:rPr>
          <w:t xml:space="preserve"> Instituut</w:t>
        </w:r>
      </w:hyperlink>
    </w:p>
  </w:footnote>
  <w:footnote w:id="9">
    <w:p w14:paraId="6AF80D87" w14:textId="77777777" w:rsidR="00DB116C" w:rsidRDefault="00DB116C" w:rsidP="00DB116C">
      <w:pPr>
        <w:pStyle w:val="Voetnoottekst"/>
      </w:pPr>
      <w:r w:rsidRPr="00925C2A">
        <w:rPr>
          <w:rStyle w:val="Voetnootmarkering"/>
          <w:sz w:val="16"/>
          <w:szCs w:val="16"/>
        </w:rPr>
        <w:footnoteRef/>
      </w:r>
      <w:r w:rsidRPr="00925C2A">
        <w:rPr>
          <w:sz w:val="16"/>
          <w:szCs w:val="16"/>
        </w:rPr>
        <w:t xml:space="preserve"> </w:t>
      </w:r>
      <w:hyperlink r:id="rId8" w:history="1">
        <w:r w:rsidRPr="005B561F">
          <w:rPr>
            <w:rStyle w:val="Hyperlink"/>
            <w:rFonts w:eastAsia="Calibri"/>
            <w:color w:val="4BACC6" w:themeColor="accent5"/>
            <w:sz w:val="16"/>
            <w:szCs w:val="14"/>
            <w:lang w:eastAsia="en-US"/>
          </w:rPr>
          <w:t>https://www.knaw.nl/publicaties/wederzijdse-versterking</w:t>
        </w:r>
      </w:hyperlink>
    </w:p>
  </w:footnote>
  <w:footnote w:id="10">
    <w:p w14:paraId="492BE7E2" w14:textId="77777777" w:rsidR="00DB116C" w:rsidRDefault="00DB116C" w:rsidP="00DB116C">
      <w:pPr>
        <w:pStyle w:val="Voetnoottekst"/>
      </w:pPr>
      <w:r w:rsidRPr="00791AD8">
        <w:rPr>
          <w:rStyle w:val="Voetnootmarkering"/>
        </w:rPr>
        <w:footnoteRef/>
      </w:r>
      <w:r w:rsidRPr="00791AD8">
        <w:t xml:space="preserve"> </w:t>
      </w:r>
      <w:hyperlink r:id="rId9" w:history="1">
        <w:r w:rsidRPr="005B561F">
          <w:rPr>
            <w:rStyle w:val="Hyperlink"/>
            <w:sz w:val="16"/>
            <w:szCs w:val="16"/>
          </w:rPr>
          <w:t xml:space="preserve">Kabinetsreactie </w:t>
        </w:r>
        <w:proofErr w:type="spellStart"/>
        <w:r w:rsidRPr="005B561F">
          <w:rPr>
            <w:rStyle w:val="Hyperlink"/>
            <w:sz w:val="16"/>
            <w:szCs w:val="16"/>
          </w:rPr>
          <w:t>Draghi</w:t>
        </w:r>
        <w:proofErr w:type="spellEnd"/>
        <w:r w:rsidRPr="005B561F">
          <w:rPr>
            <w:rStyle w:val="Hyperlink"/>
            <w:sz w:val="16"/>
            <w:szCs w:val="16"/>
          </w:rPr>
          <w:t>-rapport – 4 oktober 2024</w:t>
        </w:r>
      </w:hyperlink>
      <w:r>
        <w:rPr>
          <w:rStyle w:val="Hyperlink"/>
          <w:color w:val="4BACC6" w:themeColor="accent5"/>
          <w:sz w:val="16"/>
          <w:szCs w:val="16"/>
        </w:rPr>
        <w:t xml:space="preserve"> </w:t>
      </w:r>
    </w:p>
  </w:footnote>
  <w:footnote w:id="11">
    <w:p w14:paraId="346B9C0C" w14:textId="77777777" w:rsidR="00DB116C" w:rsidRPr="0089284E" w:rsidRDefault="00DB116C" w:rsidP="00DB116C">
      <w:pPr>
        <w:pStyle w:val="Voetnoottekst"/>
        <w:rPr>
          <w:sz w:val="16"/>
          <w:szCs w:val="16"/>
        </w:rPr>
      </w:pPr>
      <w:r w:rsidRPr="0089284E">
        <w:rPr>
          <w:rStyle w:val="Voetnootmarkering"/>
          <w:sz w:val="16"/>
          <w:szCs w:val="16"/>
        </w:rPr>
        <w:footnoteRef/>
      </w:r>
      <w:r w:rsidRPr="0089284E">
        <w:rPr>
          <w:sz w:val="16"/>
          <w:szCs w:val="16"/>
        </w:rPr>
        <w:t xml:space="preserve"> Dit wordt ook uiteengezet in een recente brief aan uw kamer over de staat van de economie, zie </w:t>
      </w:r>
      <w:hyperlink r:id="rId10" w:history="1">
        <w:r w:rsidRPr="0089284E">
          <w:rPr>
            <w:rStyle w:val="Hyperlink"/>
            <w:sz w:val="16"/>
            <w:szCs w:val="16"/>
          </w:rPr>
          <w:t>Vaststelling van de begrotingsstaten van het Ministerie van Economische Zaken en Klimaat (XIII) voor het jaar 2024 | Tweede Kamer der Staten-Generaal</w:t>
        </w:r>
      </w:hyperlink>
    </w:p>
  </w:footnote>
  <w:footnote w:id="12">
    <w:p w14:paraId="1F4E551F" w14:textId="77777777" w:rsidR="00DB116C" w:rsidRPr="0089284E" w:rsidRDefault="00DB116C" w:rsidP="00DB116C">
      <w:pPr>
        <w:pStyle w:val="Voetnoottekst"/>
        <w:rPr>
          <w:sz w:val="16"/>
          <w:szCs w:val="16"/>
        </w:rPr>
      </w:pPr>
      <w:r w:rsidRPr="0089284E">
        <w:rPr>
          <w:rStyle w:val="Voetnootmarkering"/>
          <w:sz w:val="16"/>
          <w:szCs w:val="16"/>
        </w:rPr>
        <w:footnoteRef/>
      </w:r>
      <w:r w:rsidRPr="0089284E">
        <w:rPr>
          <w:sz w:val="16"/>
          <w:szCs w:val="16"/>
        </w:rPr>
        <w:t xml:space="preserve"> Zie </w:t>
      </w:r>
      <w:hyperlink r:id="rId11" w:history="1">
        <w:r w:rsidRPr="0089284E">
          <w:rPr>
            <w:rStyle w:val="Hyperlink"/>
            <w:sz w:val="16"/>
            <w:szCs w:val="16"/>
          </w:rPr>
          <w:t>Hoofdstuk 10a. Economie en ondernemingsklimaat | Regering | Rijksoverheid.nl</w:t>
        </w:r>
      </w:hyperlink>
    </w:p>
  </w:footnote>
  <w:footnote w:id="13">
    <w:p w14:paraId="5CC9DFA7" w14:textId="77777777" w:rsidR="00DB116C" w:rsidRDefault="00DB116C" w:rsidP="00DB116C">
      <w:pPr>
        <w:pStyle w:val="Voetnoottekst"/>
      </w:pPr>
      <w:r w:rsidRPr="003640A2">
        <w:rPr>
          <w:rStyle w:val="Voetnootmarkering"/>
          <w:sz w:val="16"/>
          <w:szCs w:val="16"/>
        </w:rPr>
        <w:footnoteRef/>
      </w:r>
      <w:r w:rsidRPr="003640A2">
        <w:rPr>
          <w:sz w:val="16"/>
          <w:szCs w:val="16"/>
        </w:rPr>
        <w:t xml:space="preserve"> </w:t>
      </w:r>
      <w:hyperlink r:id="rId12" w:history="1">
        <w:r w:rsidRPr="003640A2">
          <w:rPr>
            <w:rStyle w:val="Hyperlink"/>
            <w:sz w:val="16"/>
            <w:szCs w:val="16"/>
          </w:rPr>
          <w:t>Vaststelling van de begrotingsstaten van het Ministerie van Economische Zaken en Klimaat (XIII) voor het jaar 2024 | Tweede Kamer der Staten-Generaal</w:t>
        </w:r>
      </w:hyperlink>
      <w:r w:rsidRPr="003640A2">
        <w:rPr>
          <w:sz w:val="16"/>
          <w:szCs w:val="16"/>
        </w:rPr>
        <w:t>.</w:t>
      </w:r>
    </w:p>
  </w:footnote>
  <w:footnote w:id="14">
    <w:p w14:paraId="101DF43A" w14:textId="4D360D70" w:rsidR="0075359A" w:rsidRPr="00533F06" w:rsidRDefault="0075359A">
      <w:pPr>
        <w:pStyle w:val="Voetnoottekst"/>
      </w:pPr>
      <w:r>
        <w:rPr>
          <w:rStyle w:val="Voetnootmarkering"/>
        </w:rPr>
        <w:footnoteRef/>
      </w:r>
      <w:r w:rsidRPr="00533F06">
        <w:t xml:space="preserve"> </w:t>
      </w:r>
      <w:hyperlink r:id="rId13" w:history="1">
        <w:r>
          <w:rPr>
            <w:rStyle w:val="Hyperlink"/>
          </w:rPr>
          <w:t>Investeringen in ondernemingsklimaat microchipsector</w:t>
        </w:r>
      </w:hyperlink>
    </w:p>
  </w:footnote>
  <w:footnote w:id="15">
    <w:p w14:paraId="5141A743" w14:textId="586A9FBC" w:rsidR="006E0BAC" w:rsidRPr="00533F06" w:rsidRDefault="006E0BAC">
      <w:pPr>
        <w:pStyle w:val="Voetnoottekst"/>
      </w:pPr>
      <w:r>
        <w:rPr>
          <w:rStyle w:val="Voetnootmarkering"/>
        </w:rPr>
        <w:footnoteRef/>
      </w:r>
      <w:r w:rsidRPr="00533F06">
        <w:t xml:space="preserve"> </w:t>
      </w:r>
      <w:hyperlink r:id="rId14" w:history="1">
        <w:r w:rsidRPr="00533F06">
          <w:rPr>
            <w:rStyle w:val="Hyperlink"/>
          </w:rPr>
          <w:t xml:space="preserve">State of Dutch Tech Report 2024 » </w:t>
        </w:r>
        <w:proofErr w:type="spellStart"/>
        <w:r w:rsidRPr="00533F06">
          <w:rPr>
            <w:rStyle w:val="Hyperlink"/>
          </w:rPr>
          <w:t>Techleap</w:t>
        </w:r>
        <w:proofErr w:type="spellEnd"/>
      </w:hyperlink>
    </w:p>
  </w:footnote>
  <w:footnote w:id="16">
    <w:p w14:paraId="4795E681" w14:textId="77777777" w:rsidR="00DB116C" w:rsidRPr="00533F06" w:rsidRDefault="00DB116C" w:rsidP="00DB116C">
      <w:pPr>
        <w:pStyle w:val="Voetnoottekst"/>
      </w:pPr>
      <w:r w:rsidRPr="00F523D2">
        <w:rPr>
          <w:rStyle w:val="Voetnootmarkering"/>
        </w:rPr>
        <w:footnoteRef/>
      </w:r>
      <w:r w:rsidRPr="00533F06">
        <w:t xml:space="preserve"> </w:t>
      </w:r>
      <w:hyperlink r:id="rId15" w:history="1">
        <w:r w:rsidRPr="00533F06">
          <w:rPr>
            <w:rStyle w:val="cf01"/>
            <w:color w:val="0000FF"/>
            <w:sz w:val="16"/>
            <w:szCs w:val="16"/>
            <w:u w:val="single"/>
          </w:rPr>
          <w:t>https://www.cpb.nl/actualisatie-verkenning-middellange-termijn-tot-en-met-2028-september-2024</w:t>
        </w:r>
      </w:hyperlink>
    </w:p>
  </w:footnote>
  <w:footnote w:id="17">
    <w:p w14:paraId="5CB8BEB9" w14:textId="77777777" w:rsidR="00DB116C" w:rsidRPr="003640A2" w:rsidRDefault="00DB116C" w:rsidP="00DB116C">
      <w:pPr>
        <w:pStyle w:val="Voetnoottekst"/>
        <w:rPr>
          <w:sz w:val="16"/>
          <w:szCs w:val="16"/>
          <w:lang w:val="en-US"/>
        </w:rPr>
      </w:pPr>
      <w:r>
        <w:rPr>
          <w:rStyle w:val="Voetnootmarkering"/>
        </w:rPr>
        <w:footnoteRef/>
      </w:r>
      <w:r w:rsidRPr="006963C7">
        <w:rPr>
          <w:lang w:val="en-US"/>
        </w:rPr>
        <w:t xml:space="preserve"> </w:t>
      </w:r>
      <w:hyperlink r:id="rId16" w:history="1">
        <w:r w:rsidRPr="003640A2">
          <w:rPr>
            <w:rStyle w:val="Hyperlink"/>
            <w:sz w:val="16"/>
            <w:szCs w:val="16"/>
            <w:lang w:val="en-US"/>
          </w:rPr>
          <w:t>CBS 2020</w:t>
        </w:r>
      </w:hyperlink>
    </w:p>
  </w:footnote>
  <w:footnote w:id="18">
    <w:p w14:paraId="3679B392" w14:textId="77777777" w:rsidR="00DB116C" w:rsidRPr="003640A2" w:rsidRDefault="00DB116C" w:rsidP="00DB116C">
      <w:pPr>
        <w:pStyle w:val="Voetnoottekst"/>
        <w:rPr>
          <w:sz w:val="16"/>
          <w:szCs w:val="16"/>
          <w:lang w:val="en-US"/>
        </w:rPr>
      </w:pPr>
      <w:r w:rsidRPr="003640A2">
        <w:rPr>
          <w:rStyle w:val="Voetnootmarkering"/>
          <w:sz w:val="16"/>
          <w:szCs w:val="16"/>
        </w:rPr>
        <w:footnoteRef/>
      </w:r>
      <w:r w:rsidRPr="003640A2">
        <w:rPr>
          <w:sz w:val="16"/>
          <w:szCs w:val="16"/>
          <w:lang w:val="en-US"/>
        </w:rPr>
        <w:t xml:space="preserve"> </w:t>
      </w:r>
      <w:hyperlink r:id="rId17" w:history="1">
        <w:r w:rsidRPr="003640A2">
          <w:rPr>
            <w:rStyle w:val="cf01"/>
            <w:color w:val="0000FF"/>
            <w:sz w:val="16"/>
            <w:szCs w:val="16"/>
            <w:u w:val="single"/>
            <w:lang w:val="en-US"/>
          </w:rPr>
          <w:t>https://www.cpb.nl/actualisatie-verkenning-middellange-termijn-tot-en-met-2028-september-2024</w:t>
        </w:r>
      </w:hyperlink>
    </w:p>
  </w:footnote>
  <w:footnote w:id="19">
    <w:p w14:paraId="75EAC53F" w14:textId="77777777" w:rsidR="00DB116C" w:rsidRPr="009F0FBA" w:rsidRDefault="00DB116C" w:rsidP="00DB116C">
      <w:pPr>
        <w:pStyle w:val="Voetnoottekst"/>
        <w:rPr>
          <w:sz w:val="16"/>
          <w:szCs w:val="16"/>
        </w:rPr>
      </w:pPr>
      <w:r w:rsidRPr="003640A2">
        <w:rPr>
          <w:rStyle w:val="Voetnootmarkering"/>
          <w:sz w:val="16"/>
          <w:szCs w:val="16"/>
        </w:rPr>
        <w:footnoteRef/>
      </w:r>
      <w:r w:rsidRPr="003640A2">
        <w:rPr>
          <w:sz w:val="16"/>
          <w:szCs w:val="16"/>
        </w:rPr>
        <w:t xml:space="preserve"> </w:t>
      </w:r>
      <w:r w:rsidRPr="003640A2">
        <w:rPr>
          <w:sz w:val="16"/>
          <w:szCs w:val="16"/>
          <w:lang w:eastAsia="en-US"/>
        </w:rPr>
        <w:t xml:space="preserve">Opgenomen in het rapport van de Algemene Rekenkamer </w:t>
      </w:r>
      <w:hyperlink r:id="rId18" w:tgtFrame="_BLANKD㰀㦈ɯ睰ɯ㥘ɯ鄇孂" w:history="1">
        <w:r w:rsidRPr="003640A2">
          <w:rPr>
            <w:rStyle w:val="Hyperlink"/>
            <w:sz w:val="16"/>
            <w:szCs w:val="16"/>
            <w:lang w:eastAsia="en-US"/>
          </w:rPr>
          <w:t>Resultaten verantwoordingsonderzoek 2022 Ministerie van Volksgezondheid, Welzijn en Sport</w:t>
        </w:r>
      </w:hyperlink>
      <w:r w:rsidRPr="003640A2">
        <w:rPr>
          <w:rStyle w:val="Hyperlink"/>
          <w:sz w:val="16"/>
          <w:szCs w:val="16"/>
          <w:lang w:eastAsia="en-US"/>
        </w:rPr>
        <w:t>.</w:t>
      </w:r>
    </w:p>
  </w:footnote>
  <w:footnote w:id="20">
    <w:p w14:paraId="4A9E0097" w14:textId="77777777" w:rsidR="00DB116C" w:rsidRDefault="00DB116C" w:rsidP="00DB116C">
      <w:pPr>
        <w:pStyle w:val="Voetnoottekst"/>
      </w:pPr>
      <w:r>
        <w:rPr>
          <w:rStyle w:val="Voetnootmarkering"/>
        </w:rPr>
        <w:footnoteRef/>
      </w:r>
      <w:r w:rsidRPr="0061586E">
        <w:rPr>
          <w:sz w:val="18"/>
          <w:szCs w:val="18"/>
        </w:rPr>
        <w:t xml:space="preserve"> </w:t>
      </w:r>
      <w:hyperlink r:id="rId19" w:anchor="/AZW/nl/" w:history="1">
        <w:proofErr w:type="spellStart"/>
        <w:r w:rsidRPr="0061586E">
          <w:rPr>
            <w:rStyle w:val="Hyperlink"/>
            <w:sz w:val="16"/>
            <w:szCs w:val="16"/>
          </w:rPr>
          <w:t>StatLine</w:t>
        </w:r>
        <w:proofErr w:type="spellEnd"/>
        <w:r w:rsidRPr="0061586E">
          <w:rPr>
            <w:rStyle w:val="Hyperlink"/>
            <w:sz w:val="16"/>
            <w:szCs w:val="16"/>
          </w:rPr>
          <w:t xml:space="preserve"> (cbs.nl)</w:t>
        </w:r>
      </w:hyperlink>
    </w:p>
  </w:footnote>
  <w:footnote w:id="21">
    <w:p w14:paraId="2A8980B1" w14:textId="77777777" w:rsidR="00DB116C" w:rsidRPr="00F523D2" w:rsidRDefault="00DB116C" w:rsidP="00DB116C">
      <w:pPr>
        <w:pStyle w:val="Voetnoottekst"/>
      </w:pPr>
      <w:r w:rsidRPr="00F523D2">
        <w:rPr>
          <w:rStyle w:val="Voetnootmarkering"/>
        </w:rPr>
        <w:footnoteRef/>
      </w:r>
      <w:r w:rsidRPr="00F523D2">
        <w:t xml:space="preserve"> </w:t>
      </w:r>
      <w:hyperlink r:id="rId20" w:history="1">
        <w:r w:rsidRPr="009F0FBA">
          <w:rPr>
            <w:rStyle w:val="Hyperlink"/>
            <w:sz w:val="16"/>
            <w:szCs w:val="16"/>
          </w:rPr>
          <w:t xml:space="preserve">Werken aan veranderkracht - Naar een toekomstbestendige arbeidsmarkt voor </w:t>
        </w:r>
        <w:proofErr w:type="spellStart"/>
        <w:r w:rsidRPr="009F0FBA">
          <w:rPr>
            <w:rStyle w:val="Hyperlink"/>
            <w:sz w:val="16"/>
            <w:szCs w:val="16"/>
          </w:rPr>
          <w:t>agri</w:t>
        </w:r>
        <w:proofErr w:type="spellEnd"/>
        <w:r w:rsidRPr="009F0FBA">
          <w:rPr>
            <w:rStyle w:val="Hyperlink"/>
            <w:sz w:val="16"/>
            <w:szCs w:val="16"/>
          </w:rPr>
          <w:t xml:space="preserve"> &amp; food, water &amp; bodem en natuur &amp; leefomgeving. (ser.nl)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B2F5B" w14:paraId="278A5E70" w14:textId="77777777" w:rsidTr="006D2D53">
      <w:trPr>
        <w:trHeight w:hRule="exact" w:val="400"/>
      </w:trPr>
      <w:tc>
        <w:tcPr>
          <w:tcW w:w="7518" w:type="dxa"/>
          <w:shd w:val="clear" w:color="auto" w:fill="auto"/>
        </w:tcPr>
        <w:p w14:paraId="302F7438" w14:textId="77777777" w:rsidR="00527BD4" w:rsidRPr="00275984" w:rsidRDefault="00527BD4" w:rsidP="00BF4427">
          <w:pPr>
            <w:pStyle w:val="Huisstijl-Rubricering"/>
          </w:pPr>
        </w:p>
      </w:tc>
    </w:tr>
  </w:tbl>
  <w:p w14:paraId="0255BD3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B2F5B" w14:paraId="346B3462" w14:textId="77777777" w:rsidTr="003B528D">
      <w:tc>
        <w:tcPr>
          <w:tcW w:w="2160" w:type="dxa"/>
          <w:shd w:val="clear" w:color="auto" w:fill="auto"/>
        </w:tcPr>
        <w:p w14:paraId="2E48A83F" w14:textId="77777777" w:rsidR="002F71BB" w:rsidRPr="000407BB" w:rsidRDefault="009B31A9" w:rsidP="005D283A">
          <w:pPr>
            <w:pStyle w:val="Colofonkop"/>
            <w:framePr w:hSpace="0" w:wrap="auto" w:vAnchor="margin" w:hAnchor="text" w:xAlign="left" w:yAlign="inline"/>
          </w:pPr>
          <w:r>
            <w:t>Onze referentie</w:t>
          </w:r>
        </w:p>
      </w:tc>
    </w:tr>
    <w:tr w:rsidR="002B2F5B" w14:paraId="22FEC57E" w14:textId="77777777" w:rsidTr="002F71BB">
      <w:trPr>
        <w:trHeight w:val="259"/>
      </w:trPr>
      <w:tc>
        <w:tcPr>
          <w:tcW w:w="2160" w:type="dxa"/>
          <w:shd w:val="clear" w:color="auto" w:fill="auto"/>
        </w:tcPr>
        <w:p w14:paraId="0FC566A0" w14:textId="566FC1D7" w:rsidR="00E35CF4" w:rsidRPr="005D283A" w:rsidRDefault="00FE7B55" w:rsidP="0049501A">
          <w:pPr>
            <w:spacing w:line="180" w:lineRule="exact"/>
            <w:rPr>
              <w:sz w:val="13"/>
              <w:szCs w:val="13"/>
            </w:rPr>
          </w:pPr>
          <w:r w:rsidRPr="00FE7B55">
            <w:rPr>
              <w:sz w:val="13"/>
              <w:szCs w:val="13"/>
            </w:rPr>
            <w:t>49266700</w:t>
          </w:r>
        </w:p>
      </w:tc>
    </w:tr>
  </w:tbl>
  <w:p w14:paraId="22EB438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B2F5B" w14:paraId="5C3BC047" w14:textId="77777777" w:rsidTr="001377D4">
      <w:trPr>
        <w:trHeight w:val="2636"/>
      </w:trPr>
      <w:tc>
        <w:tcPr>
          <w:tcW w:w="737" w:type="dxa"/>
          <w:shd w:val="clear" w:color="auto" w:fill="auto"/>
        </w:tcPr>
        <w:p w14:paraId="2818166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F1F5DDB" w14:textId="77777777" w:rsidR="00704845" w:rsidRDefault="009B31A9" w:rsidP="0047126E">
          <w:pPr>
            <w:framePr w:w="3873" w:h="2625" w:hRule="exact" w:wrap="around" w:vAnchor="page" w:hAnchor="page" w:x="6323" w:y="1"/>
          </w:pPr>
          <w:r>
            <w:rPr>
              <w:noProof/>
              <w:lang w:val="en-US" w:eastAsia="en-US"/>
            </w:rPr>
            <w:drawing>
              <wp:inline distT="0" distB="0" distL="0" distR="0" wp14:anchorId="68FB2882" wp14:editId="064DEAC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1607380" w14:textId="77777777" w:rsidR="00483ECA" w:rsidRDefault="00483ECA" w:rsidP="00D037A9"/>
      </w:tc>
    </w:tr>
  </w:tbl>
  <w:p w14:paraId="7B4C484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B2F5B" w14:paraId="3F1E478B" w14:textId="77777777" w:rsidTr="0008539E">
      <w:trPr>
        <w:trHeight w:hRule="exact" w:val="572"/>
      </w:trPr>
      <w:tc>
        <w:tcPr>
          <w:tcW w:w="7520" w:type="dxa"/>
          <w:shd w:val="clear" w:color="auto" w:fill="auto"/>
        </w:tcPr>
        <w:p w14:paraId="387D6F29" w14:textId="77777777" w:rsidR="00527BD4" w:rsidRPr="00963440" w:rsidRDefault="009B31A9" w:rsidP="00210BA3">
          <w:pPr>
            <w:pStyle w:val="Huisstijl-Adres"/>
            <w:spacing w:after="0"/>
          </w:pPr>
          <w:r w:rsidRPr="009E3B07">
            <w:t>&gt;Retouradres </w:t>
          </w:r>
          <w:r>
            <w:t>Postbus 16375 2500 BJ Den Haag</w:t>
          </w:r>
          <w:r w:rsidRPr="009E3B07">
            <w:t xml:space="preserve"> </w:t>
          </w:r>
        </w:p>
      </w:tc>
    </w:tr>
    <w:tr w:rsidR="002B2F5B" w14:paraId="58D6445A" w14:textId="77777777" w:rsidTr="00E776C6">
      <w:trPr>
        <w:cantSplit/>
        <w:trHeight w:hRule="exact" w:val="238"/>
      </w:trPr>
      <w:tc>
        <w:tcPr>
          <w:tcW w:w="7520" w:type="dxa"/>
          <w:shd w:val="clear" w:color="auto" w:fill="auto"/>
        </w:tcPr>
        <w:p w14:paraId="07AB7C90" w14:textId="77777777" w:rsidR="00093ABC" w:rsidRPr="00963440" w:rsidRDefault="00093ABC" w:rsidP="00963440"/>
      </w:tc>
    </w:tr>
    <w:tr w:rsidR="002B2F5B" w14:paraId="0B054301" w14:textId="77777777" w:rsidTr="00E776C6">
      <w:trPr>
        <w:cantSplit/>
        <w:trHeight w:hRule="exact" w:val="1520"/>
      </w:trPr>
      <w:tc>
        <w:tcPr>
          <w:tcW w:w="7520" w:type="dxa"/>
          <w:shd w:val="clear" w:color="auto" w:fill="auto"/>
        </w:tcPr>
        <w:p w14:paraId="2F0918B2" w14:textId="77777777" w:rsidR="00A604D3" w:rsidRPr="00963440" w:rsidRDefault="00A604D3" w:rsidP="00963440"/>
      </w:tc>
    </w:tr>
    <w:tr w:rsidR="002B2F5B" w14:paraId="5BD7AE99" w14:textId="77777777" w:rsidTr="00E776C6">
      <w:trPr>
        <w:trHeight w:hRule="exact" w:val="1077"/>
      </w:trPr>
      <w:tc>
        <w:tcPr>
          <w:tcW w:w="7520" w:type="dxa"/>
          <w:shd w:val="clear" w:color="auto" w:fill="auto"/>
        </w:tcPr>
        <w:p w14:paraId="63E824C6" w14:textId="77777777" w:rsidR="00892BA5" w:rsidRPr="00035E67" w:rsidRDefault="00892BA5" w:rsidP="00892BA5">
          <w:pPr>
            <w:tabs>
              <w:tab w:val="left" w:pos="740"/>
            </w:tabs>
            <w:autoSpaceDE w:val="0"/>
            <w:autoSpaceDN w:val="0"/>
            <w:adjustRightInd w:val="0"/>
            <w:rPr>
              <w:rFonts w:cs="Verdana"/>
              <w:szCs w:val="18"/>
            </w:rPr>
          </w:pPr>
        </w:p>
      </w:tc>
    </w:tr>
  </w:tbl>
  <w:p w14:paraId="7C520848" w14:textId="77777777" w:rsidR="006F273B" w:rsidRDefault="006F273B" w:rsidP="00BC4AE3">
    <w:pPr>
      <w:pStyle w:val="Koptekst"/>
    </w:pPr>
  </w:p>
  <w:p w14:paraId="7214B727" w14:textId="77777777" w:rsidR="00153BD0" w:rsidRDefault="00153BD0" w:rsidP="00BC4AE3">
    <w:pPr>
      <w:pStyle w:val="Koptekst"/>
    </w:pPr>
  </w:p>
  <w:p w14:paraId="1FC33CE5" w14:textId="77777777" w:rsidR="0044605E" w:rsidRDefault="0044605E" w:rsidP="00BC4AE3">
    <w:pPr>
      <w:pStyle w:val="Koptekst"/>
    </w:pPr>
  </w:p>
  <w:p w14:paraId="2003DC0F" w14:textId="77777777" w:rsidR="0044605E" w:rsidRDefault="0044605E" w:rsidP="00BC4AE3">
    <w:pPr>
      <w:pStyle w:val="Koptekst"/>
    </w:pPr>
  </w:p>
  <w:p w14:paraId="4F1DEE2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47C89CA">
      <w:start w:val="1"/>
      <w:numFmt w:val="bullet"/>
      <w:pStyle w:val="Lijstopsomteken"/>
      <w:lvlText w:val="•"/>
      <w:lvlJc w:val="left"/>
      <w:pPr>
        <w:tabs>
          <w:tab w:val="num" w:pos="227"/>
        </w:tabs>
        <w:ind w:left="227" w:hanging="227"/>
      </w:pPr>
      <w:rPr>
        <w:rFonts w:ascii="Verdana" w:hAnsi="Verdana" w:hint="default"/>
        <w:sz w:val="18"/>
        <w:szCs w:val="18"/>
      </w:rPr>
    </w:lvl>
    <w:lvl w:ilvl="1" w:tplc="90B63788" w:tentative="1">
      <w:start w:val="1"/>
      <w:numFmt w:val="bullet"/>
      <w:lvlText w:val="o"/>
      <w:lvlJc w:val="left"/>
      <w:pPr>
        <w:tabs>
          <w:tab w:val="num" w:pos="1440"/>
        </w:tabs>
        <w:ind w:left="1440" w:hanging="360"/>
      </w:pPr>
      <w:rPr>
        <w:rFonts w:ascii="Courier New" w:hAnsi="Courier New" w:cs="Courier New" w:hint="default"/>
      </w:rPr>
    </w:lvl>
    <w:lvl w:ilvl="2" w:tplc="B28E60DC" w:tentative="1">
      <w:start w:val="1"/>
      <w:numFmt w:val="bullet"/>
      <w:lvlText w:val=""/>
      <w:lvlJc w:val="left"/>
      <w:pPr>
        <w:tabs>
          <w:tab w:val="num" w:pos="2160"/>
        </w:tabs>
        <w:ind w:left="2160" w:hanging="360"/>
      </w:pPr>
      <w:rPr>
        <w:rFonts w:ascii="Wingdings" w:hAnsi="Wingdings" w:hint="default"/>
      </w:rPr>
    </w:lvl>
    <w:lvl w:ilvl="3" w:tplc="37C02DBC" w:tentative="1">
      <w:start w:val="1"/>
      <w:numFmt w:val="bullet"/>
      <w:lvlText w:val=""/>
      <w:lvlJc w:val="left"/>
      <w:pPr>
        <w:tabs>
          <w:tab w:val="num" w:pos="2880"/>
        </w:tabs>
        <w:ind w:left="2880" w:hanging="360"/>
      </w:pPr>
      <w:rPr>
        <w:rFonts w:ascii="Symbol" w:hAnsi="Symbol" w:hint="default"/>
      </w:rPr>
    </w:lvl>
    <w:lvl w:ilvl="4" w:tplc="FB9E9314" w:tentative="1">
      <w:start w:val="1"/>
      <w:numFmt w:val="bullet"/>
      <w:lvlText w:val="o"/>
      <w:lvlJc w:val="left"/>
      <w:pPr>
        <w:tabs>
          <w:tab w:val="num" w:pos="3600"/>
        </w:tabs>
        <w:ind w:left="3600" w:hanging="360"/>
      </w:pPr>
      <w:rPr>
        <w:rFonts w:ascii="Courier New" w:hAnsi="Courier New" w:cs="Courier New" w:hint="default"/>
      </w:rPr>
    </w:lvl>
    <w:lvl w:ilvl="5" w:tplc="D8E2E7EA" w:tentative="1">
      <w:start w:val="1"/>
      <w:numFmt w:val="bullet"/>
      <w:lvlText w:val=""/>
      <w:lvlJc w:val="left"/>
      <w:pPr>
        <w:tabs>
          <w:tab w:val="num" w:pos="4320"/>
        </w:tabs>
        <w:ind w:left="4320" w:hanging="360"/>
      </w:pPr>
      <w:rPr>
        <w:rFonts w:ascii="Wingdings" w:hAnsi="Wingdings" w:hint="default"/>
      </w:rPr>
    </w:lvl>
    <w:lvl w:ilvl="6" w:tplc="A46AE2EC" w:tentative="1">
      <w:start w:val="1"/>
      <w:numFmt w:val="bullet"/>
      <w:lvlText w:val=""/>
      <w:lvlJc w:val="left"/>
      <w:pPr>
        <w:tabs>
          <w:tab w:val="num" w:pos="5040"/>
        </w:tabs>
        <w:ind w:left="5040" w:hanging="360"/>
      </w:pPr>
      <w:rPr>
        <w:rFonts w:ascii="Symbol" w:hAnsi="Symbol" w:hint="default"/>
      </w:rPr>
    </w:lvl>
    <w:lvl w:ilvl="7" w:tplc="15B2B62A" w:tentative="1">
      <w:start w:val="1"/>
      <w:numFmt w:val="bullet"/>
      <w:lvlText w:val="o"/>
      <w:lvlJc w:val="left"/>
      <w:pPr>
        <w:tabs>
          <w:tab w:val="num" w:pos="5760"/>
        </w:tabs>
        <w:ind w:left="5760" w:hanging="360"/>
      </w:pPr>
      <w:rPr>
        <w:rFonts w:ascii="Courier New" w:hAnsi="Courier New" w:cs="Courier New" w:hint="default"/>
      </w:rPr>
    </w:lvl>
    <w:lvl w:ilvl="8" w:tplc="FD2C0B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1543A64">
      <w:start w:val="1"/>
      <w:numFmt w:val="bullet"/>
      <w:pStyle w:val="Lijstopsomteken2"/>
      <w:lvlText w:val="–"/>
      <w:lvlJc w:val="left"/>
      <w:pPr>
        <w:tabs>
          <w:tab w:val="num" w:pos="227"/>
        </w:tabs>
        <w:ind w:left="227" w:firstLine="0"/>
      </w:pPr>
      <w:rPr>
        <w:rFonts w:ascii="Verdana" w:hAnsi="Verdana" w:hint="default"/>
      </w:rPr>
    </w:lvl>
    <w:lvl w:ilvl="1" w:tplc="87D8D8A6" w:tentative="1">
      <w:start w:val="1"/>
      <w:numFmt w:val="bullet"/>
      <w:lvlText w:val="o"/>
      <w:lvlJc w:val="left"/>
      <w:pPr>
        <w:tabs>
          <w:tab w:val="num" w:pos="1440"/>
        </w:tabs>
        <w:ind w:left="1440" w:hanging="360"/>
      </w:pPr>
      <w:rPr>
        <w:rFonts w:ascii="Courier New" w:hAnsi="Courier New" w:cs="Courier New" w:hint="default"/>
      </w:rPr>
    </w:lvl>
    <w:lvl w:ilvl="2" w:tplc="11FE7F56" w:tentative="1">
      <w:start w:val="1"/>
      <w:numFmt w:val="bullet"/>
      <w:lvlText w:val=""/>
      <w:lvlJc w:val="left"/>
      <w:pPr>
        <w:tabs>
          <w:tab w:val="num" w:pos="2160"/>
        </w:tabs>
        <w:ind w:left="2160" w:hanging="360"/>
      </w:pPr>
      <w:rPr>
        <w:rFonts w:ascii="Wingdings" w:hAnsi="Wingdings" w:hint="default"/>
      </w:rPr>
    </w:lvl>
    <w:lvl w:ilvl="3" w:tplc="94F05A76" w:tentative="1">
      <w:start w:val="1"/>
      <w:numFmt w:val="bullet"/>
      <w:lvlText w:val=""/>
      <w:lvlJc w:val="left"/>
      <w:pPr>
        <w:tabs>
          <w:tab w:val="num" w:pos="2880"/>
        </w:tabs>
        <w:ind w:left="2880" w:hanging="360"/>
      </w:pPr>
      <w:rPr>
        <w:rFonts w:ascii="Symbol" w:hAnsi="Symbol" w:hint="default"/>
      </w:rPr>
    </w:lvl>
    <w:lvl w:ilvl="4" w:tplc="FD60185A" w:tentative="1">
      <w:start w:val="1"/>
      <w:numFmt w:val="bullet"/>
      <w:lvlText w:val="o"/>
      <w:lvlJc w:val="left"/>
      <w:pPr>
        <w:tabs>
          <w:tab w:val="num" w:pos="3600"/>
        </w:tabs>
        <w:ind w:left="3600" w:hanging="360"/>
      </w:pPr>
      <w:rPr>
        <w:rFonts w:ascii="Courier New" w:hAnsi="Courier New" w:cs="Courier New" w:hint="default"/>
      </w:rPr>
    </w:lvl>
    <w:lvl w:ilvl="5" w:tplc="91CCEA6C" w:tentative="1">
      <w:start w:val="1"/>
      <w:numFmt w:val="bullet"/>
      <w:lvlText w:val=""/>
      <w:lvlJc w:val="left"/>
      <w:pPr>
        <w:tabs>
          <w:tab w:val="num" w:pos="4320"/>
        </w:tabs>
        <w:ind w:left="4320" w:hanging="360"/>
      </w:pPr>
      <w:rPr>
        <w:rFonts w:ascii="Wingdings" w:hAnsi="Wingdings" w:hint="default"/>
      </w:rPr>
    </w:lvl>
    <w:lvl w:ilvl="6" w:tplc="B874E78E" w:tentative="1">
      <w:start w:val="1"/>
      <w:numFmt w:val="bullet"/>
      <w:lvlText w:val=""/>
      <w:lvlJc w:val="left"/>
      <w:pPr>
        <w:tabs>
          <w:tab w:val="num" w:pos="5040"/>
        </w:tabs>
        <w:ind w:left="5040" w:hanging="360"/>
      </w:pPr>
      <w:rPr>
        <w:rFonts w:ascii="Symbol" w:hAnsi="Symbol" w:hint="default"/>
      </w:rPr>
    </w:lvl>
    <w:lvl w:ilvl="7" w:tplc="AF3E69F0" w:tentative="1">
      <w:start w:val="1"/>
      <w:numFmt w:val="bullet"/>
      <w:lvlText w:val="o"/>
      <w:lvlJc w:val="left"/>
      <w:pPr>
        <w:tabs>
          <w:tab w:val="num" w:pos="5760"/>
        </w:tabs>
        <w:ind w:left="5760" w:hanging="360"/>
      </w:pPr>
      <w:rPr>
        <w:rFonts w:ascii="Courier New" w:hAnsi="Courier New" w:cs="Courier New" w:hint="default"/>
      </w:rPr>
    </w:lvl>
    <w:lvl w:ilvl="8" w:tplc="B88C7D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53246567">
    <w:abstractNumId w:val="10"/>
  </w:num>
  <w:num w:numId="2" w16cid:durableId="636110092">
    <w:abstractNumId w:val="7"/>
  </w:num>
  <w:num w:numId="3" w16cid:durableId="278726674">
    <w:abstractNumId w:val="6"/>
  </w:num>
  <w:num w:numId="4" w16cid:durableId="1605578351">
    <w:abstractNumId w:val="5"/>
  </w:num>
  <w:num w:numId="5" w16cid:durableId="895824706">
    <w:abstractNumId w:val="4"/>
  </w:num>
  <w:num w:numId="6" w16cid:durableId="1764958046">
    <w:abstractNumId w:val="8"/>
  </w:num>
  <w:num w:numId="7" w16cid:durableId="2146776207">
    <w:abstractNumId w:val="3"/>
  </w:num>
  <w:num w:numId="8" w16cid:durableId="2092576004">
    <w:abstractNumId w:val="2"/>
  </w:num>
  <w:num w:numId="9" w16cid:durableId="1893151106">
    <w:abstractNumId w:val="1"/>
  </w:num>
  <w:num w:numId="10" w16cid:durableId="2049648279">
    <w:abstractNumId w:val="0"/>
  </w:num>
  <w:num w:numId="11" w16cid:durableId="1175652236">
    <w:abstractNumId w:val="9"/>
  </w:num>
  <w:num w:numId="12" w16cid:durableId="1667826250">
    <w:abstractNumId w:val="11"/>
  </w:num>
  <w:num w:numId="13" w16cid:durableId="1468860221">
    <w:abstractNumId w:val="13"/>
  </w:num>
  <w:num w:numId="14" w16cid:durableId="154436260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19EB"/>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7A03"/>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351D"/>
    <w:rsid w:val="00236CFE"/>
    <w:rsid w:val="002428E3"/>
    <w:rsid w:val="0024430A"/>
    <w:rsid w:val="002455A2"/>
    <w:rsid w:val="00245FF7"/>
    <w:rsid w:val="00253B65"/>
    <w:rsid w:val="002562BF"/>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2F5B"/>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2F7CDE"/>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028B"/>
    <w:rsid w:val="004634D8"/>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A78F7"/>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5EB7"/>
    <w:rsid w:val="005022F0"/>
    <w:rsid w:val="00505262"/>
    <w:rsid w:val="005107B1"/>
    <w:rsid w:val="00516022"/>
    <w:rsid w:val="00521CEE"/>
    <w:rsid w:val="00527BD4"/>
    <w:rsid w:val="00533061"/>
    <w:rsid w:val="00533F06"/>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2020"/>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08D7"/>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3517C"/>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AB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0BAC"/>
    <w:rsid w:val="006E3546"/>
    <w:rsid w:val="006E3FA9"/>
    <w:rsid w:val="006E7D82"/>
    <w:rsid w:val="006F038F"/>
    <w:rsid w:val="006F0F93"/>
    <w:rsid w:val="006F16AB"/>
    <w:rsid w:val="006F273B"/>
    <w:rsid w:val="006F31F2"/>
    <w:rsid w:val="00704845"/>
    <w:rsid w:val="00706AB3"/>
    <w:rsid w:val="00714DC5"/>
    <w:rsid w:val="00715237"/>
    <w:rsid w:val="007174F4"/>
    <w:rsid w:val="00721D2E"/>
    <w:rsid w:val="007242CC"/>
    <w:rsid w:val="00724A8B"/>
    <w:rsid w:val="007251EC"/>
    <w:rsid w:val="007254A5"/>
    <w:rsid w:val="00725748"/>
    <w:rsid w:val="00727AAC"/>
    <w:rsid w:val="00735D88"/>
    <w:rsid w:val="0073720D"/>
    <w:rsid w:val="00737507"/>
    <w:rsid w:val="00740712"/>
    <w:rsid w:val="00741309"/>
    <w:rsid w:val="00742AB9"/>
    <w:rsid w:val="00751A6A"/>
    <w:rsid w:val="0075359A"/>
    <w:rsid w:val="00754AD6"/>
    <w:rsid w:val="00754FBF"/>
    <w:rsid w:val="007615AC"/>
    <w:rsid w:val="00764585"/>
    <w:rsid w:val="00767FEF"/>
    <w:rsid w:val="007709EF"/>
    <w:rsid w:val="00774BCD"/>
    <w:rsid w:val="00783559"/>
    <w:rsid w:val="007846ED"/>
    <w:rsid w:val="00785C3B"/>
    <w:rsid w:val="00797AA5"/>
    <w:rsid w:val="007A26BD"/>
    <w:rsid w:val="007A2891"/>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1E8D"/>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2F3"/>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21A"/>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4558"/>
    <w:rsid w:val="009A5914"/>
    <w:rsid w:val="009A61BC"/>
    <w:rsid w:val="009B0138"/>
    <w:rsid w:val="009B0FE9"/>
    <w:rsid w:val="009B173A"/>
    <w:rsid w:val="009B31A9"/>
    <w:rsid w:val="009B5846"/>
    <w:rsid w:val="009B601B"/>
    <w:rsid w:val="009C38F7"/>
    <w:rsid w:val="009C3F20"/>
    <w:rsid w:val="009C64FB"/>
    <w:rsid w:val="009C7CA1"/>
    <w:rsid w:val="009D043D"/>
    <w:rsid w:val="009D6071"/>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235"/>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3EC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26F6C"/>
    <w:rsid w:val="00B30FC2"/>
    <w:rsid w:val="00B31BA0"/>
    <w:rsid w:val="00B331A2"/>
    <w:rsid w:val="00B33CF2"/>
    <w:rsid w:val="00B33E2F"/>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60D9"/>
    <w:rsid w:val="00BE7B41"/>
    <w:rsid w:val="00BF318B"/>
    <w:rsid w:val="00BF4427"/>
    <w:rsid w:val="00BF46B6"/>
    <w:rsid w:val="00BF5675"/>
    <w:rsid w:val="00BF6AFE"/>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755B1"/>
    <w:rsid w:val="00C82662"/>
    <w:rsid w:val="00C95B89"/>
    <w:rsid w:val="00C965EF"/>
    <w:rsid w:val="00C97C80"/>
    <w:rsid w:val="00CA1D00"/>
    <w:rsid w:val="00CA35E4"/>
    <w:rsid w:val="00CA47D3"/>
    <w:rsid w:val="00CA6533"/>
    <w:rsid w:val="00CA6A25"/>
    <w:rsid w:val="00CA6A3F"/>
    <w:rsid w:val="00CA7C99"/>
    <w:rsid w:val="00CC00A0"/>
    <w:rsid w:val="00CC15DE"/>
    <w:rsid w:val="00CC19DA"/>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07C63"/>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4606E"/>
    <w:rsid w:val="00D516BE"/>
    <w:rsid w:val="00D51F76"/>
    <w:rsid w:val="00D5423B"/>
    <w:rsid w:val="00D54F4E"/>
    <w:rsid w:val="00D604B3"/>
    <w:rsid w:val="00D60BA4"/>
    <w:rsid w:val="00D62419"/>
    <w:rsid w:val="00D62AD8"/>
    <w:rsid w:val="00D65336"/>
    <w:rsid w:val="00D66074"/>
    <w:rsid w:val="00D7161D"/>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116C"/>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0C2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4488"/>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2AAD"/>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5A0"/>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0AA3"/>
    <w:rsid w:val="00FC202F"/>
    <w:rsid w:val="00FC3165"/>
    <w:rsid w:val="00FC36AB"/>
    <w:rsid w:val="00FC4300"/>
    <w:rsid w:val="00FC7F66"/>
    <w:rsid w:val="00FD5776"/>
    <w:rsid w:val="00FD6A55"/>
    <w:rsid w:val="00FD6CF9"/>
    <w:rsid w:val="00FE1CB6"/>
    <w:rsid w:val="00FE486B"/>
    <w:rsid w:val="00FE4F08"/>
    <w:rsid w:val="00FE7B55"/>
    <w:rsid w:val="00FF192E"/>
    <w:rsid w:val="00FF3C8D"/>
    <w:rsid w:val="00FF66F9"/>
    <w:rsid w:val="00FF720E"/>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594561"/>
  <w15:docId w15:val="{743C8BB2-54F0-4D3C-A816-006E668F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semiHidden/>
    <w:rsid w:val="00DB116C"/>
    <w:rPr>
      <w:rFonts w:ascii="Verdana" w:hAnsi="Verdana"/>
      <w:sz w:val="13"/>
      <w:lang w:val="nl-NL" w:eastAsia="nl-NL"/>
    </w:rPr>
  </w:style>
  <w:style w:type="character" w:styleId="Voetnootmarkering">
    <w:name w:val="footnote reference"/>
    <w:basedOn w:val="Standaardalinea-lettertype"/>
    <w:uiPriority w:val="99"/>
    <w:unhideWhenUsed/>
    <w:rsid w:val="00DB116C"/>
    <w:rPr>
      <w:vertAlign w:val="superscript"/>
    </w:rPr>
  </w:style>
  <w:style w:type="paragraph" w:customStyle="1" w:styleId="Default">
    <w:name w:val="Default"/>
    <w:basedOn w:val="Standaard"/>
    <w:rsid w:val="00DB116C"/>
    <w:pPr>
      <w:autoSpaceDE w:val="0"/>
      <w:autoSpaceDN w:val="0"/>
      <w:spacing w:line="240" w:lineRule="auto"/>
    </w:pPr>
    <w:rPr>
      <w:rFonts w:eastAsiaTheme="minorHAnsi" w:cs="Calibri"/>
      <w:color w:val="000000"/>
      <w:sz w:val="24"/>
      <w:lang w:eastAsia="en-US"/>
      <w14:ligatures w14:val="standardContextual"/>
    </w:rPr>
  </w:style>
  <w:style w:type="character" w:styleId="Zwaar">
    <w:name w:val="Strong"/>
    <w:basedOn w:val="Standaardalinea-lettertype"/>
    <w:uiPriority w:val="22"/>
    <w:qFormat/>
    <w:rsid w:val="00DB116C"/>
    <w:rPr>
      <w:b/>
      <w:bCs/>
    </w:rPr>
  </w:style>
  <w:style w:type="character" w:styleId="Verwijzingopmerking">
    <w:name w:val="annotation reference"/>
    <w:basedOn w:val="Standaardalinea-lettertype"/>
    <w:uiPriority w:val="99"/>
    <w:unhideWhenUsed/>
    <w:rsid w:val="00DB116C"/>
    <w:rPr>
      <w:sz w:val="16"/>
      <w:szCs w:val="16"/>
    </w:rPr>
  </w:style>
  <w:style w:type="character" w:customStyle="1" w:styleId="cf01">
    <w:name w:val="cf01"/>
    <w:basedOn w:val="Standaardalinea-lettertype"/>
    <w:rsid w:val="00DB116C"/>
    <w:rPr>
      <w:rFonts w:ascii="Segoe UI" w:hAnsi="Segoe UI" w:cs="Segoe UI" w:hint="default"/>
      <w:sz w:val="18"/>
      <w:szCs w:val="18"/>
    </w:rPr>
  </w:style>
  <w:style w:type="paragraph" w:styleId="Revisie">
    <w:name w:val="Revision"/>
    <w:hidden/>
    <w:uiPriority w:val="99"/>
    <w:semiHidden/>
    <w:rsid w:val="009D6071"/>
    <w:rPr>
      <w:rFonts w:ascii="Verdana" w:hAnsi="Verdana"/>
      <w:sz w:val="18"/>
      <w:szCs w:val="24"/>
      <w:lang w:val="nl-NL" w:eastAsia="nl-NL"/>
    </w:rPr>
  </w:style>
  <w:style w:type="paragraph" w:styleId="Tekstopmerking">
    <w:name w:val="annotation text"/>
    <w:basedOn w:val="Standaard"/>
    <w:link w:val="TekstopmerkingChar"/>
    <w:rsid w:val="00533F06"/>
    <w:pPr>
      <w:spacing w:line="240" w:lineRule="auto"/>
    </w:pPr>
    <w:rPr>
      <w:sz w:val="20"/>
      <w:szCs w:val="20"/>
    </w:rPr>
  </w:style>
  <w:style w:type="character" w:customStyle="1" w:styleId="TekstopmerkingChar">
    <w:name w:val="Tekst opmerking Char"/>
    <w:basedOn w:val="Standaardalinea-lettertype"/>
    <w:link w:val="Tekstopmerking"/>
    <w:rsid w:val="00533F06"/>
    <w:rPr>
      <w:rFonts w:ascii="Verdana" w:hAnsi="Verdana"/>
      <w:lang w:val="nl-NL" w:eastAsia="nl-NL"/>
    </w:rPr>
  </w:style>
  <w:style w:type="paragraph" w:styleId="Onderwerpvanopmerking">
    <w:name w:val="annotation subject"/>
    <w:basedOn w:val="Tekstopmerking"/>
    <w:next w:val="Tekstopmerking"/>
    <w:link w:val="OnderwerpvanopmerkingChar"/>
    <w:rsid w:val="00533F06"/>
    <w:rPr>
      <w:b/>
      <w:bCs/>
    </w:rPr>
  </w:style>
  <w:style w:type="character" w:customStyle="1" w:styleId="OnderwerpvanopmerkingChar">
    <w:name w:val="Onderwerp van opmerking Char"/>
    <w:basedOn w:val="TekstopmerkingChar"/>
    <w:link w:val="Onderwerpvanopmerking"/>
    <w:rsid w:val="00533F0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knaw.nl/publicaties/wederzijdse-versterking" TargetMode="External"/><Relationship Id="rId13" Type="http://schemas.openxmlformats.org/officeDocument/2006/relationships/hyperlink" Target="https://proza.ocw.local/otcsdav/nodes/-48867675/Investeringen%20in%20ondernemingsklimaat%20microchipsector.pdf" TargetMode="External"/><Relationship Id="rId18" Type="http://schemas.openxmlformats.org/officeDocument/2006/relationships/hyperlink" Target="https://www.rekenkamer.nl/publicaties/rapporten/2023/05/17/resultaten-verantwoordingsonderzoek-2022-ministerie-van-volksgezondheid-welzijn-en-sport" TargetMode="External"/><Relationship Id="rId3" Type="http://schemas.openxmlformats.org/officeDocument/2006/relationships/hyperlink" Target="https://www.rathenau.nl/nl/wetenschap-cijfers/geld/wat-geeft-nederland-uit-aan-rd/overheidsfinanciering-van-rd" TargetMode="External"/><Relationship Id="rId7" Type="http://schemas.openxmlformats.org/officeDocument/2006/relationships/hyperlink" Target="https://www.rathenau.nl/nl/wetenschap-cijfers/geld/rd-investeringen-internationaal-vergeleken/rd-investeringen-internationaal" TargetMode="External"/><Relationship Id="rId12" Type="http://schemas.openxmlformats.org/officeDocument/2006/relationships/hyperlink" Target="https://www.tweedekamer.nl/kamerstukken/brieven_regering/detail?id=2024D31042&amp;did=2024D31042" TargetMode="External"/><Relationship Id="rId17" Type="http://schemas.openxmlformats.org/officeDocument/2006/relationships/hyperlink" Target="https://www.cpb.nl/actualisatie-verkenning-middellange-termijn-tot-en-met-2028-september-2024" TargetMode="External"/><Relationship Id="rId2" Type="http://schemas.openxmlformats.org/officeDocument/2006/relationships/hyperlink" Target="https://www.rijksoverheid.nl/regering/regeerprogramma/bijlage-1" TargetMode="External"/><Relationship Id="rId16" Type="http://schemas.openxmlformats.org/officeDocument/2006/relationships/hyperlink" Target="https://longreads.cbs.nl/im2020-3/kenmerken-van-bedrijven-met-rend-en-exportactiviteiten/" TargetMode="External"/><Relationship Id="rId20" Type="http://schemas.openxmlformats.org/officeDocument/2006/relationships/hyperlink" Target="https://www.ser.nl/-/media/ser/downloads/adviezen/2024/werken-aan-veranderkracht.pdf" TargetMode="External"/><Relationship Id="rId1" Type="http://schemas.openxmlformats.org/officeDocument/2006/relationships/hyperlink" Target="https://www.tweedekamer.nl/kamerstukken/detail?id=2024Z11613&amp;did=2024D27899" TargetMode="External"/><Relationship Id="rId6" Type="http://schemas.openxmlformats.org/officeDocument/2006/relationships/hyperlink" Target="https://www.cpb.nl/raming-september-2024-mev-2025" TargetMode="External"/><Relationship Id="rId11" Type="http://schemas.openxmlformats.org/officeDocument/2006/relationships/hyperlink" Target="https://www.rijksoverheid.nl/regering/regeerprogramma/10a-economie-en-ondernemingsklimaat" TargetMode="External"/><Relationship Id="rId5" Type="http://schemas.openxmlformats.org/officeDocument/2006/relationships/hyperlink" Target="https://www.rijksoverheid.nl/documenten/kamerstukken/2021/07/14/reactie-cpb-motie-bruins-paternotte" TargetMode="External"/><Relationship Id="rId15" Type="http://schemas.openxmlformats.org/officeDocument/2006/relationships/hyperlink" Target="https://www.cpb.nl/actualisatie-verkenning-middellange-termijn-tot-en-met-2028-september-2024" TargetMode="External"/><Relationship Id="rId10" Type="http://schemas.openxmlformats.org/officeDocument/2006/relationships/hyperlink" Target="https://www.tweedekamer.nl/kamerstukken/brieven_regering/detail?id=2024D31042&amp;did=2024D31042" TargetMode="External"/><Relationship Id="rId19" Type="http://schemas.openxmlformats.org/officeDocument/2006/relationships/hyperlink" Target="https://azwstatline.cbs.nl/" TargetMode="External"/><Relationship Id="rId4" Type="http://schemas.openxmlformats.org/officeDocument/2006/relationships/hyperlink" Target="https://www.cpb.nl/kwantificeren-economische-baten-van-r-en-d-beleid" TargetMode="External"/><Relationship Id="rId9" Type="http://schemas.openxmlformats.org/officeDocument/2006/relationships/hyperlink" Target="https://open.overheid.nl/documenten/a01bb73b-d804-41f2-afad-c928ff330f04/file" TargetMode="External"/><Relationship Id="rId14" Type="http://schemas.openxmlformats.org/officeDocument/2006/relationships/hyperlink" Target="https://techleap.nl/report/state-of-dutch-tech-report-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5012</ap:Words>
  <ap:Characters>29186</ap:Characters>
  <ap:DocSecurity>0</ap:DocSecurity>
  <ap:Lines>243</ap:Lines>
  <ap:Paragraphs>68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34130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2024-11-20T13:40:00.0000000Z</lastPrinted>
  <dcterms:created xsi:type="dcterms:W3CDTF">2024-11-22T10:45:00.0000000Z</dcterms:created>
  <dcterms:modified xsi:type="dcterms:W3CDTF">2024-11-22T10:45:00.0000000Z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O201KRE</vt:lpwstr>
  </property>
  <property fmtid="{D5CDD505-2E9C-101B-9397-08002B2CF9AE}" pid="3" name="Author">
    <vt:lpwstr>O201KRE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KENNIS/KENK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O201KRE</vt:lpwstr>
  </property>
</Properties>
</file>