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C254F3" w14:paraId="3B55617F" w14:textId="77777777">
        <w:tc>
          <w:tcPr>
            <w:tcW w:w="7792" w:type="dxa"/>
            <w:gridSpan w:val="2"/>
          </w:tcPr>
          <w:p w:rsidR="005D2AE9" w:rsidP="00C254F3" w:rsidRDefault="005D2AE9" w14:paraId="06FD37E1" w14:textId="77777777">
            <w:pPr>
              <w:spacing w:after="40"/>
            </w:pPr>
            <w:bookmarkStart w:name="_GoBack" w:id="0"/>
            <w:bookmarkEnd w:id="0"/>
            <w:r w:rsidRPr="00093942">
              <w:rPr>
                <w:sz w:val="13"/>
              </w:rPr>
              <w:t>&gt; Retouradres Postbus 20701 2500 ES Den Haag</w:t>
            </w:r>
          </w:p>
        </w:tc>
      </w:tr>
      <w:tr w:rsidR="005D2AE9" w:rsidTr="00C254F3" w14:paraId="7EAE69E2" w14:textId="77777777">
        <w:tc>
          <w:tcPr>
            <w:tcW w:w="7792" w:type="dxa"/>
            <w:gridSpan w:val="2"/>
          </w:tcPr>
          <w:p w:rsidR="005D2AE9" w:rsidP="00C254F3" w:rsidRDefault="005D2AE9" w14:paraId="558A05CD" w14:textId="77777777">
            <w:pPr>
              <w:tabs>
                <w:tab w:val="left" w:pos="614"/>
              </w:tabs>
            </w:pPr>
            <w:r>
              <w:t>de Voorzitter van de Tweede Kamer</w:t>
            </w:r>
          </w:p>
          <w:p w:rsidR="005D2AE9" w:rsidP="00C254F3" w:rsidRDefault="005D2AE9" w14:paraId="2B0D59F2" w14:textId="77777777">
            <w:pPr>
              <w:tabs>
                <w:tab w:val="left" w:pos="614"/>
              </w:tabs>
            </w:pPr>
            <w:r>
              <w:t>der Staten-Generaal</w:t>
            </w:r>
          </w:p>
          <w:p w:rsidR="005D2AE9" w:rsidP="00C254F3" w:rsidRDefault="005D2AE9" w14:paraId="3A4075E7" w14:textId="77777777">
            <w:pPr>
              <w:tabs>
                <w:tab w:val="left" w:pos="614"/>
              </w:tabs>
            </w:pPr>
            <w:proofErr w:type="spellStart"/>
            <w:r>
              <w:t>Bezuidenhoutseweg</w:t>
            </w:r>
            <w:proofErr w:type="spellEnd"/>
            <w:r>
              <w:t xml:space="preserve"> 67 </w:t>
            </w:r>
          </w:p>
          <w:p w:rsidR="005D2AE9" w:rsidP="00C254F3" w:rsidRDefault="005D2AE9" w14:paraId="55F7E25A" w14:textId="77777777">
            <w:pPr>
              <w:tabs>
                <w:tab w:val="left" w:pos="614"/>
              </w:tabs>
              <w:spacing w:after="240"/>
            </w:pPr>
            <w:r>
              <w:t>2594 AC Den Haag</w:t>
            </w:r>
          </w:p>
          <w:p w:rsidRPr="00093942" w:rsidR="005D2AE9" w:rsidP="00C254F3" w:rsidRDefault="005D2AE9" w14:paraId="21B382D2" w14:textId="77777777">
            <w:pPr>
              <w:spacing w:after="240"/>
              <w:rPr>
                <w:sz w:val="13"/>
              </w:rPr>
            </w:pPr>
          </w:p>
        </w:tc>
      </w:tr>
      <w:tr w:rsidR="005D2AE9" w:rsidTr="00C254F3" w14:paraId="550A7373" w14:textId="77777777">
        <w:trPr>
          <w:trHeight w:val="283"/>
        </w:trPr>
        <w:tc>
          <w:tcPr>
            <w:tcW w:w="1969" w:type="dxa"/>
          </w:tcPr>
          <w:p w:rsidR="005D2AE9" w:rsidP="00C254F3" w:rsidRDefault="005D2AE9" w14:paraId="0420FAC4" w14:textId="77777777">
            <w:pPr>
              <w:tabs>
                <w:tab w:val="left" w:pos="614"/>
              </w:tabs>
            </w:pPr>
            <w:r>
              <w:t>Datum</w:t>
            </w:r>
          </w:p>
        </w:tc>
        <w:sdt>
          <w:sdtPr>
            <w:alias w:val="Datum daadwerkelijke verzending"/>
            <w:tag w:val="Datum daadwerkelijke verzending"/>
            <w:id w:val="1978256768"/>
            <w:placeholder>
              <w:docPart w:val="AA94679560DD4418B0B2B38D0AEADEAA"/>
            </w:placeholder>
            <w:date w:fullDate="2024-11-22T00:00:00Z">
              <w:dateFormat w:val="d MMMM yyyy"/>
              <w:lid w:val="nl-NL"/>
              <w:storeMappedDataAs w:val="dateTime"/>
              <w:calendar w:val="gregorian"/>
            </w:date>
          </w:sdtPr>
          <w:sdtEndPr/>
          <w:sdtContent>
            <w:tc>
              <w:tcPr>
                <w:tcW w:w="5823" w:type="dxa"/>
              </w:tcPr>
              <w:p w:rsidR="005D2AE9" w:rsidP="00C254F3" w:rsidRDefault="002B727E" w14:paraId="0040E7D4" w14:textId="51F64BCB">
                <w:pPr>
                  <w:keepNext/>
                </w:pPr>
                <w:r>
                  <w:t>22 november 2024</w:t>
                </w:r>
              </w:p>
            </w:tc>
          </w:sdtContent>
        </w:sdt>
      </w:tr>
      <w:tr w:rsidR="005D2AE9" w:rsidTr="00C254F3" w14:paraId="469C3F6B" w14:textId="77777777">
        <w:trPr>
          <w:trHeight w:val="283"/>
        </w:trPr>
        <w:tc>
          <w:tcPr>
            <w:tcW w:w="1969" w:type="dxa"/>
          </w:tcPr>
          <w:p w:rsidR="005D2AE9" w:rsidP="00C254F3" w:rsidRDefault="005D2AE9" w14:paraId="0CFBEEE7" w14:textId="77777777">
            <w:pPr>
              <w:tabs>
                <w:tab w:val="left" w:pos="614"/>
              </w:tabs>
            </w:pPr>
            <w:r>
              <w:t>Betreft</w:t>
            </w:r>
          </w:p>
        </w:tc>
        <w:tc>
          <w:tcPr>
            <w:tcW w:w="5823" w:type="dxa"/>
          </w:tcPr>
          <w:p w:rsidR="005D2AE9" w:rsidP="00C254F3" w:rsidRDefault="000A568C" w14:paraId="3808D9E7" w14:textId="77777777">
            <w:pPr>
              <w:tabs>
                <w:tab w:val="left" w:pos="614"/>
              </w:tabs>
            </w:pPr>
            <w:r>
              <w:t>Eindverslag Commissie Wortmann</w:t>
            </w:r>
          </w:p>
        </w:tc>
      </w:tr>
    </w:tbl>
    <w:p w:rsidRPr="005D2AE9" w:rsidR="005D2AE9" w:rsidP="005D2AE9" w:rsidRDefault="00C254F3" w14:paraId="7339D72A" w14:textId="4FA3CE4E">
      <w:r>
        <w:rPr>
          <w:noProof/>
          <w:lang w:eastAsia="nl-NL" w:bidi="ar-SA"/>
        </w:rPr>
        <w:br w:type="textWrapping" w:clear="all"/>
      </w:r>
      <w:r>
        <w:rPr>
          <w:noProof/>
          <w:lang w:eastAsia="nl-NL" w:bidi="ar-SA"/>
        </w:rPr>
        <mc:AlternateContent>
          <mc:Choice Requires="wps">
            <w:drawing>
              <wp:anchor distT="0" distB="0" distL="114300" distR="114300" simplePos="0" relativeHeight="251659264" behindDoc="1" locked="0" layoutInCell="1" allowOverlap="1" wp14:editId="6734FFDB" wp14:anchorId="0FDBD1CD">
                <wp:simplePos x="0" y="0"/>
                <wp:positionH relativeFrom="page">
                  <wp:posOffset>6035040</wp:posOffset>
                </wp:positionH>
                <wp:positionV relativeFrom="page">
                  <wp:posOffset>1637969</wp:posOffset>
                </wp:positionV>
                <wp:extent cx="1144800" cy="4150800"/>
                <wp:effectExtent l="0" t="0" r="1778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800" cy="41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CE6379" w:rsidP="00BC2C3E" w:rsidRDefault="00CE6379" w14:paraId="416F0DE0" w14:textId="77777777">
                            <w:pPr>
                              <w:pStyle w:val="ReferentiegegevenskopW1-Huisstijl"/>
                              <w:spacing w:before="360"/>
                            </w:pPr>
                            <w:r>
                              <w:t>Ministerie van Defensie</w:t>
                            </w:r>
                          </w:p>
                          <w:p w:rsidR="00CE6379" w:rsidP="00BC2C3E" w:rsidRDefault="00CE6379" w14:paraId="5C741800" w14:textId="77777777">
                            <w:pPr>
                              <w:pStyle w:val="Referentiegegevens-Huisstijl"/>
                            </w:pPr>
                            <w:r>
                              <w:t>Plein 4</w:t>
                            </w:r>
                          </w:p>
                          <w:p w:rsidR="00CE6379" w:rsidP="00BC2C3E" w:rsidRDefault="00CE6379" w14:paraId="6CC998BB" w14:textId="77777777">
                            <w:pPr>
                              <w:pStyle w:val="Referentiegegevens-Huisstijl"/>
                            </w:pPr>
                            <w:r>
                              <w:t>MPC 58 B</w:t>
                            </w:r>
                          </w:p>
                          <w:p w:rsidRPr="002C051F" w:rsidR="00CE6379" w:rsidP="00BC2C3E" w:rsidRDefault="00CE6379" w14:paraId="0CF52AE2" w14:textId="77777777">
                            <w:pPr>
                              <w:pStyle w:val="Referentiegegevens-Huisstijl"/>
                              <w:rPr>
                                <w:lang w:val="de-DE"/>
                              </w:rPr>
                            </w:pPr>
                            <w:r w:rsidRPr="002C051F">
                              <w:rPr>
                                <w:lang w:val="de-DE"/>
                              </w:rPr>
                              <w:t>Postbus 20701</w:t>
                            </w:r>
                          </w:p>
                          <w:p w:rsidRPr="002C051F" w:rsidR="00CE6379" w:rsidP="00BC2C3E" w:rsidRDefault="00CE6379" w14:paraId="347AD7C6" w14:textId="77777777">
                            <w:pPr>
                              <w:pStyle w:val="Referentiegegevens-Huisstijl"/>
                              <w:rPr>
                                <w:lang w:val="de-DE"/>
                              </w:rPr>
                            </w:pPr>
                            <w:r w:rsidRPr="002C051F">
                              <w:rPr>
                                <w:lang w:val="de-DE"/>
                              </w:rPr>
                              <w:t>2500 ES Den Haag</w:t>
                            </w:r>
                          </w:p>
                          <w:p w:rsidRPr="002C051F" w:rsidR="00CE6379" w:rsidP="00BC2C3E" w:rsidRDefault="00CE6379" w14:paraId="67B49F31" w14:textId="77777777">
                            <w:pPr>
                              <w:pStyle w:val="Referentiegegevens-Huisstijl"/>
                              <w:rPr>
                                <w:lang w:val="de-DE"/>
                              </w:rPr>
                            </w:pPr>
                            <w:r w:rsidRPr="002C051F">
                              <w:rPr>
                                <w:lang w:val="de-DE"/>
                              </w:rPr>
                              <w:t>www.defensie.nl</w:t>
                            </w:r>
                          </w:p>
                          <w:sdt>
                            <w:sdtPr>
                              <w:id w:val="-1579366926"/>
                              <w:lock w:val="contentLocked"/>
                              <w:placeholder>
                                <w:docPart w:val="6327E0937D374F159CB42E14D5B289BE"/>
                              </w:placeholder>
                            </w:sdtPr>
                            <w:sdtEndPr/>
                            <w:sdtContent>
                              <w:p w:rsidR="00CE6379" w:rsidP="00BC2C3E" w:rsidRDefault="00CE6379" w14:paraId="174C19F5" w14:textId="77777777">
                                <w:pPr>
                                  <w:pStyle w:val="ReferentiegegevenskopW1-Huisstijl"/>
                                  <w:spacing w:before="120"/>
                                </w:pPr>
                                <w:r>
                                  <w:t>Onze referentie</w:t>
                                </w:r>
                              </w:p>
                            </w:sdtContent>
                          </w:sdt>
                          <w:p w:rsidRPr="00457BBC" w:rsidR="00CE6379" w:rsidP="00BC2C3E" w:rsidRDefault="00C254F3" w14:paraId="5D8C88D8" w14:textId="309DBD4C">
                            <w:pPr>
                              <w:pStyle w:val="Referentiegegevens-Huisstijl"/>
                            </w:pPr>
                            <w:r>
                              <w:t>BS2024034913</w:t>
                            </w:r>
                          </w:p>
                          <w:p w:rsidR="00CE6379" w:rsidP="008967D1" w:rsidRDefault="00CE6379" w14:paraId="736AB330" w14:textId="77777777">
                            <w:pPr>
                              <w:pStyle w:val="Algemenevoorwaarden-Huisstijl"/>
                            </w:pPr>
                            <w:r>
                              <w:t>Bij beantwoording, datum, onze referentie en onderwerp vermelden.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DBD1CD">
                <v:stroke joinstyle="miter"/>
                <v:path gradientshapeok="t" o:connecttype="rect"/>
              </v:shapetype>
              <v:shape id="Text Box 17" style="position:absolute;margin-left:475.2pt;margin-top:128.95pt;width:90.15pt;height:32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">
                <v:textbox inset="0,0,0,0">
                  <w:txbxContent>
                    <w:p w:rsidR="00CE6379" w:rsidP="00BC2C3E" w:rsidRDefault="00CE6379" w14:paraId="416F0DE0" w14:textId="77777777">
                      <w:pPr>
                        <w:pStyle w:val="ReferentiegegevenskopW1-Huisstijl"/>
                        <w:spacing w:before="360"/>
                      </w:pPr>
                      <w:r>
                        <w:t>Ministerie van Defensie</w:t>
                      </w:r>
                    </w:p>
                    <w:p w:rsidR="00CE6379" w:rsidP="00BC2C3E" w:rsidRDefault="00CE6379" w14:paraId="5C741800" w14:textId="77777777">
                      <w:pPr>
                        <w:pStyle w:val="Referentiegegevens-Huisstijl"/>
                      </w:pPr>
                      <w:r>
                        <w:t>Plein 4</w:t>
                      </w:r>
                    </w:p>
                    <w:p w:rsidR="00CE6379" w:rsidP="00BC2C3E" w:rsidRDefault="00CE6379" w14:paraId="6CC998BB" w14:textId="77777777">
                      <w:pPr>
                        <w:pStyle w:val="Referentiegegevens-Huisstijl"/>
                      </w:pPr>
                      <w:r>
                        <w:t>MPC 58 B</w:t>
                      </w:r>
                    </w:p>
                    <w:p w:rsidRPr="002C051F" w:rsidR="00CE6379" w:rsidP="00BC2C3E" w:rsidRDefault="00CE6379" w14:paraId="0CF52AE2" w14:textId="77777777">
                      <w:pPr>
                        <w:pStyle w:val="Referentiegegevens-Huisstijl"/>
                        <w:rPr>
                          <w:lang w:val="de-DE"/>
                        </w:rPr>
                      </w:pPr>
                      <w:r w:rsidRPr="002C051F">
                        <w:rPr>
                          <w:lang w:val="de-DE"/>
                        </w:rPr>
                        <w:t>Postbus 20701</w:t>
                      </w:r>
                    </w:p>
                    <w:p w:rsidRPr="002C051F" w:rsidR="00CE6379" w:rsidP="00BC2C3E" w:rsidRDefault="00CE6379" w14:paraId="347AD7C6" w14:textId="77777777">
                      <w:pPr>
                        <w:pStyle w:val="Referentiegegevens-Huisstijl"/>
                        <w:rPr>
                          <w:lang w:val="de-DE"/>
                        </w:rPr>
                      </w:pPr>
                      <w:r w:rsidRPr="002C051F">
                        <w:rPr>
                          <w:lang w:val="de-DE"/>
                        </w:rPr>
                        <w:t>2500 ES Den Haag</w:t>
                      </w:r>
                    </w:p>
                    <w:p w:rsidRPr="002C051F" w:rsidR="00CE6379" w:rsidP="00BC2C3E" w:rsidRDefault="00CE6379" w14:paraId="67B49F31" w14:textId="77777777">
                      <w:pPr>
                        <w:pStyle w:val="Referentiegegevens-Huisstijl"/>
                        <w:rPr>
                          <w:lang w:val="de-DE"/>
                        </w:rPr>
                      </w:pPr>
                      <w:r w:rsidRPr="002C051F">
                        <w:rPr>
                          <w:lang w:val="de-DE"/>
                        </w:rPr>
                        <w:t>www.defensie.nl</w:t>
                      </w:r>
                    </w:p>
                    <w:sdt>
                      <w:sdtPr>
                        <w:id w:val="-1579366926"/>
                        <w:lock w:val="contentLocked"/>
                        <w:placeholder>
                          <w:docPart w:val="6327E0937D374F159CB42E14D5B289BE"/>
                        </w:placeholder>
                      </w:sdtPr>
                      <w:sdtEndPr/>
                      <w:sdtContent>
                        <w:p w:rsidR="00CE6379" w:rsidP="00BC2C3E" w:rsidRDefault="00CE6379" w14:paraId="174C19F5" w14:textId="77777777">
                          <w:pPr>
                            <w:pStyle w:val="ReferentiegegevenskopW1-Huisstijl"/>
                            <w:spacing w:before="120"/>
                          </w:pPr>
                          <w:r>
                            <w:t>Onze referentie</w:t>
                          </w:r>
                        </w:p>
                      </w:sdtContent>
                    </w:sdt>
                    <w:p w:rsidRPr="00457BBC" w:rsidR="00CE6379" w:rsidP="00BC2C3E" w:rsidRDefault="00C254F3" w14:paraId="5D8C88D8" w14:textId="309DBD4C">
                      <w:pPr>
                        <w:pStyle w:val="Referentiegegevens-Huisstijl"/>
                      </w:pPr>
                      <w:r>
                        <w:t>BS2024034913</w:t>
                      </w:r>
                    </w:p>
                    <w:p w:rsidR="00CE6379" w:rsidP="008967D1" w:rsidRDefault="00CE6379" w14:paraId="736AB330" w14:textId="77777777">
                      <w:pPr>
                        <w:pStyle w:val="Algemenevoorwaarden-Huisstijl"/>
                      </w:pPr>
                      <w:r>
                        <w:t>Bij beantwoording, datum, onze referentie en onderwerp vermelden.</w:t>
                      </w:r>
                    </w:p>
                  </w:txbxContent>
                </v:textbox>
                <w10:wrap anchorx="page" anchory="page"/>
              </v:shape>
            </w:pict>
          </mc:Fallback>
        </mc:AlternateContent>
      </w:r>
    </w:p>
    <w:p w:rsidR="008967D1" w:rsidP="00BE2D79" w:rsidRDefault="008967D1" w14:paraId="0D006AA9" w14:textId="77777777">
      <w:pPr>
        <w:spacing w:after="240"/>
      </w:pPr>
    </w:p>
    <w:p w:rsidR="004B0E47" w:rsidP="006A5636" w:rsidRDefault="00BE2D79" w14:paraId="6408875F" w14:textId="77777777">
      <w:pPr>
        <w:spacing w:after="240" w:line="276" w:lineRule="auto"/>
      </w:pPr>
      <w:r>
        <w:t>Geachte voorzitter,</w:t>
      </w:r>
    </w:p>
    <w:p w:rsidR="00881E10" w:rsidP="006A5636" w:rsidRDefault="002C051F" w14:paraId="363E2745" w14:textId="62E10B67">
      <w:pPr>
        <w:suppressAutoHyphens/>
        <w:spacing w:line="276" w:lineRule="auto"/>
      </w:pPr>
      <w:r>
        <w:t>Met deze brief bieden wij u graag het eindverslag van de Commissie Wortmann aan. Deze Commissie, ook bekend onder de naam Netherlan</w:t>
      </w:r>
      <w:r w:rsidR="00102730">
        <w:t xml:space="preserve">ds </w:t>
      </w:r>
      <w:proofErr w:type="spellStart"/>
      <w:r w:rsidR="00102730">
        <w:t>Compensation</w:t>
      </w:r>
      <w:proofErr w:type="spellEnd"/>
      <w:r w:rsidR="00102730">
        <w:t xml:space="preserve"> </w:t>
      </w:r>
      <w:proofErr w:type="spellStart"/>
      <w:r w:rsidR="00102730">
        <w:t>Commission</w:t>
      </w:r>
      <w:proofErr w:type="spellEnd"/>
      <w:r w:rsidR="00102730">
        <w:t xml:space="preserve"> </w:t>
      </w:r>
      <w:proofErr w:type="spellStart"/>
      <w:r w:rsidR="00102730">
        <w:t>Potoč</w:t>
      </w:r>
      <w:r>
        <w:t>ari</w:t>
      </w:r>
      <w:proofErr w:type="spellEnd"/>
      <w:r>
        <w:t xml:space="preserve">, voerde namens de Staat de Civielrechtelijke regeling voor nabestaanden van Srebrenica uit. Deze regeling is opgesteld ter uitvoering van het arrest van de Hoge Raad van 19 juli 2019 inzake Staat/Stichting </w:t>
      </w:r>
      <w:proofErr w:type="spellStart"/>
      <w:r>
        <w:t>Mothers</w:t>
      </w:r>
      <w:proofErr w:type="spellEnd"/>
      <w:r>
        <w:t xml:space="preserve"> of Srebrenica.</w:t>
      </w:r>
      <w:r w:rsidR="00F331D6">
        <w:rPr>
          <w:rStyle w:val="Voetnootmarkering"/>
        </w:rPr>
        <w:footnoteReference w:id="1"/>
      </w:r>
      <w:r w:rsidR="00F331D6">
        <w:t xml:space="preserve"> De termijn van de Commissie liep op </w:t>
      </w:r>
      <w:r w:rsidR="0032002A">
        <w:t>31 juli j</w:t>
      </w:r>
      <w:r w:rsidR="001C65D5">
        <w:t>ongstleden</w:t>
      </w:r>
      <w:r w:rsidR="0032002A">
        <w:t xml:space="preserve"> </w:t>
      </w:r>
      <w:r w:rsidR="00F331D6">
        <w:t>af.</w:t>
      </w:r>
      <w:r w:rsidR="0032002A">
        <w:t xml:space="preserve"> </w:t>
      </w:r>
    </w:p>
    <w:p w:rsidR="00E05D82" w:rsidP="006A5636" w:rsidRDefault="00E05D82" w14:paraId="292CF261" w14:textId="77777777">
      <w:pPr>
        <w:suppressAutoHyphens/>
        <w:spacing w:line="276" w:lineRule="auto"/>
      </w:pPr>
    </w:p>
    <w:p w:rsidR="00F331D6" w:rsidP="006A5636" w:rsidRDefault="002C051F" w14:paraId="34802445" w14:textId="31A8450C">
      <w:pPr>
        <w:suppressAutoHyphens/>
        <w:spacing w:line="276" w:lineRule="auto"/>
      </w:pPr>
      <w:r>
        <w:t xml:space="preserve">De Commissie </w:t>
      </w:r>
      <w:r w:rsidR="00BC2C3E">
        <w:t xml:space="preserve">geeft in dit </w:t>
      </w:r>
      <w:r w:rsidR="00A740C5">
        <w:t>verslag</w:t>
      </w:r>
      <w:r w:rsidR="00BC2C3E">
        <w:t xml:space="preserve"> een overzicht van haar werkzaamheden</w:t>
      </w:r>
      <w:r w:rsidR="00A740C5">
        <w:t xml:space="preserve"> in de afgelopen vier jaar</w:t>
      </w:r>
      <w:r w:rsidR="00BC2C3E">
        <w:t xml:space="preserve"> en beschrijft hierbij de door haar gehanteerde </w:t>
      </w:r>
      <w:r w:rsidR="00A740C5">
        <w:t>uitgangspunten</w:t>
      </w:r>
      <w:r w:rsidR="00BC2C3E">
        <w:t xml:space="preserve"> en werkwijze. De Commissie heeft in al haar werkzaamheden o</w:t>
      </w:r>
      <w:r w:rsidR="00A740C5">
        <w:t xml:space="preserve">nafhankelijk geopereerd en daarmee zelfstandig uitvoering gegeven aan de regeling zoals opgesteld door </w:t>
      </w:r>
      <w:r w:rsidR="008729CA">
        <w:t>Ministers</w:t>
      </w:r>
      <w:r w:rsidR="00A740C5">
        <w:t xml:space="preserve"> van Defensie en Buitenlandse Zaken. </w:t>
      </w:r>
      <w:r w:rsidR="00F331D6">
        <w:t>In totaal heeft de Commissie 8.135 verzoeken tot compensatie ontvangen. Daarvan zijn 2.374 verzoeken toege</w:t>
      </w:r>
      <w:r w:rsidR="001C65D5">
        <w:t>wezen</w:t>
      </w:r>
      <w:r w:rsidR="00F331D6">
        <w:t xml:space="preserve"> aan nabestaanden van 612 slachtoffers. In totaal is hiermee een bedrag van </w:t>
      </w:r>
      <w:r w:rsidRPr="00CE6379" w:rsidR="00CE6379">
        <w:t xml:space="preserve">ruim </w:t>
      </w:r>
      <w:r w:rsidRPr="00CE6379" w:rsidR="002E6FF2">
        <w:t>25 miljoen</w:t>
      </w:r>
      <w:r w:rsidR="00F331D6">
        <w:t xml:space="preserve"> euro uitgekeerd. </w:t>
      </w:r>
    </w:p>
    <w:p w:rsidR="00F331D6" w:rsidP="006A5636" w:rsidRDefault="00F331D6" w14:paraId="4CDD2435" w14:textId="32FC3D6A">
      <w:pPr>
        <w:suppressAutoHyphens/>
        <w:spacing w:line="276" w:lineRule="auto"/>
      </w:pPr>
    </w:p>
    <w:p w:rsidR="00A740C5" w:rsidP="006A5636" w:rsidRDefault="00DD19B2" w14:paraId="686D2020" w14:textId="53839526">
      <w:pPr>
        <w:suppressAutoHyphens/>
        <w:spacing w:line="276" w:lineRule="auto"/>
      </w:pPr>
      <w:r>
        <w:t>De Commissie</w:t>
      </w:r>
      <w:r w:rsidR="0032002A">
        <w:t xml:space="preserve"> </w:t>
      </w:r>
      <w:r>
        <w:t>heeft een gedegen aanpak gehanteerd door gebruik te maken van vele externe bronnen en onderzoekers.</w:t>
      </w:r>
      <w:r w:rsidR="0032002A">
        <w:t xml:space="preserve"> </w:t>
      </w:r>
      <w:r w:rsidR="00816F6C">
        <w:t xml:space="preserve">In de uitvoering van de regeling hanteerde de Commissie een werkwijze </w:t>
      </w:r>
      <w:r w:rsidR="00CE6379">
        <w:t>die</w:t>
      </w:r>
      <w:r w:rsidR="00816F6C">
        <w:t xml:space="preserve"> was </w:t>
      </w:r>
      <w:r w:rsidR="00A3669F">
        <w:t>gebaseerd op laagdrempeligheid en aannemelijkheid.</w:t>
      </w:r>
      <w:r w:rsidR="008E5721">
        <w:t xml:space="preserve"> </w:t>
      </w:r>
      <w:r w:rsidR="0032002A">
        <w:t>Een voorbeeld hiervan was de inrichting van</w:t>
      </w:r>
      <w:r w:rsidR="008E5721">
        <w:t xml:space="preserve"> een kantoor in Sarajevo, waar verzoeken in </w:t>
      </w:r>
      <w:r w:rsidR="0032002A">
        <w:t>persoon konden worden ingediend en</w:t>
      </w:r>
      <w:r w:rsidR="001C65D5">
        <w:t xml:space="preserve"> waar</w:t>
      </w:r>
      <w:r w:rsidR="008E5721">
        <w:t xml:space="preserve"> vragen met betrekking tot de procedure werden beantwoord</w:t>
      </w:r>
      <w:r w:rsidR="0032002A">
        <w:t xml:space="preserve">. Ook konden </w:t>
      </w:r>
      <w:r w:rsidR="008E5721">
        <w:t>nabestaanden in het Bosnisch te woord worden gestaan</w:t>
      </w:r>
      <w:r w:rsidR="0032002A">
        <w:t xml:space="preserve"> tijdens het gehele proces van beoordeling en besluitvorming</w:t>
      </w:r>
      <w:r w:rsidR="008E5721">
        <w:t xml:space="preserve">. Stukken konden digitaal en per post worden aangeleverd. Vertaalkosten en (eventuele) notariskosten voor de nabestaanden kwamen </w:t>
      </w:r>
      <w:r w:rsidR="00526AC6">
        <w:t>voor</w:t>
      </w:r>
      <w:r w:rsidR="008E5721">
        <w:t xml:space="preserve"> rekening van de </w:t>
      </w:r>
      <w:r w:rsidR="0032002A">
        <w:t>Staat</w:t>
      </w:r>
      <w:r w:rsidR="008E5721">
        <w:t xml:space="preserve">. De Commissie heeft </w:t>
      </w:r>
      <w:r w:rsidR="00816F6C">
        <w:t>in haar beoordeling</w:t>
      </w:r>
      <w:r w:rsidR="008E5721">
        <w:t xml:space="preserve"> </w:t>
      </w:r>
      <w:r w:rsidR="007507F7">
        <w:t xml:space="preserve">zorgvuldig en </w:t>
      </w:r>
      <w:r w:rsidR="008E5721">
        <w:t xml:space="preserve">ruimhartig opgetreden. Bij twijfel werd in het voordeel van verzoeker beslist. </w:t>
      </w:r>
    </w:p>
    <w:p w:rsidR="00816F6C" w:rsidP="006A5636" w:rsidRDefault="00816F6C" w14:paraId="106D0D7A" w14:textId="3DF99411">
      <w:pPr>
        <w:suppressAutoHyphens/>
        <w:spacing w:line="276" w:lineRule="auto"/>
      </w:pPr>
    </w:p>
    <w:p w:rsidR="00816F6C" w:rsidP="006A5636" w:rsidRDefault="00816F6C" w14:paraId="3C9742B0" w14:textId="79D73198">
      <w:pPr>
        <w:suppressAutoHyphens/>
        <w:spacing w:line="276" w:lineRule="auto"/>
      </w:pPr>
      <w:r>
        <w:t xml:space="preserve">Het kabinet is de Commissie, en haar teamleden, zeer erkentelijk voor de wijze waarop zij uitvoering hebben gegeven aan de regeling. De gevoeligheid van de aard van de werkzaamheden, gepaard met het grote aantal </w:t>
      </w:r>
      <w:r w:rsidR="009A54B1">
        <w:t xml:space="preserve">ontvangen </w:t>
      </w:r>
      <w:r>
        <w:t>verzoeken,</w:t>
      </w:r>
      <w:r w:rsidR="009A54B1">
        <w:t xml:space="preserve"> hebben de Commissie voor een complexe taak gesteld. De Commissie is daarbij te allen tijde zorgvuldig, grondig en empathisch te werk gegaan en heeft </w:t>
      </w:r>
      <w:r w:rsidR="002F56FF">
        <w:t xml:space="preserve">daarbij </w:t>
      </w:r>
      <w:r w:rsidR="009A54B1">
        <w:t xml:space="preserve">nauw contact onderhouden met nabestaanden, onder meer de Moeders van Srebrenica. </w:t>
      </w:r>
    </w:p>
    <w:p w:rsidR="009A54B1" w:rsidP="006A5636" w:rsidRDefault="009A54B1" w14:paraId="6E50D03F" w14:textId="77777777">
      <w:pPr>
        <w:suppressAutoHyphens/>
        <w:spacing w:line="276" w:lineRule="auto"/>
      </w:pPr>
    </w:p>
    <w:p w:rsidR="00F1301D" w:rsidP="00F1301D" w:rsidRDefault="009A54B1" w14:paraId="608F3656" w14:textId="77777777">
      <w:pPr>
        <w:suppressAutoHyphens/>
        <w:spacing w:line="276" w:lineRule="auto"/>
      </w:pPr>
      <w:r>
        <w:t xml:space="preserve">De uitvoering van de regeling is, vanzelfsprekend, ook een emotioneel belastend proces geweest voor nabestaanden. De indiening van een verzoek en in sommige gevallen benodigde getuigenverklaringen riepen </w:t>
      </w:r>
      <w:r w:rsidR="002B0968">
        <w:t xml:space="preserve">voor hen </w:t>
      </w:r>
      <w:r>
        <w:t>pijnlijke herinneringen op.</w:t>
      </w:r>
      <w:r w:rsidR="002B0968">
        <w:t xml:space="preserve"> Het kabinet is zich ervan bewust dat de uitvoering van de regeling de pijn en het verdriet die nabe</w:t>
      </w:r>
      <w:r w:rsidR="00526AC6">
        <w:t xml:space="preserve">staanden nog dagelijks ervaren </w:t>
      </w:r>
      <w:r w:rsidR="00526AC6">
        <w:lastRenderedPageBreak/>
        <w:t>d</w:t>
      </w:r>
      <w:r w:rsidR="002B0968">
        <w:t xml:space="preserve">oor het verlies van hun dierbaren, niet kan wegnemen. Tegelijkertijd hoopt het kabinet dat de afronding van deze regeling een stap kan vormen in de verwerking daarvan. </w:t>
      </w:r>
    </w:p>
    <w:p w:rsidR="00F1301D" w:rsidP="00F1301D" w:rsidRDefault="00F1301D" w14:paraId="32B84D91" w14:textId="77777777">
      <w:pPr>
        <w:suppressAutoHyphens/>
        <w:spacing w:line="276" w:lineRule="auto"/>
      </w:pPr>
    </w:p>
    <w:p w:rsidR="00A740C5" w:rsidP="00F1301D" w:rsidRDefault="00AB7B7B" w14:paraId="137F421B" w14:textId="2F0F4D39">
      <w:pPr>
        <w:suppressAutoHyphens/>
        <w:spacing w:line="276" w:lineRule="auto"/>
      </w:pPr>
      <w:r>
        <w:t>In aanvulling op de afsluiting van de regeling</w:t>
      </w:r>
      <w:r w:rsidR="002F56FF">
        <w:t>,</w:t>
      </w:r>
      <w:r>
        <w:t xml:space="preserve"> </w:t>
      </w:r>
      <w:r w:rsidR="002B0968">
        <w:t xml:space="preserve">heeft </w:t>
      </w:r>
      <w:r w:rsidR="001C26BA">
        <w:t>het kabinet</w:t>
      </w:r>
      <w:r>
        <w:t xml:space="preserve"> besloten een </w:t>
      </w:r>
      <w:r w:rsidR="00100855">
        <w:t>bijdrage</w:t>
      </w:r>
      <w:r>
        <w:t xml:space="preserve"> van </w:t>
      </w:r>
      <w:r w:rsidRPr="00100855" w:rsidR="002B0968">
        <w:t>1 miljoen</w:t>
      </w:r>
      <w:r w:rsidR="00100855">
        <w:t xml:space="preserve"> euro</w:t>
      </w:r>
      <w:r>
        <w:t xml:space="preserve"> te doen aan het Memorial Centre in </w:t>
      </w:r>
      <w:r w:rsidR="00102730">
        <w:t>Potočari</w:t>
      </w:r>
      <w:r w:rsidR="000C6E8F">
        <w:t xml:space="preserve">, in Bosnië en Herzegovina. Het kabinet </w:t>
      </w:r>
      <w:r w:rsidR="005A6B73">
        <w:t xml:space="preserve">acht het van belang dat er blijvend wordt gewerkt aan herinnering, herdenking en verzoening rondom de genocide van Srebrenica. </w:t>
      </w:r>
      <w:r w:rsidR="000C6E8F">
        <w:t xml:space="preserve">Met de </w:t>
      </w:r>
      <w:r w:rsidR="00100855">
        <w:t>bijdrage</w:t>
      </w:r>
      <w:r w:rsidR="000C6E8F">
        <w:t xml:space="preserve"> kan het Memorial Centre haar reeds bestaande</w:t>
      </w:r>
      <w:r w:rsidR="002F56FF">
        <w:t xml:space="preserve"> </w:t>
      </w:r>
      <w:r w:rsidRPr="00100855" w:rsidR="000C6E8F">
        <w:t xml:space="preserve">inzet </w:t>
      </w:r>
      <w:r w:rsidR="000C6E8F">
        <w:t xml:space="preserve">op </w:t>
      </w:r>
      <w:r w:rsidR="005A6B73">
        <w:t>dit gebied</w:t>
      </w:r>
      <w:r w:rsidR="000C6E8F">
        <w:t xml:space="preserve"> verder professionaliseren en bestendigen</w:t>
      </w:r>
      <w:r w:rsidR="00100855">
        <w:t xml:space="preserve"> en nieuwe activiteiten ontplooien</w:t>
      </w:r>
      <w:r w:rsidR="001C65D5">
        <w:t>,</w:t>
      </w:r>
      <w:r w:rsidR="00100855">
        <w:t xml:space="preserve"> gericht op onderwijs en herdenking</w:t>
      </w:r>
      <w:r w:rsidR="000C6E8F">
        <w:t xml:space="preserve">. </w:t>
      </w:r>
      <w:r w:rsidR="005A6B73">
        <w:t xml:space="preserve">Daarmee geeft het kabinet tevens invulling aan de oproep van de Commissie aan het kabinet </w:t>
      </w:r>
      <w:r>
        <w:t xml:space="preserve">om een bijdrage te leveren aan nazorg voor de </w:t>
      </w:r>
      <w:r w:rsidR="009B0418">
        <w:t xml:space="preserve">brede </w:t>
      </w:r>
      <w:r>
        <w:t>gemeenschap van nabestaanden</w:t>
      </w:r>
      <w:r w:rsidR="005A6B73">
        <w:t>. De</w:t>
      </w:r>
      <w:r w:rsidR="002C4318">
        <w:t xml:space="preserve"> </w:t>
      </w:r>
      <w:r w:rsidR="00100855">
        <w:t>bijdrage</w:t>
      </w:r>
      <w:r w:rsidR="002C4318">
        <w:t xml:space="preserve"> wordt gefinancierd </w:t>
      </w:r>
      <w:r w:rsidR="00526AC6">
        <w:t>uit de hiervoor getroffen reservering in het Budget Internationale Veiligheid</w:t>
      </w:r>
      <w:r w:rsidR="00100855">
        <w:t>.</w:t>
      </w:r>
    </w:p>
    <w:p w:rsidR="0010410A" w:rsidP="006A5636" w:rsidRDefault="0010410A" w14:paraId="24EB514D" w14:textId="69F77C2E">
      <w:pPr>
        <w:suppressAutoHyphens/>
        <w:autoSpaceDE w:val="0"/>
        <w:adjustRightInd w:val="0"/>
        <w:spacing w:line="276" w:lineRule="auto"/>
      </w:pPr>
    </w:p>
    <w:p w:rsidR="0010410A" w:rsidP="006A5636" w:rsidRDefault="0010410A" w14:paraId="21FD8CD4" w14:textId="370002A3">
      <w:pPr>
        <w:suppressAutoHyphens/>
        <w:autoSpaceDE w:val="0"/>
        <w:adjustRightInd w:val="0"/>
        <w:spacing w:line="276" w:lineRule="auto"/>
      </w:pPr>
      <w:r>
        <w:t>Hiermee hopen wij de gemeenschap in dit gebied verder te ondersteunen in de verwerking van de</w:t>
      </w:r>
      <w:r w:rsidR="00100855">
        <w:t xml:space="preserve"> genocide</w:t>
      </w:r>
      <w:r>
        <w:t>. De val van Srebrenica zal altijd een zwarte bladzijde blijven in de geschiedenis, van Bosnië</w:t>
      </w:r>
      <w:r w:rsidR="001C65D5">
        <w:t xml:space="preserve"> en Herzegovina</w:t>
      </w:r>
      <w:r>
        <w:t xml:space="preserve"> en van Nederland. </w:t>
      </w:r>
    </w:p>
    <w:p w:rsidRPr="00881E10" w:rsidR="00BE2D79" w:rsidP="006A5636" w:rsidRDefault="0032002A" w14:paraId="2F1D8A71" w14:textId="57B33817">
      <w:pPr>
        <w:keepNext/>
        <w:spacing w:before="600" w:line="276" w:lineRule="auto"/>
      </w:pPr>
      <w:r>
        <w:t>H</w:t>
      </w:r>
      <w:r w:rsidR="00BE2D79">
        <w:t>oogachtend,</w:t>
      </w:r>
    </w:p>
    <w:p w:rsidR="00CC6BF3" w:rsidP="006A5636" w:rsidRDefault="00CC6BF3" w14:paraId="1B54E559" w14:textId="77777777">
      <w:pPr>
        <w:keepNext/>
        <w:spacing w:before="120" w:line="276" w:lineRule="auto"/>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24E18302" w14:textId="77777777">
        <w:tc>
          <w:tcPr>
            <w:tcW w:w="4962" w:type="dxa"/>
          </w:tcPr>
          <w:p w:rsidRPr="003E0DA1" w:rsidR="00A42B10" w:rsidP="006A5636" w:rsidRDefault="00A42B10" w14:paraId="22EF4812" w14:textId="77777777">
            <w:pPr>
              <w:keepNext/>
              <w:spacing w:before="600" w:line="276" w:lineRule="auto"/>
              <w:rPr>
                <w:i/>
                <w:iCs/>
                <w:color w:val="000000" w:themeColor="text1"/>
              </w:rPr>
            </w:pPr>
            <w:r w:rsidRPr="005348AC">
              <w:rPr>
                <w:i/>
                <w:iCs/>
                <w:color w:val="000000" w:themeColor="text1"/>
              </w:rPr>
              <w:t>DE MINISTER VAN DEFENSIE</w:t>
            </w:r>
          </w:p>
          <w:p w:rsidRPr="00A42B10" w:rsidR="00A42B10" w:rsidP="006A5636" w:rsidRDefault="00373928" w14:paraId="50ACB1FB" w14:textId="77777777">
            <w:pPr>
              <w:spacing w:before="960" w:line="276" w:lineRule="auto"/>
              <w:rPr>
                <w:color w:val="000000" w:themeColor="text1"/>
              </w:rPr>
            </w:pPr>
            <w:r>
              <w:rPr>
                <w:color w:val="000000" w:themeColor="text1"/>
              </w:rPr>
              <w:t>Ruben Brekelmans</w:t>
            </w:r>
          </w:p>
        </w:tc>
        <w:tc>
          <w:tcPr>
            <w:tcW w:w="4211" w:type="dxa"/>
          </w:tcPr>
          <w:p w:rsidRPr="003E0DA1" w:rsidR="00A42B10" w:rsidP="006A5636" w:rsidRDefault="00A42B10" w14:paraId="0C34C30D" w14:textId="77777777">
            <w:pPr>
              <w:spacing w:before="600" w:line="276" w:lineRule="auto"/>
              <w:rPr>
                <w:i/>
                <w:iCs/>
                <w:color w:val="000000" w:themeColor="text1"/>
              </w:rPr>
            </w:pPr>
            <w:r w:rsidRPr="005348AC">
              <w:rPr>
                <w:i/>
                <w:iCs/>
                <w:color w:val="000000" w:themeColor="text1"/>
              </w:rPr>
              <w:t xml:space="preserve">DE </w:t>
            </w:r>
            <w:r w:rsidR="002C051F">
              <w:rPr>
                <w:i/>
                <w:iCs/>
                <w:color w:val="000000" w:themeColor="text1"/>
              </w:rPr>
              <w:t>MINISTER VAN BUITENLANDSE ZAKEN</w:t>
            </w:r>
          </w:p>
          <w:p w:rsidRPr="00A42B10" w:rsidR="00A42B10" w:rsidP="006A5636" w:rsidRDefault="002C051F" w14:paraId="5F2B8D88" w14:textId="77777777">
            <w:pPr>
              <w:spacing w:before="960" w:line="276" w:lineRule="auto"/>
              <w:rPr>
                <w:color w:val="000000" w:themeColor="text1"/>
              </w:rPr>
            </w:pPr>
            <w:r>
              <w:rPr>
                <w:color w:val="000000" w:themeColor="text1"/>
              </w:rPr>
              <w:t>Caspar Veldkamp</w:t>
            </w:r>
          </w:p>
        </w:tc>
      </w:tr>
    </w:tbl>
    <w:p w:rsidR="00A42B10" w:rsidP="006A5636" w:rsidRDefault="00A42B10" w14:paraId="7A6BAD14" w14:textId="77777777">
      <w:pPr>
        <w:keepNext/>
        <w:spacing w:before="600" w:line="276" w:lineRule="auto"/>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B27AB" w16cid:durableId="2AA155B6"/>
  <w16cid:commentId w16cid:paraId="5A82BB03" w16cid:durableId="2AA155B7"/>
  <w16cid:commentId w16cid:paraId="6131A61D" w16cid:durableId="2AA155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E6111" w14:textId="77777777" w:rsidR="00CE6379" w:rsidRDefault="00CE6379" w:rsidP="001E0A0C">
      <w:r>
        <w:separator/>
      </w:r>
    </w:p>
  </w:endnote>
  <w:endnote w:type="continuationSeparator" w:id="0">
    <w:p w14:paraId="459F47F2" w14:textId="77777777" w:rsidR="00CE6379" w:rsidRDefault="00CE6379"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C4E6" w14:textId="77777777" w:rsidR="00C11C14" w:rsidRDefault="00C11C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C5F4" w14:textId="77777777" w:rsidR="00CE6379" w:rsidRDefault="00CE6379"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3E15A91" wp14:editId="075C6025">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E6379" w14:paraId="6A28DD36" w14:textId="77777777">
                            <w:trPr>
                              <w:trHeight w:val="1274"/>
                            </w:trPr>
                            <w:tc>
                              <w:tcPr>
                                <w:tcW w:w="1968" w:type="dxa"/>
                                <w:tcMar>
                                  <w:left w:w="0" w:type="dxa"/>
                                  <w:right w:w="0" w:type="dxa"/>
                                </w:tcMar>
                                <w:vAlign w:val="bottom"/>
                              </w:tcPr>
                              <w:p w14:paraId="54C0DF0B" w14:textId="77777777" w:rsidR="00CE6379" w:rsidRDefault="00CE6379">
                                <w:pPr>
                                  <w:pStyle w:val="Rubricering-Huisstijl"/>
                                </w:pPr>
                              </w:p>
                              <w:p w14:paraId="0639957F" w14:textId="77777777" w:rsidR="00CE6379" w:rsidRDefault="00CE6379">
                                <w:pPr>
                                  <w:pStyle w:val="Rubricering-Huisstijl"/>
                                </w:pPr>
                              </w:p>
                            </w:tc>
                          </w:tr>
                        </w:tbl>
                        <w:p w14:paraId="3CBB43AC" w14:textId="77777777" w:rsidR="00CE6379" w:rsidRDefault="00CE6379">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E15A91"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E6379" w14:paraId="6A28DD36" w14:textId="77777777">
                      <w:trPr>
                        <w:trHeight w:val="1274"/>
                      </w:trPr>
                      <w:tc>
                        <w:tcPr>
                          <w:tcW w:w="1968" w:type="dxa"/>
                          <w:tcMar>
                            <w:left w:w="0" w:type="dxa"/>
                            <w:right w:w="0" w:type="dxa"/>
                          </w:tcMar>
                          <w:vAlign w:val="bottom"/>
                        </w:tcPr>
                        <w:p w14:paraId="54C0DF0B" w14:textId="77777777" w:rsidR="00CE6379" w:rsidRDefault="00CE6379">
                          <w:pPr>
                            <w:pStyle w:val="Rubricering-Huisstijl"/>
                          </w:pPr>
                        </w:p>
                        <w:p w14:paraId="0639957F" w14:textId="77777777" w:rsidR="00CE6379" w:rsidRDefault="00CE6379">
                          <w:pPr>
                            <w:pStyle w:val="Rubricering-Huisstijl"/>
                          </w:pPr>
                        </w:p>
                      </w:tc>
                    </w:tr>
                  </w:tbl>
                  <w:p w14:paraId="3CBB43AC" w14:textId="77777777" w:rsidR="00CE6379" w:rsidRDefault="00CE637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837F" w14:textId="77777777" w:rsidR="00C11C14" w:rsidRDefault="00C11C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E2A31" w14:textId="77777777" w:rsidR="00CE6379" w:rsidRDefault="00CE6379" w:rsidP="001E0A0C">
      <w:r>
        <w:separator/>
      </w:r>
    </w:p>
  </w:footnote>
  <w:footnote w:type="continuationSeparator" w:id="0">
    <w:p w14:paraId="5E233FF6" w14:textId="77777777" w:rsidR="00CE6379" w:rsidRDefault="00CE6379" w:rsidP="001E0A0C">
      <w:r>
        <w:continuationSeparator/>
      </w:r>
    </w:p>
  </w:footnote>
  <w:footnote w:id="1">
    <w:p w14:paraId="5E44A61A" w14:textId="20AB5C78" w:rsidR="00CE6379" w:rsidRPr="00A1332A" w:rsidRDefault="00CE6379" w:rsidP="0032002A">
      <w:pPr>
        <w:rPr>
          <w:sz w:val="16"/>
          <w:szCs w:val="16"/>
        </w:rPr>
      </w:pPr>
      <w:r>
        <w:rPr>
          <w:rStyle w:val="Voetnootmarkering"/>
        </w:rPr>
        <w:footnoteRef/>
      </w:r>
      <w:r>
        <w:t xml:space="preserve"> </w:t>
      </w:r>
      <w:r>
        <w:rPr>
          <w:sz w:val="16"/>
          <w:szCs w:val="16"/>
        </w:rPr>
        <w:t xml:space="preserve">Kamerbrief </w:t>
      </w:r>
      <w:r w:rsidRPr="00072301">
        <w:rPr>
          <w:sz w:val="16"/>
          <w:szCs w:val="16"/>
        </w:rPr>
        <w:t>Stand van Zaken Civielrechtelijke regeling Srebrenica, 1 november 2021, 26122-60</w:t>
      </w:r>
      <w:r>
        <w:rPr>
          <w:sz w:val="16"/>
          <w:szCs w:val="16"/>
        </w:rPr>
        <w:t xml:space="preserve"> en</w:t>
      </w:r>
    </w:p>
    <w:p w14:paraId="08CA60D6" w14:textId="27510D50" w:rsidR="00CE6379" w:rsidRPr="0032002A" w:rsidRDefault="00CE6379" w:rsidP="0032002A">
      <w:pPr>
        <w:rPr>
          <w:sz w:val="16"/>
          <w:szCs w:val="16"/>
        </w:rPr>
      </w:pPr>
      <w:r>
        <w:rPr>
          <w:sz w:val="16"/>
          <w:szCs w:val="16"/>
        </w:rPr>
        <w:t xml:space="preserve">Kamerbrief </w:t>
      </w:r>
      <w:r w:rsidRPr="00072301">
        <w:rPr>
          <w:sz w:val="16"/>
          <w:szCs w:val="16"/>
        </w:rPr>
        <w:t>Aankondiging Civielrechtelijke regeling Srebrenica, 17 december 2020, 26 122, nr. 49</w:t>
      </w:r>
      <w:r w:rsidR="004F680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E8CF" w14:textId="77777777" w:rsidR="00C11C14" w:rsidRDefault="00C11C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FD4F" w14:textId="77777777" w:rsidR="00CE6379" w:rsidRDefault="00CE6379"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5EC0734" wp14:editId="3ADD390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8C1C7FA" w14:textId="528BA027" w:rsidR="00CE6379" w:rsidRDefault="00CE6379">
                          <w:pPr>
                            <w:pStyle w:val="Paginanummer-Huisstijl"/>
                          </w:pPr>
                          <w:r>
                            <w:t xml:space="preserve">Pagina </w:t>
                          </w:r>
                          <w:r>
                            <w:fldChar w:fldCharType="begin"/>
                          </w:r>
                          <w:r>
                            <w:instrText xml:space="preserve"> PAGE    \* MERGEFORMAT </w:instrText>
                          </w:r>
                          <w:r>
                            <w:fldChar w:fldCharType="separate"/>
                          </w:r>
                          <w:r w:rsidR="00E9229D">
                            <w:rPr>
                              <w:noProof/>
                            </w:rPr>
                            <w:t>2</w:t>
                          </w:r>
                          <w:r>
                            <w:fldChar w:fldCharType="end"/>
                          </w:r>
                          <w:r>
                            <w:t xml:space="preserve"> van </w:t>
                          </w:r>
                          <w:fldSimple w:instr=" SECTIONPAGES  \* Arabic  \* MERGEFORMAT ">
                            <w:r w:rsidR="00E9229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C0734"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8C1C7FA" w14:textId="528BA027" w:rsidR="00CE6379" w:rsidRDefault="00CE6379">
                    <w:pPr>
                      <w:pStyle w:val="Paginanummer-Huisstijl"/>
                    </w:pPr>
                    <w:r>
                      <w:t xml:space="preserve">Pagina </w:t>
                    </w:r>
                    <w:r>
                      <w:fldChar w:fldCharType="begin"/>
                    </w:r>
                    <w:r>
                      <w:instrText xml:space="preserve"> PAGE    \* MERGEFORMAT </w:instrText>
                    </w:r>
                    <w:r>
                      <w:fldChar w:fldCharType="separate"/>
                    </w:r>
                    <w:r w:rsidR="00E9229D">
                      <w:rPr>
                        <w:noProof/>
                      </w:rPr>
                      <w:t>2</w:t>
                    </w:r>
                    <w:r>
                      <w:fldChar w:fldCharType="end"/>
                    </w:r>
                    <w:r>
                      <w:t xml:space="preserve"> van </w:t>
                    </w:r>
                    <w:fldSimple w:instr=" SECTIONPAGES  \* Arabic  \* MERGEFORMAT ">
                      <w:r w:rsidR="00E9229D">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FE3E" w14:textId="2C886146" w:rsidR="00CE6379" w:rsidRDefault="00CE6379">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E9229D">
      <w:rPr>
        <w:noProof/>
      </w:rPr>
      <w:t>1</w:t>
    </w:r>
    <w:r>
      <w:fldChar w:fldCharType="end"/>
    </w:r>
    <w:r>
      <w:t xml:space="preserve"> van </w:t>
    </w:r>
    <w:fldSimple w:instr=" NUMPAGES  \* Arabic  \* MERGEFORMAT ">
      <w:r w:rsidR="00E9229D">
        <w:rPr>
          <w:noProof/>
        </w:rPr>
        <w:t>2</w:t>
      </w:r>
    </w:fldSimple>
  </w:p>
  <w:p w14:paraId="2DDB7E25" w14:textId="77777777" w:rsidR="00CE6379" w:rsidRDefault="00CE6379" w:rsidP="001E0A0C">
    <w:pPr>
      <w:pStyle w:val="Koptekst"/>
    </w:pPr>
  </w:p>
  <w:p w14:paraId="58832150" w14:textId="77777777" w:rsidR="00CE6379" w:rsidRDefault="00CE6379" w:rsidP="001E0A0C">
    <w:pPr>
      <w:pStyle w:val="Koptekst"/>
    </w:pPr>
  </w:p>
  <w:p w14:paraId="39A1EC07" w14:textId="77777777" w:rsidR="00CE6379" w:rsidRDefault="00CE6379" w:rsidP="001E0A0C">
    <w:pPr>
      <w:pStyle w:val="Koptekst"/>
    </w:pPr>
  </w:p>
  <w:p w14:paraId="13E8ACF3" w14:textId="77777777" w:rsidR="00CE6379" w:rsidRDefault="00CE6379" w:rsidP="001E0A0C">
    <w:pPr>
      <w:pStyle w:val="Koptekst"/>
    </w:pPr>
  </w:p>
  <w:p w14:paraId="603FA909" w14:textId="77777777" w:rsidR="00CE6379" w:rsidRDefault="00CE6379" w:rsidP="001E0A0C">
    <w:pPr>
      <w:pStyle w:val="Koptekst"/>
    </w:pPr>
  </w:p>
  <w:p w14:paraId="0544B868" w14:textId="77777777" w:rsidR="00CE6379" w:rsidRDefault="00CE6379" w:rsidP="001E0A0C">
    <w:pPr>
      <w:pStyle w:val="Koptekst"/>
    </w:pPr>
  </w:p>
  <w:p w14:paraId="3863241B" w14:textId="77777777" w:rsidR="00CE6379" w:rsidRDefault="00CE6379" w:rsidP="001E0A0C">
    <w:pPr>
      <w:pStyle w:val="Koptekst"/>
    </w:pPr>
  </w:p>
  <w:p w14:paraId="4E6CEDBC" w14:textId="77777777" w:rsidR="00CE6379" w:rsidRDefault="00CE6379" w:rsidP="001E0A0C">
    <w:pPr>
      <w:pStyle w:val="Koptekst"/>
    </w:pPr>
  </w:p>
  <w:p w14:paraId="43E91B8A" w14:textId="77777777" w:rsidR="00CE6379" w:rsidRDefault="00CE6379" w:rsidP="001E0A0C">
    <w:pPr>
      <w:pStyle w:val="Koptekst"/>
    </w:pPr>
  </w:p>
  <w:p w14:paraId="60D25998" w14:textId="77777777" w:rsidR="00CE6379" w:rsidRDefault="00CE6379" w:rsidP="001E0A0C">
    <w:pPr>
      <w:pStyle w:val="Koptekst"/>
    </w:pPr>
  </w:p>
  <w:p w14:paraId="00C3FB9B" w14:textId="77777777" w:rsidR="00CE6379" w:rsidRDefault="00CE6379" w:rsidP="001E0A0C">
    <w:pPr>
      <w:pStyle w:val="Koptekst"/>
    </w:pPr>
  </w:p>
  <w:p w14:paraId="7998258C" w14:textId="77777777" w:rsidR="00CE6379" w:rsidRDefault="00CE6379" w:rsidP="001E0A0C">
    <w:pPr>
      <w:pStyle w:val="Koptekst"/>
    </w:pPr>
    <w:r w:rsidRPr="00834709">
      <w:rPr>
        <w:noProof/>
        <w:lang w:eastAsia="nl-NL" w:bidi="ar-SA"/>
      </w:rPr>
      <w:drawing>
        <wp:anchor distT="0" distB="0" distL="114300" distR="114300" simplePos="0" relativeHeight="251685376" behindDoc="0" locked="0" layoutInCell="1" allowOverlap="1" wp14:anchorId="7DE11B64" wp14:editId="3FE4D51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8D0E199" wp14:editId="106B9489">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E6379" w14:paraId="3A1B959B" w14:textId="77777777">
                            <w:trPr>
                              <w:trHeight w:hRule="exact" w:val="1049"/>
                            </w:trPr>
                            <w:tc>
                              <w:tcPr>
                                <w:tcW w:w="1983" w:type="dxa"/>
                                <w:tcMar>
                                  <w:left w:w="0" w:type="dxa"/>
                                  <w:right w:w="0" w:type="dxa"/>
                                </w:tcMar>
                                <w:vAlign w:val="bottom"/>
                              </w:tcPr>
                              <w:p w14:paraId="211DB44A" w14:textId="77777777" w:rsidR="00CE6379" w:rsidRDefault="00CE6379">
                                <w:pPr>
                                  <w:pStyle w:val="Rubricering-Huisstijl"/>
                                </w:pPr>
                              </w:p>
                              <w:p w14:paraId="0B9A50D4" w14:textId="77777777" w:rsidR="00CE6379" w:rsidRDefault="00CE6379">
                                <w:pPr>
                                  <w:pStyle w:val="Rubricering-Huisstijl"/>
                                </w:pPr>
                              </w:p>
                            </w:tc>
                          </w:tr>
                        </w:tbl>
                        <w:p w14:paraId="4F4724D0" w14:textId="77777777" w:rsidR="00CE6379" w:rsidRDefault="00CE6379"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0E199"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E6379" w14:paraId="3A1B959B" w14:textId="77777777">
                      <w:trPr>
                        <w:trHeight w:hRule="exact" w:val="1049"/>
                      </w:trPr>
                      <w:tc>
                        <w:tcPr>
                          <w:tcW w:w="1983" w:type="dxa"/>
                          <w:tcMar>
                            <w:left w:w="0" w:type="dxa"/>
                            <w:right w:w="0" w:type="dxa"/>
                          </w:tcMar>
                          <w:vAlign w:val="bottom"/>
                        </w:tcPr>
                        <w:p w14:paraId="211DB44A" w14:textId="77777777" w:rsidR="00CE6379" w:rsidRDefault="00CE6379">
                          <w:pPr>
                            <w:pStyle w:val="Rubricering-Huisstijl"/>
                          </w:pPr>
                        </w:p>
                        <w:p w14:paraId="0B9A50D4" w14:textId="77777777" w:rsidR="00CE6379" w:rsidRDefault="00CE6379">
                          <w:pPr>
                            <w:pStyle w:val="Rubricering-Huisstijl"/>
                          </w:pPr>
                        </w:p>
                      </w:tc>
                    </w:tr>
                  </w:tbl>
                  <w:p w14:paraId="4F4724D0" w14:textId="77777777" w:rsidR="00CE6379" w:rsidRDefault="00CE6379"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0A2DF91B" wp14:editId="20BA302A">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E6379" w14:paraId="22A47627" w14:textId="77777777">
                            <w:trPr>
                              <w:trHeight w:val="1274"/>
                            </w:trPr>
                            <w:tc>
                              <w:tcPr>
                                <w:tcW w:w="1968" w:type="dxa"/>
                                <w:tcMar>
                                  <w:left w:w="0" w:type="dxa"/>
                                  <w:right w:w="0" w:type="dxa"/>
                                </w:tcMar>
                                <w:vAlign w:val="bottom"/>
                              </w:tcPr>
                              <w:p w14:paraId="245E298C" w14:textId="77777777" w:rsidR="00CE6379" w:rsidRDefault="00CE6379">
                                <w:pPr>
                                  <w:pStyle w:val="Rubricering-Huisstijl"/>
                                </w:pPr>
                              </w:p>
                              <w:p w14:paraId="4B6CA937" w14:textId="77777777" w:rsidR="00CE6379" w:rsidRDefault="00CE6379">
                                <w:pPr>
                                  <w:pStyle w:val="Rubricering-Huisstijl"/>
                                </w:pPr>
                              </w:p>
                            </w:tc>
                          </w:tr>
                        </w:tbl>
                        <w:p w14:paraId="1A558179" w14:textId="77777777" w:rsidR="00CE6379" w:rsidRDefault="00CE6379"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DF91B"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E6379" w14:paraId="22A47627" w14:textId="77777777">
                      <w:trPr>
                        <w:trHeight w:val="1274"/>
                      </w:trPr>
                      <w:tc>
                        <w:tcPr>
                          <w:tcW w:w="1968" w:type="dxa"/>
                          <w:tcMar>
                            <w:left w:w="0" w:type="dxa"/>
                            <w:right w:w="0" w:type="dxa"/>
                          </w:tcMar>
                          <w:vAlign w:val="bottom"/>
                        </w:tcPr>
                        <w:p w14:paraId="245E298C" w14:textId="77777777" w:rsidR="00CE6379" w:rsidRDefault="00CE6379">
                          <w:pPr>
                            <w:pStyle w:val="Rubricering-Huisstijl"/>
                          </w:pPr>
                        </w:p>
                        <w:p w14:paraId="4B6CA937" w14:textId="77777777" w:rsidR="00CE6379" w:rsidRDefault="00CE6379">
                          <w:pPr>
                            <w:pStyle w:val="Rubricering-Huisstijl"/>
                          </w:pPr>
                        </w:p>
                      </w:tc>
                    </w:tr>
                  </w:tbl>
                  <w:p w14:paraId="1A558179" w14:textId="77777777" w:rsidR="00CE6379" w:rsidRDefault="00CE6379"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21D68D4E" wp14:editId="3EF7BF34">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1F"/>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C6E8F"/>
    <w:rsid w:val="000D0975"/>
    <w:rsid w:val="000D19DB"/>
    <w:rsid w:val="000E25B3"/>
    <w:rsid w:val="000F4AD1"/>
    <w:rsid w:val="00100855"/>
    <w:rsid w:val="00102730"/>
    <w:rsid w:val="0010410A"/>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26BA"/>
    <w:rsid w:val="001C42AA"/>
    <w:rsid w:val="001C44AE"/>
    <w:rsid w:val="001C65D5"/>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0968"/>
    <w:rsid w:val="002B2BE9"/>
    <w:rsid w:val="002B48F6"/>
    <w:rsid w:val="002B727E"/>
    <w:rsid w:val="002C051F"/>
    <w:rsid w:val="002C06C7"/>
    <w:rsid w:val="002C1FD5"/>
    <w:rsid w:val="002C4318"/>
    <w:rsid w:val="002C685C"/>
    <w:rsid w:val="002D2E33"/>
    <w:rsid w:val="002E2649"/>
    <w:rsid w:val="002E37E8"/>
    <w:rsid w:val="002E6FF2"/>
    <w:rsid w:val="002F3579"/>
    <w:rsid w:val="002F56FF"/>
    <w:rsid w:val="00304E2E"/>
    <w:rsid w:val="0031619B"/>
    <w:rsid w:val="00316E6F"/>
    <w:rsid w:val="003177F0"/>
    <w:rsid w:val="0032002A"/>
    <w:rsid w:val="003433DF"/>
    <w:rsid w:val="00343458"/>
    <w:rsid w:val="00372F73"/>
    <w:rsid w:val="00373928"/>
    <w:rsid w:val="00375465"/>
    <w:rsid w:val="00381ADE"/>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837D0"/>
    <w:rsid w:val="004942D2"/>
    <w:rsid w:val="004B0E47"/>
    <w:rsid w:val="004C06E9"/>
    <w:rsid w:val="004D5253"/>
    <w:rsid w:val="004E2B06"/>
    <w:rsid w:val="004F6805"/>
    <w:rsid w:val="0050690D"/>
    <w:rsid w:val="0052640B"/>
    <w:rsid w:val="00526AC6"/>
    <w:rsid w:val="005348AC"/>
    <w:rsid w:val="00534BC3"/>
    <w:rsid w:val="00554568"/>
    <w:rsid w:val="00566704"/>
    <w:rsid w:val="00587114"/>
    <w:rsid w:val="00596A52"/>
    <w:rsid w:val="005A2A6C"/>
    <w:rsid w:val="005A50BA"/>
    <w:rsid w:val="005A6B73"/>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A5636"/>
    <w:rsid w:val="006B2A52"/>
    <w:rsid w:val="006B51CD"/>
    <w:rsid w:val="006D0865"/>
    <w:rsid w:val="006D4DE7"/>
    <w:rsid w:val="006D6B61"/>
    <w:rsid w:val="006F63B0"/>
    <w:rsid w:val="007008BD"/>
    <w:rsid w:val="00701FEB"/>
    <w:rsid w:val="0070547E"/>
    <w:rsid w:val="0071103C"/>
    <w:rsid w:val="00715023"/>
    <w:rsid w:val="0072417E"/>
    <w:rsid w:val="00743FC8"/>
    <w:rsid w:val="00747697"/>
    <w:rsid w:val="007507F7"/>
    <w:rsid w:val="007549D9"/>
    <w:rsid w:val="00765C53"/>
    <w:rsid w:val="00767792"/>
    <w:rsid w:val="00791C0F"/>
    <w:rsid w:val="007A2822"/>
    <w:rsid w:val="007B0B76"/>
    <w:rsid w:val="007B4D24"/>
    <w:rsid w:val="007C6A73"/>
    <w:rsid w:val="007D75C6"/>
    <w:rsid w:val="00801481"/>
    <w:rsid w:val="00803B7B"/>
    <w:rsid w:val="00804927"/>
    <w:rsid w:val="00816F6C"/>
    <w:rsid w:val="00834709"/>
    <w:rsid w:val="00837C7F"/>
    <w:rsid w:val="008655E7"/>
    <w:rsid w:val="008729CA"/>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E5721"/>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A54B1"/>
    <w:rsid w:val="009B0418"/>
    <w:rsid w:val="009B2E39"/>
    <w:rsid w:val="009C283A"/>
    <w:rsid w:val="009C5173"/>
    <w:rsid w:val="009D4D9A"/>
    <w:rsid w:val="009F01F6"/>
    <w:rsid w:val="009F741F"/>
    <w:rsid w:val="00A01699"/>
    <w:rsid w:val="00A17844"/>
    <w:rsid w:val="00A17A2B"/>
    <w:rsid w:val="00A20678"/>
    <w:rsid w:val="00A212C8"/>
    <w:rsid w:val="00A25A2B"/>
    <w:rsid w:val="00A3669F"/>
    <w:rsid w:val="00A42B10"/>
    <w:rsid w:val="00A4515C"/>
    <w:rsid w:val="00A473A2"/>
    <w:rsid w:val="00A54BF5"/>
    <w:rsid w:val="00A70CA4"/>
    <w:rsid w:val="00A73535"/>
    <w:rsid w:val="00A740C5"/>
    <w:rsid w:val="00A74EB5"/>
    <w:rsid w:val="00A85074"/>
    <w:rsid w:val="00A93006"/>
    <w:rsid w:val="00AA5907"/>
    <w:rsid w:val="00AA62CF"/>
    <w:rsid w:val="00AB7285"/>
    <w:rsid w:val="00AB7964"/>
    <w:rsid w:val="00AB7B7B"/>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C2C3E"/>
    <w:rsid w:val="00BE1E55"/>
    <w:rsid w:val="00BE2D79"/>
    <w:rsid w:val="00BE672D"/>
    <w:rsid w:val="00BE708A"/>
    <w:rsid w:val="00BF05BB"/>
    <w:rsid w:val="00BF0A0A"/>
    <w:rsid w:val="00BF2927"/>
    <w:rsid w:val="00C05768"/>
    <w:rsid w:val="00C11C14"/>
    <w:rsid w:val="00C23CC7"/>
    <w:rsid w:val="00C254F3"/>
    <w:rsid w:val="00C3606D"/>
    <w:rsid w:val="00C370CC"/>
    <w:rsid w:val="00C42927"/>
    <w:rsid w:val="00C45C39"/>
    <w:rsid w:val="00C45F17"/>
    <w:rsid w:val="00C539C2"/>
    <w:rsid w:val="00C55B33"/>
    <w:rsid w:val="00C70906"/>
    <w:rsid w:val="00C80C5C"/>
    <w:rsid w:val="00C87479"/>
    <w:rsid w:val="00C93038"/>
    <w:rsid w:val="00CA3C70"/>
    <w:rsid w:val="00CB7EF3"/>
    <w:rsid w:val="00CC6BF3"/>
    <w:rsid w:val="00CD5FC5"/>
    <w:rsid w:val="00CD6C56"/>
    <w:rsid w:val="00CE1A4F"/>
    <w:rsid w:val="00CE6379"/>
    <w:rsid w:val="00CF3370"/>
    <w:rsid w:val="00D05C33"/>
    <w:rsid w:val="00D1163F"/>
    <w:rsid w:val="00D20311"/>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D19B2"/>
    <w:rsid w:val="00DE0D2F"/>
    <w:rsid w:val="00DE57C8"/>
    <w:rsid w:val="00DF09E3"/>
    <w:rsid w:val="00DF7C21"/>
    <w:rsid w:val="00E05D82"/>
    <w:rsid w:val="00E24E54"/>
    <w:rsid w:val="00E26D15"/>
    <w:rsid w:val="00E32395"/>
    <w:rsid w:val="00E36D52"/>
    <w:rsid w:val="00E41E85"/>
    <w:rsid w:val="00E42927"/>
    <w:rsid w:val="00E5734B"/>
    <w:rsid w:val="00E57D29"/>
    <w:rsid w:val="00E62B19"/>
    <w:rsid w:val="00E654B6"/>
    <w:rsid w:val="00E72065"/>
    <w:rsid w:val="00E759DA"/>
    <w:rsid w:val="00E75FD6"/>
    <w:rsid w:val="00E771D0"/>
    <w:rsid w:val="00E8200A"/>
    <w:rsid w:val="00E9229D"/>
    <w:rsid w:val="00EA63DF"/>
    <w:rsid w:val="00EB2E29"/>
    <w:rsid w:val="00EB6CBE"/>
    <w:rsid w:val="00ED3EAC"/>
    <w:rsid w:val="00EE2969"/>
    <w:rsid w:val="00EE629D"/>
    <w:rsid w:val="00EE7661"/>
    <w:rsid w:val="00F023CF"/>
    <w:rsid w:val="00F1301D"/>
    <w:rsid w:val="00F14EE4"/>
    <w:rsid w:val="00F3235A"/>
    <w:rsid w:val="00F331D6"/>
    <w:rsid w:val="00F525EE"/>
    <w:rsid w:val="00F56C1D"/>
    <w:rsid w:val="00F579EA"/>
    <w:rsid w:val="00F6079D"/>
    <w:rsid w:val="00F62306"/>
    <w:rsid w:val="00F76BF5"/>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2"/>
    </o:shapelayout>
  </w:shapeDefaults>
  <w:decimalSymbol w:val=","/>
  <w:listSeparator w:val=";"/>
  <w14:docId w14:val="387C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rPr>
      <w:rFonts w:ascii="Verdana" w:hAnsi="Verdana"/>
      <w:sz w:val="18"/>
      <w:szCs w:val="18"/>
    </w:rPr>
  </w:style>
  <w:style w:type="paragraph" w:styleId="Kop1">
    <w:name w:val="heading 1"/>
    <w:basedOn w:val="Standaard"/>
    <w:next w:val="Standaard"/>
    <w:link w:val="Kop1Char"/>
    <w:qFormat/>
    <w:rsid w:val="00E8200A"/>
    <w:pPr>
      <w:keepNext/>
      <w:spacing w:before="120"/>
      <w:outlineLvl w:val="0"/>
    </w:pPr>
    <w:rPr>
      <w:rFonts w:cstheme="minorHAnsi"/>
      <w:sz w:val="26"/>
      <w:szCs w:val="28"/>
    </w:rPr>
  </w:style>
  <w:style w:type="paragraph" w:styleId="Kop2">
    <w:name w:val="heading 2"/>
    <w:basedOn w:val="InhoudHeaderTabel"/>
    <w:next w:val="Standaard"/>
    <w:link w:val="Kop2Char"/>
    <w:qFormat/>
    <w:rsid w:val="0044385C"/>
    <w:pPr>
      <w:keepNext/>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line="180" w:lineRule="exact"/>
    </w:pPr>
    <w:rPr>
      <w:b/>
      <w:caps/>
      <w:sz w:val="13"/>
      <w:szCs w:val="24"/>
    </w:rPr>
  </w:style>
  <w:style w:type="paragraph" w:customStyle="1" w:styleId="Toezendgegevens-Huisstijl">
    <w:name w:val="Toezendgegevens - Huisstijl"/>
    <w:basedOn w:val="Standaard"/>
    <w:uiPriority w:val="1"/>
    <w:rsid w:val="001E0A0C"/>
    <w:pPr>
      <w:spacing w:line="240" w:lineRule="exact"/>
    </w:pPr>
    <w:rPr>
      <w:szCs w:val="24"/>
    </w:rPr>
  </w:style>
  <w:style w:type="paragraph" w:customStyle="1" w:styleId="Datumenbetreft-Huisstijl">
    <w:name w:val="Datum en betreft - Huisstijl"/>
    <w:basedOn w:val="Standaard"/>
    <w:uiPriority w:val="2"/>
    <w:rsid w:val="001E0A0C"/>
    <w:pPr>
      <w:tabs>
        <w:tab w:val="left" w:pos="1117"/>
      </w:tabs>
      <w:spacing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line="180" w:lineRule="exact"/>
    </w:pPr>
    <w:rPr>
      <w:b/>
      <w:sz w:val="13"/>
      <w:szCs w:val="24"/>
    </w:rPr>
  </w:style>
  <w:style w:type="paragraph" w:customStyle="1" w:styleId="Referentiegegevens-Huisstijl">
    <w:name w:val="Referentiegegevens - Huisstijl"/>
    <w:basedOn w:val="Standaard"/>
    <w:uiPriority w:val="1"/>
    <w:rsid w:val="001E0A0C"/>
    <w:pPr>
      <w:spacing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line="180" w:lineRule="exact"/>
    </w:pPr>
    <w:rPr>
      <w:b/>
      <w:sz w:val="13"/>
      <w:szCs w:val="24"/>
    </w:rPr>
  </w:style>
  <w:style w:type="paragraph" w:customStyle="1" w:styleId="Algemenevoorwaarden-Huisstijl">
    <w:name w:val="Algemene voorwaarden - Huisstijl"/>
    <w:basedOn w:val="Standaard"/>
    <w:uiPriority w:val="2"/>
    <w:rsid w:val="001E0A0C"/>
    <w:pPr>
      <w:spacing w:before="9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line="240" w:lineRule="exact"/>
    </w:pPr>
    <w:rPr>
      <w:szCs w:val="24"/>
    </w:rPr>
  </w:style>
  <w:style w:type="paragraph" w:customStyle="1" w:styleId="Paginanummer-Huisstijl">
    <w:name w:val="Paginanummer - Huisstijl"/>
    <w:basedOn w:val="Standaard"/>
    <w:uiPriority w:val="1"/>
    <w:rsid w:val="001E0A0C"/>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pacing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adjustRightInd w:val="0"/>
    </w:pPr>
    <w:rPr>
      <w:rFonts w:eastAsia="Times New Roman" w:cs="Verdana"/>
      <w:noProof/>
      <w:kern w:val="0"/>
      <w:lang w:eastAsia="nl-NL" w:bidi="ar-SA"/>
    </w:rPr>
  </w:style>
  <w:style w:type="paragraph" w:customStyle="1" w:styleId="TOC">
    <w:name w:val="TOC"/>
    <w:basedOn w:val="Standaard"/>
    <w:rsid w:val="00FD3A00"/>
    <w:pPr>
      <w:spacing w:line="280" w:lineRule="atLeast"/>
    </w:pPr>
    <w:rPr>
      <w:rFonts w:ascii="Arial" w:eastAsia="Times New Roman" w:hAnsi="Arial" w:cs="Times New Roman"/>
      <w:b/>
      <w:kern w:val="0"/>
      <w:sz w:val="28"/>
      <w:szCs w:val="20"/>
      <w:lang w:eastAsia="nl-NL" w:bidi="ar-SA"/>
    </w:rPr>
  </w:style>
  <w:style w:type="paragraph" w:customStyle="1" w:styleId="Default">
    <w:name w:val="Default"/>
    <w:rsid w:val="00FD3A00"/>
    <w:pPr>
      <w:autoSpaceDE w:val="0"/>
      <w:adjustRightInd w:val="0"/>
    </w:pPr>
    <w:rPr>
      <w:rFonts w:ascii="Verdana" w:hAnsi="Verdana" w:cs="Verdana"/>
      <w:color w:val="000000"/>
      <w:kern w:val="0"/>
      <w:lang w:bidi="ar-SA"/>
    </w:rPr>
  </w:style>
  <w:style w:type="paragraph" w:styleId="Revisie">
    <w:name w:val="Revision"/>
    <w:hidden/>
    <w:uiPriority w:val="99"/>
    <w:semiHidden/>
    <w:rsid w:val="00F331D6"/>
    <w:rPr>
      <w:rFonts w:ascii="Verdana" w:hAnsi="Verdana" w:cs="Mangal"/>
      <w:sz w:val="18"/>
      <w:szCs w:val="16"/>
    </w:rPr>
  </w:style>
  <w:style w:type="paragraph" w:styleId="Voetnoottekst">
    <w:name w:val="footnote text"/>
    <w:basedOn w:val="Standaard"/>
    <w:link w:val="VoetnoottekstChar"/>
    <w:uiPriority w:val="99"/>
    <w:semiHidden/>
    <w:unhideWhenUsed/>
    <w:rsid w:val="00F331D6"/>
    <w:rPr>
      <w:rFonts w:cs="Mangal"/>
      <w:sz w:val="20"/>
    </w:rPr>
  </w:style>
  <w:style w:type="character" w:customStyle="1" w:styleId="VoetnoottekstChar">
    <w:name w:val="Voetnoottekst Char"/>
    <w:basedOn w:val="Standaardalinea-lettertype"/>
    <w:link w:val="Voetnoottekst"/>
    <w:uiPriority w:val="99"/>
    <w:semiHidden/>
    <w:rsid w:val="00F331D6"/>
    <w:rPr>
      <w:rFonts w:ascii="Verdana" w:hAnsi="Verdana" w:cs="Mangal"/>
      <w:sz w:val="20"/>
      <w:szCs w:val="18"/>
    </w:rPr>
  </w:style>
  <w:style w:type="character" w:styleId="Voetnootmarkering">
    <w:name w:val="footnote reference"/>
    <w:basedOn w:val="Standaardalinea-lettertype"/>
    <w:uiPriority w:val="99"/>
    <w:semiHidden/>
    <w:unhideWhenUsed/>
    <w:rsid w:val="00F331D6"/>
    <w:rPr>
      <w:vertAlign w:val="superscript"/>
    </w:rPr>
  </w:style>
  <w:style w:type="character" w:styleId="Verwijzingopmerking">
    <w:name w:val="annotation reference"/>
    <w:basedOn w:val="Standaardalinea-lettertype"/>
    <w:uiPriority w:val="99"/>
    <w:semiHidden/>
    <w:unhideWhenUsed/>
    <w:rsid w:val="00F331D6"/>
    <w:rPr>
      <w:sz w:val="16"/>
      <w:szCs w:val="16"/>
    </w:rPr>
  </w:style>
  <w:style w:type="paragraph" w:styleId="Tekstopmerking">
    <w:name w:val="annotation text"/>
    <w:basedOn w:val="Standaard"/>
    <w:link w:val="TekstopmerkingChar"/>
    <w:uiPriority w:val="99"/>
    <w:unhideWhenUsed/>
    <w:rsid w:val="00F331D6"/>
    <w:rPr>
      <w:rFonts w:cs="Mangal"/>
      <w:sz w:val="20"/>
    </w:rPr>
  </w:style>
  <w:style w:type="character" w:customStyle="1" w:styleId="TekstopmerkingChar">
    <w:name w:val="Tekst opmerking Char"/>
    <w:basedOn w:val="Standaardalinea-lettertype"/>
    <w:link w:val="Tekstopmerking"/>
    <w:uiPriority w:val="99"/>
    <w:rsid w:val="00F331D6"/>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331D6"/>
    <w:rPr>
      <w:b/>
      <w:bCs/>
    </w:rPr>
  </w:style>
  <w:style w:type="character" w:customStyle="1" w:styleId="OnderwerpvanopmerkingChar">
    <w:name w:val="Onderwerp van opmerking Char"/>
    <w:basedOn w:val="TekstopmerkingChar"/>
    <w:link w:val="Onderwerpvanopmerking"/>
    <w:uiPriority w:val="99"/>
    <w:semiHidden/>
    <w:rsid w:val="00F331D6"/>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94679560DD4418B0B2B38D0AEADEAA"/>
        <w:category>
          <w:name w:val="Algemeen"/>
          <w:gallery w:val="placeholder"/>
        </w:category>
        <w:types>
          <w:type w:val="bbPlcHdr"/>
        </w:types>
        <w:behaviors>
          <w:behavior w:val="content"/>
        </w:behaviors>
        <w:guid w:val="{DE66F8C8-2F00-4E32-9000-8744B35FD115}"/>
      </w:docPartPr>
      <w:docPartBody>
        <w:p w:rsidR="00241007" w:rsidRDefault="00241007">
          <w:pPr>
            <w:pStyle w:val="AA94679560DD4418B0B2B38D0AEADEAA"/>
          </w:pPr>
          <w:r w:rsidRPr="0059366F">
            <w:rPr>
              <w:rStyle w:val="Tekstvantijdelijkeaanduiding"/>
            </w:rPr>
            <w:t>Klik of tik om een datum in te voeren.</w:t>
          </w:r>
        </w:p>
      </w:docPartBody>
    </w:docPart>
    <w:docPart>
      <w:docPartPr>
        <w:name w:val="6327E0937D374F159CB42E14D5B289BE"/>
        <w:category>
          <w:name w:val="Algemeen"/>
          <w:gallery w:val="placeholder"/>
        </w:category>
        <w:types>
          <w:type w:val="bbPlcHdr"/>
        </w:types>
        <w:behaviors>
          <w:behavior w:val="content"/>
        </w:behaviors>
        <w:guid w:val="{E0190CE2-8E8A-4D36-92D9-9EDC0C702332}"/>
      </w:docPartPr>
      <w:docPartBody>
        <w:p w:rsidR="00241007" w:rsidRDefault="00241007">
          <w:pPr>
            <w:pStyle w:val="6327E0937D374F159CB42E14D5B289B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07"/>
    <w:rsid w:val="00241007"/>
    <w:rsid w:val="00770F4D"/>
    <w:rsid w:val="008E4715"/>
    <w:rsid w:val="00CB2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A94679560DD4418B0B2B38D0AEADEAA">
    <w:name w:val="AA94679560DD4418B0B2B38D0AEADEAA"/>
  </w:style>
  <w:style w:type="paragraph" w:customStyle="1" w:styleId="6327E0937D374F159CB42E14D5B289BE">
    <w:name w:val="6327E0937D374F159CB42E14D5B28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656</ap:Words>
  <ap:Characters>3612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2024-11-22T11:51:00.0000000Z</dcterms:created>
  <dcterms:modified xsi:type="dcterms:W3CDTF">2024-11-22T11:55:00.0000000Z</dcterms:modified>
  <dc:description>------------------------</dc:description>
  <version/>
  <category/>
</coreProperties>
</file>