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6925ACC4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381D48D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567F351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75BADB7E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6561D87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7A978CD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C8377C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73BD16D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230436F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22164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38230F8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4176F9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58E5A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C20B86" w14:paraId="562012BE" w14:textId="148F5DD6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</w:t>
            </w:r>
          </w:p>
        </w:tc>
        <w:tc>
          <w:tcPr>
            <w:tcW w:w="7371" w:type="dxa"/>
            <w:gridSpan w:val="2"/>
          </w:tcPr>
          <w:p w:rsidRPr="00C20B86" w:rsidR="003C21AC" w:rsidP="00C20B86" w:rsidRDefault="00C20B86" w14:paraId="277BF152" w14:textId="67433B71">
            <w:pPr>
              <w:rPr>
                <w:b/>
                <w:bCs/>
              </w:rPr>
            </w:pPr>
            <w:r w:rsidRPr="00C20B86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3C21AC" w:rsidTr="00EA1CE4" w14:paraId="7A7A64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7E9083D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091EB7B6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49611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445F595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8F3506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1AE87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2C8A6565" w14:textId="21567B91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D96276">
              <w:rPr>
                <w:rFonts w:ascii="Times New Roman" w:hAnsi="Times New Roman"/>
                <w:caps/>
              </w:rPr>
              <w:t>63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5460A6B6" w14:textId="7972F738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</w:t>
            </w:r>
            <w:r w:rsidR="00D96276">
              <w:rPr>
                <w:rFonts w:ascii="Times New Roman" w:hAnsi="Times New Roman"/>
                <w:caps/>
              </w:rPr>
              <w:t>het lid</w:t>
            </w:r>
            <w:r w:rsidR="004E19E6">
              <w:rPr>
                <w:rFonts w:ascii="Times New Roman" w:hAnsi="Times New Roman"/>
                <w:caps/>
              </w:rPr>
              <w:t xml:space="preserve"> </w:t>
            </w:r>
            <w:r w:rsidR="001253D7">
              <w:rPr>
                <w:rFonts w:ascii="Times New Roman" w:hAnsi="Times New Roman"/>
                <w:caps/>
              </w:rPr>
              <w:t>Van der Werf</w:t>
            </w:r>
            <w:r w:rsidR="00D96276">
              <w:rPr>
                <w:rFonts w:ascii="Times New Roman" w:hAnsi="Times New Roman"/>
                <w:caps/>
              </w:rPr>
              <w:t xml:space="preserve"> c.s. ter vervanging van dat gedrukt onder nr. 45</w:t>
            </w:r>
            <w:r w:rsidR="00D96276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3C21AC" w:rsidTr="00EA1CE4" w14:paraId="42E72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634A909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E9A5CCE" w14:textId="3911BD1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4E19E6">
              <w:rPr>
                <w:rFonts w:ascii="Times New Roman" w:hAnsi="Times New Roman"/>
                <w:b w:val="0"/>
              </w:rPr>
              <w:t>2</w:t>
            </w:r>
            <w:r w:rsidR="00D96276">
              <w:rPr>
                <w:rFonts w:ascii="Times New Roman" w:hAnsi="Times New Roman"/>
                <w:b w:val="0"/>
              </w:rPr>
              <w:t>1</w:t>
            </w:r>
            <w:r w:rsidR="004E19E6">
              <w:rPr>
                <w:rFonts w:ascii="Times New Roman" w:hAnsi="Times New Roman"/>
                <w:b w:val="0"/>
              </w:rPr>
              <w:t xml:space="preserve"> november 2024</w:t>
            </w:r>
          </w:p>
        </w:tc>
      </w:tr>
      <w:tr w:rsidR="00B01BA6" w:rsidTr="00EA1CE4" w14:paraId="78D8E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3862B36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D8A2C79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6C122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3484F75B" w14:textId="5E71B77C">
            <w:pPr>
              <w:ind w:firstLine="284"/>
            </w:pPr>
            <w:r w:rsidRPr="00EA69AC">
              <w:t>De ondergetekende</w:t>
            </w:r>
            <w:r w:rsidR="004E19E6">
              <w:t xml:space="preserve">n </w:t>
            </w:r>
            <w:r w:rsidRPr="00EA69AC">
              <w:t>stel</w:t>
            </w:r>
            <w:r w:rsidR="004E19E6">
              <w:t>len</w:t>
            </w:r>
            <w:r w:rsidRPr="00EA69AC">
              <w:t xml:space="preserve"> het volgende amendement voor:</w:t>
            </w:r>
          </w:p>
        </w:tc>
      </w:tr>
    </w:tbl>
    <w:p w:rsidR="00EA1CE4" w:rsidP="00EA1CE4" w:rsidRDefault="00EA1CE4" w14:paraId="1B2ABE29" w14:textId="777777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A17AB0" w:rsidTr="009201A6" w14:paraId="4AC272D8" w14:textId="77777777">
        <w:tc>
          <w:tcPr>
            <w:tcW w:w="2694" w:type="dxa"/>
          </w:tcPr>
          <w:p w:rsidRPr="001D0F5E" w:rsidR="00A17AB0" w:rsidP="009201A6" w:rsidRDefault="001D0F5E" w14:paraId="416FDAAC" w14:textId="7B24BE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  <w:bCs/>
              </w:rPr>
            </w:pPr>
            <w:r w:rsidRPr="001D0F5E">
              <w:rPr>
                <w:rFonts w:ascii="Times New Roman" w:hAnsi="Times New Roman"/>
                <w:b w:val="0"/>
                <w:bCs/>
              </w:rPr>
              <w:t>I</w:t>
            </w:r>
          </w:p>
          <w:p w:rsidR="001D0F5E" w:rsidP="009201A6" w:rsidRDefault="001D0F5E" w14:paraId="3213E5A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A17AB0" w:rsidP="009201A6" w:rsidRDefault="00A17AB0" w14:paraId="405CFF7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FC2450" w:rsidR="001253D7" w:rsidP="001253D7" w:rsidRDefault="001253D7" w14:paraId="39AD2BB8" w14:textId="4B9901B6">
      <w:pPr>
        <w:ind w:firstLine="284"/>
      </w:pPr>
      <w:r w:rsidRPr="00FC2450">
        <w:t xml:space="preserve">In </w:t>
      </w:r>
      <w:r>
        <w:rPr>
          <w:b/>
          <w:bCs/>
        </w:rPr>
        <w:t>artikel 33</w:t>
      </w:r>
      <w:r>
        <w:t xml:space="preserve"> </w:t>
      </w:r>
      <w:r w:rsidR="00D46FCE">
        <w:t>V</w:t>
      </w:r>
      <w:r>
        <w:rPr>
          <w:b/>
          <w:bCs/>
        </w:rPr>
        <w:t>eiligheid en criminaliteitsbestrijding</w:t>
      </w:r>
      <w:r w:rsidRPr="00FC2450">
        <w:t xml:space="preserve"> </w:t>
      </w:r>
      <w:r w:rsidRPr="00F7497B">
        <w:rPr>
          <w:bCs/>
        </w:rPr>
        <w:t>van de</w:t>
      </w:r>
      <w:r>
        <w:rPr>
          <w:b/>
        </w:rPr>
        <w:t xml:space="preserve"> </w:t>
      </w:r>
      <w:r>
        <w:t xml:space="preserve">departementale begrotingsstaat </w:t>
      </w:r>
      <w:r w:rsidRPr="00FC2450">
        <w:t xml:space="preserve">worden het verplichtingenbedrag en het uitgavenbedrag </w:t>
      </w:r>
      <w:r w:rsidRPr="00FC2450">
        <w:rPr>
          <w:b/>
          <w:bCs/>
        </w:rPr>
        <w:t>ver</w:t>
      </w:r>
      <w:r>
        <w:rPr>
          <w:b/>
          <w:bCs/>
        </w:rPr>
        <w:t>hoogd</w:t>
      </w:r>
      <w:r w:rsidRPr="00FC2450">
        <w:t xml:space="preserve"> met </w:t>
      </w:r>
      <w:r w:rsidRPr="005477D9">
        <w:rPr>
          <w:b/>
          <w:bCs/>
        </w:rPr>
        <w:t>€</w:t>
      </w:r>
      <w:r>
        <w:rPr>
          <w:b/>
          <w:bCs/>
        </w:rPr>
        <w:t xml:space="preserve"> 106</w:t>
      </w:r>
      <w:r w:rsidRPr="00FC2450">
        <w:t xml:space="preserve"> (x € 1.000).</w:t>
      </w:r>
    </w:p>
    <w:p w:rsidR="001253D7" w:rsidP="001253D7" w:rsidRDefault="001253D7" w14:paraId="00CE12E2" w14:textId="77777777"/>
    <w:p w:rsidR="001253D7" w:rsidP="001253D7" w:rsidRDefault="001253D7" w14:paraId="33092FD2" w14:textId="1661BFE7">
      <w:r>
        <w:t>II</w:t>
      </w:r>
    </w:p>
    <w:p w:rsidR="001253D7" w:rsidP="00207FBE" w:rsidRDefault="001253D7" w14:paraId="78E8BE09" w14:textId="77777777"/>
    <w:p w:rsidRPr="00FC2450" w:rsidR="00A17AB0" w:rsidP="00A17AB0" w:rsidRDefault="00A17AB0" w14:paraId="20BC9BCB" w14:textId="30005ACB">
      <w:pPr>
        <w:ind w:firstLine="284"/>
      </w:pPr>
      <w:r w:rsidRPr="00FC2450">
        <w:t xml:space="preserve">In </w:t>
      </w:r>
      <w:r w:rsidRPr="00FC2450">
        <w:rPr>
          <w:b/>
          <w:bCs/>
        </w:rPr>
        <w:t xml:space="preserve">artikel </w:t>
      </w:r>
      <w:r w:rsidR="005B5C23">
        <w:rPr>
          <w:b/>
          <w:bCs/>
        </w:rPr>
        <w:t xml:space="preserve">92 </w:t>
      </w:r>
      <w:r w:rsidR="00D46FCE">
        <w:rPr>
          <w:b/>
          <w:bCs/>
        </w:rPr>
        <w:t>N</w:t>
      </w:r>
      <w:r w:rsidR="005B5C23">
        <w:rPr>
          <w:b/>
          <w:bCs/>
        </w:rPr>
        <w:t>og onverdeeld</w:t>
      </w:r>
      <w:r>
        <w:rPr>
          <w:b/>
          <w:bCs/>
        </w:rPr>
        <w:t xml:space="preserve"> </w:t>
      </w:r>
      <w:r w:rsidRPr="00F7497B">
        <w:rPr>
          <w:bCs/>
        </w:rPr>
        <w:t>van de</w:t>
      </w:r>
      <w:r>
        <w:rPr>
          <w:b/>
        </w:rPr>
        <w:t xml:space="preserve"> </w:t>
      </w:r>
      <w:r>
        <w:t xml:space="preserve">departementale begrotingsstaat </w:t>
      </w:r>
      <w:r w:rsidRPr="00FC2450">
        <w:t xml:space="preserve">worden het verplichtingenbedrag en het uitgavenbedrag </w:t>
      </w:r>
      <w:r w:rsidRPr="00FC2450">
        <w:rPr>
          <w:b/>
          <w:bCs/>
        </w:rPr>
        <w:t>ve</w:t>
      </w:r>
      <w:r>
        <w:rPr>
          <w:b/>
          <w:bCs/>
        </w:rPr>
        <w:t>r</w:t>
      </w:r>
      <w:r w:rsidR="0060656A">
        <w:rPr>
          <w:b/>
          <w:bCs/>
        </w:rPr>
        <w:t>laagd</w:t>
      </w:r>
      <w:r w:rsidRPr="00FC2450">
        <w:t xml:space="preserve"> met </w:t>
      </w:r>
      <w:r w:rsidRPr="005477D9">
        <w:rPr>
          <w:b/>
          <w:bCs/>
        </w:rPr>
        <w:t>€ </w:t>
      </w:r>
      <w:r w:rsidR="001D0F5E">
        <w:rPr>
          <w:b/>
          <w:bCs/>
        </w:rPr>
        <w:t xml:space="preserve">106 </w:t>
      </w:r>
      <w:r w:rsidRPr="00FC2450">
        <w:t>(x € 1.000).</w:t>
      </w:r>
    </w:p>
    <w:p w:rsidR="00A17AB0" w:rsidP="00A17AB0" w:rsidRDefault="00A17AB0" w14:paraId="1C3A1985" w14:textId="77777777"/>
    <w:p w:rsidRPr="009A6D28" w:rsidR="00B4708A" w:rsidP="00EA1CE4" w:rsidRDefault="009A6D28" w14:paraId="1CAE3FE1" w14:textId="7B6A7785">
      <w:pPr>
        <w:rPr>
          <w:b/>
          <w:bCs/>
        </w:rPr>
      </w:pPr>
      <w:r w:rsidRPr="009A6D28">
        <w:rPr>
          <w:b/>
          <w:bCs/>
        </w:rPr>
        <w:t>Toelichting</w:t>
      </w:r>
    </w:p>
    <w:p w:rsidR="001D0F5E" w:rsidP="001D0F5E" w:rsidRDefault="001D0F5E" w14:paraId="52328D86" w14:textId="77777777">
      <w:pPr>
        <w:rPr>
          <w:szCs w:val="24"/>
        </w:rPr>
      </w:pPr>
    </w:p>
    <w:p w:rsidR="00D93F00" w:rsidP="00D93F00" w:rsidRDefault="004E19E6" w14:paraId="5CD55017" w14:textId="7624B448">
      <w:r>
        <w:t>De i</w:t>
      </w:r>
      <w:r w:rsidR="00D93F00">
        <w:t>ndiener</w:t>
      </w:r>
      <w:r>
        <w:t>s</w:t>
      </w:r>
      <w:r w:rsidR="00D93F00">
        <w:t xml:space="preserve"> beog</w:t>
      </w:r>
      <w:r>
        <w:t>en</w:t>
      </w:r>
      <w:r w:rsidR="00D93F00">
        <w:t xml:space="preserve"> de daling in financiering voor het expertisecentrum online misbruik, </w:t>
      </w:r>
      <w:proofErr w:type="spellStart"/>
      <w:r w:rsidR="00D93F00">
        <w:t>Offlimits</w:t>
      </w:r>
      <w:proofErr w:type="spellEnd"/>
      <w:r w:rsidR="00D93F00">
        <w:t xml:space="preserve"> te voorkomen. </w:t>
      </w:r>
      <w:proofErr w:type="spellStart"/>
      <w:r w:rsidR="00D93F00">
        <w:t>Offlimits</w:t>
      </w:r>
      <w:proofErr w:type="spellEnd"/>
      <w:r w:rsidR="00D93F00">
        <w:t xml:space="preserve"> voorziet met de initiatieven Meldpunt Kinderporno, </w:t>
      </w:r>
      <w:proofErr w:type="spellStart"/>
      <w:r w:rsidR="00D93F00">
        <w:t>Helpwanted</w:t>
      </w:r>
      <w:proofErr w:type="spellEnd"/>
      <w:r w:rsidR="00D93F00">
        <w:t xml:space="preserve"> en Stop It </w:t>
      </w:r>
      <w:proofErr w:type="spellStart"/>
      <w:r w:rsidR="00D93F00">
        <w:t>Now</w:t>
      </w:r>
      <w:proofErr w:type="spellEnd"/>
      <w:r w:rsidR="00D93F00">
        <w:t xml:space="preserve"> in een schoner internet, hulp bij slachtoffers van online grensoverschrijdend gedrag en preventie van kindermisbruik. De indiener</w:t>
      </w:r>
      <w:r>
        <w:t>s zijn</w:t>
      </w:r>
      <w:r w:rsidR="00D93F00">
        <w:t xml:space="preserve"> van mening dat een daling in financiering van </w:t>
      </w:r>
      <w:proofErr w:type="spellStart"/>
      <w:r w:rsidR="00D93F00">
        <w:t>Offlimits</w:t>
      </w:r>
      <w:proofErr w:type="spellEnd"/>
      <w:r w:rsidR="00D93F00">
        <w:t xml:space="preserve"> onverantwoord is, gezien de meldingen bij </w:t>
      </w:r>
      <w:proofErr w:type="spellStart"/>
      <w:r w:rsidR="00D93F00">
        <w:t>Helpwanted</w:t>
      </w:r>
      <w:proofErr w:type="spellEnd"/>
      <w:r w:rsidR="00D93F00">
        <w:t xml:space="preserve"> en Stop </w:t>
      </w:r>
      <w:proofErr w:type="spellStart"/>
      <w:r w:rsidR="00D93F00">
        <w:t>it</w:t>
      </w:r>
      <w:proofErr w:type="spellEnd"/>
      <w:r w:rsidR="00D93F00">
        <w:t xml:space="preserve"> </w:t>
      </w:r>
      <w:proofErr w:type="spellStart"/>
      <w:r w:rsidR="00D93F00">
        <w:t>Now</w:t>
      </w:r>
      <w:proofErr w:type="spellEnd"/>
      <w:r w:rsidR="00D93F00">
        <w:t xml:space="preserve"> de afgelopen jaren juist zijn gestegen met respectievelijk 15% en 41% en ook voor 2024 verwacht worden te stijgen. </w:t>
      </w:r>
      <w:r>
        <w:t>De ind</w:t>
      </w:r>
      <w:r w:rsidR="00D93F00">
        <w:t>iener</w:t>
      </w:r>
      <w:r>
        <w:t>s</w:t>
      </w:r>
      <w:r w:rsidR="00D93F00">
        <w:t xml:space="preserve"> beog</w:t>
      </w:r>
      <w:r>
        <w:t>en</w:t>
      </w:r>
      <w:r w:rsidR="00D93F00">
        <w:t xml:space="preserve"> de financiering voor in ieder geval 2025 op peil te houden en verzoekt de regering</w:t>
      </w:r>
      <w:r w:rsidR="005B5C23">
        <w:t xml:space="preserve"> de subsidie voor 2025 te verhogen met bovenstaand bedrag en daarnaast</w:t>
      </w:r>
      <w:r w:rsidR="00D93F00">
        <w:t xml:space="preserve"> tezamen met andere ministeries te kijken naar de mogelijkheden om het voor de langere termijn te borgen en daarbij oog te hebben voor de</w:t>
      </w:r>
      <w:r w:rsidR="005B5C23">
        <w:t xml:space="preserve"> recente</w:t>
      </w:r>
      <w:r w:rsidR="00D93F00">
        <w:t xml:space="preserve"> stijging in meldingen.</w:t>
      </w:r>
    </w:p>
    <w:p w:rsidR="0060656A" w:rsidP="001D0F5E" w:rsidRDefault="0060656A" w14:paraId="51D59FA6" w14:textId="77777777">
      <w:pPr>
        <w:rPr>
          <w:szCs w:val="24"/>
        </w:rPr>
      </w:pPr>
    </w:p>
    <w:p w:rsidR="00D93F00" w:rsidP="001D0F5E" w:rsidRDefault="005B5C23" w14:paraId="0B378EE3" w14:textId="792530FB">
      <w:pPr>
        <w:rPr>
          <w:szCs w:val="24"/>
        </w:rPr>
      </w:pPr>
      <w:r>
        <w:rPr>
          <w:szCs w:val="24"/>
        </w:rPr>
        <w:t>Van der Werf</w:t>
      </w:r>
    </w:p>
    <w:p w:rsidR="004E19E6" w:rsidP="001D0F5E" w:rsidRDefault="004E19E6" w14:paraId="410A3EC1" w14:textId="775F4010">
      <w:pPr>
        <w:rPr>
          <w:szCs w:val="24"/>
        </w:rPr>
      </w:pPr>
      <w:r>
        <w:rPr>
          <w:szCs w:val="24"/>
        </w:rPr>
        <w:t>Kathmann</w:t>
      </w:r>
    </w:p>
    <w:p w:rsidRPr="00547E4D" w:rsidR="00D96276" w:rsidP="001D0F5E" w:rsidRDefault="00D96276" w14:paraId="2EFB8508" w14:textId="3AF65D79">
      <w:pPr>
        <w:rPr>
          <w:szCs w:val="24"/>
        </w:rPr>
      </w:pPr>
      <w:r>
        <w:rPr>
          <w:szCs w:val="24"/>
        </w:rPr>
        <w:t>Van Nispen</w:t>
      </w:r>
    </w:p>
    <w:sectPr w:rsidRPr="00547E4D" w:rsidR="00D96276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B386" w14:textId="77777777" w:rsidR="00D808CF" w:rsidRDefault="00D808CF">
      <w:pPr>
        <w:spacing w:line="20" w:lineRule="exact"/>
      </w:pPr>
    </w:p>
  </w:endnote>
  <w:endnote w:type="continuationSeparator" w:id="0">
    <w:p w14:paraId="00AB5B8B" w14:textId="77777777" w:rsidR="00D808CF" w:rsidRDefault="00D808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FE12C15" w14:textId="77777777" w:rsidR="00D808CF" w:rsidRDefault="00D808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9BFF" w14:textId="77777777" w:rsidR="00D808CF" w:rsidRDefault="00D808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C0BF22" w14:textId="77777777" w:rsidR="00D808CF" w:rsidRDefault="00D808CF">
      <w:r>
        <w:continuationSeparator/>
      </w:r>
    </w:p>
  </w:footnote>
  <w:footnote w:id="1">
    <w:p w14:paraId="4A830B77" w14:textId="5D20C163" w:rsidR="00D96276" w:rsidRPr="00D96276" w:rsidRDefault="00D96276">
      <w:pPr>
        <w:pStyle w:val="Voetnoottekst"/>
        <w:rPr>
          <w:sz w:val="20"/>
        </w:rPr>
      </w:pPr>
      <w:r w:rsidRPr="00D96276">
        <w:rPr>
          <w:rStyle w:val="Voetnootmarkering"/>
          <w:sz w:val="20"/>
        </w:rPr>
        <w:footnoteRef/>
      </w:r>
      <w:r w:rsidRPr="00D96276">
        <w:rPr>
          <w:sz w:val="20"/>
        </w:rPr>
        <w:t xml:space="preserve"> Vervanging in verband met een wijziging in de ondertekening.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3F3"/>
    <w:multiLevelType w:val="hybridMultilevel"/>
    <w:tmpl w:val="B1C214EC"/>
    <w:lvl w:ilvl="0" w:tplc="FA3A3E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140C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B4687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00FAE0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6425B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E0011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13A1C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3CC98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66865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642100F4"/>
    <w:multiLevelType w:val="hybridMultilevel"/>
    <w:tmpl w:val="AEB628E2"/>
    <w:lvl w:ilvl="0" w:tplc="D1D67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6475E3"/>
    <w:multiLevelType w:val="hybridMultilevel"/>
    <w:tmpl w:val="F87C717C"/>
    <w:lvl w:ilvl="0" w:tplc="D4E869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5143"/>
    <w:multiLevelType w:val="hybridMultilevel"/>
    <w:tmpl w:val="8D06847E"/>
    <w:lvl w:ilvl="0" w:tplc="B644F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47007">
    <w:abstractNumId w:val="1"/>
  </w:num>
  <w:num w:numId="2" w16cid:durableId="1228878307">
    <w:abstractNumId w:val="3"/>
  </w:num>
  <w:num w:numId="3" w16cid:durableId="170414922">
    <w:abstractNumId w:val="2"/>
  </w:num>
  <w:num w:numId="4" w16cid:durableId="39632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86"/>
    <w:rsid w:val="0007471A"/>
    <w:rsid w:val="000C4E4A"/>
    <w:rsid w:val="000D17BF"/>
    <w:rsid w:val="001253D7"/>
    <w:rsid w:val="00157CAF"/>
    <w:rsid w:val="001656EE"/>
    <w:rsid w:val="0016653D"/>
    <w:rsid w:val="001D0F5E"/>
    <w:rsid w:val="001D1439"/>
    <w:rsid w:val="001D56AF"/>
    <w:rsid w:val="001E0E21"/>
    <w:rsid w:val="00207FBE"/>
    <w:rsid w:val="00212E0A"/>
    <w:rsid w:val="002153B0"/>
    <w:rsid w:val="0021777F"/>
    <w:rsid w:val="00241DD0"/>
    <w:rsid w:val="002A0713"/>
    <w:rsid w:val="00337A25"/>
    <w:rsid w:val="003C21AC"/>
    <w:rsid w:val="003C4915"/>
    <w:rsid w:val="003C5218"/>
    <w:rsid w:val="003C7876"/>
    <w:rsid w:val="003D27AF"/>
    <w:rsid w:val="003E2308"/>
    <w:rsid w:val="003E2F98"/>
    <w:rsid w:val="0042574B"/>
    <w:rsid w:val="004330ED"/>
    <w:rsid w:val="0043644A"/>
    <w:rsid w:val="00481C91"/>
    <w:rsid w:val="004911E3"/>
    <w:rsid w:val="00497D57"/>
    <w:rsid w:val="004A1E29"/>
    <w:rsid w:val="004A7DD4"/>
    <w:rsid w:val="004B50D8"/>
    <w:rsid w:val="004B5B90"/>
    <w:rsid w:val="004C0645"/>
    <w:rsid w:val="004E19E6"/>
    <w:rsid w:val="00501109"/>
    <w:rsid w:val="00545140"/>
    <w:rsid w:val="005703C9"/>
    <w:rsid w:val="00580699"/>
    <w:rsid w:val="005856A2"/>
    <w:rsid w:val="00597703"/>
    <w:rsid w:val="005A6097"/>
    <w:rsid w:val="005B1DCC"/>
    <w:rsid w:val="005B5C23"/>
    <w:rsid w:val="005B7323"/>
    <w:rsid w:val="005C25B9"/>
    <w:rsid w:val="006026D8"/>
    <w:rsid w:val="0060656A"/>
    <w:rsid w:val="006267E6"/>
    <w:rsid w:val="0064016C"/>
    <w:rsid w:val="006558D2"/>
    <w:rsid w:val="00672D25"/>
    <w:rsid w:val="006738BC"/>
    <w:rsid w:val="006D3E69"/>
    <w:rsid w:val="006E0971"/>
    <w:rsid w:val="006E69F4"/>
    <w:rsid w:val="0074393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256C6"/>
    <w:rsid w:val="0096165D"/>
    <w:rsid w:val="00993E91"/>
    <w:rsid w:val="009A409F"/>
    <w:rsid w:val="009A6D28"/>
    <w:rsid w:val="009B5845"/>
    <w:rsid w:val="009C0C1F"/>
    <w:rsid w:val="009E4DD1"/>
    <w:rsid w:val="00A10505"/>
    <w:rsid w:val="00A1288B"/>
    <w:rsid w:val="00A17AB0"/>
    <w:rsid w:val="00A53203"/>
    <w:rsid w:val="00A56CC8"/>
    <w:rsid w:val="00A772EB"/>
    <w:rsid w:val="00AD1DCB"/>
    <w:rsid w:val="00AD3A6A"/>
    <w:rsid w:val="00AF790E"/>
    <w:rsid w:val="00B01BA6"/>
    <w:rsid w:val="00B4708A"/>
    <w:rsid w:val="00BF623B"/>
    <w:rsid w:val="00C035D4"/>
    <w:rsid w:val="00C06901"/>
    <w:rsid w:val="00C20B86"/>
    <w:rsid w:val="00C679BF"/>
    <w:rsid w:val="00C81BBD"/>
    <w:rsid w:val="00C97E2C"/>
    <w:rsid w:val="00CD3132"/>
    <w:rsid w:val="00CE27CD"/>
    <w:rsid w:val="00CE59DD"/>
    <w:rsid w:val="00D134F3"/>
    <w:rsid w:val="00D2007E"/>
    <w:rsid w:val="00D46FCE"/>
    <w:rsid w:val="00D47D01"/>
    <w:rsid w:val="00D50B37"/>
    <w:rsid w:val="00D774B3"/>
    <w:rsid w:val="00D808CF"/>
    <w:rsid w:val="00D93F00"/>
    <w:rsid w:val="00D96276"/>
    <w:rsid w:val="00DD35A5"/>
    <w:rsid w:val="00DE2948"/>
    <w:rsid w:val="00DF68BE"/>
    <w:rsid w:val="00DF712A"/>
    <w:rsid w:val="00E25DF4"/>
    <w:rsid w:val="00E3485D"/>
    <w:rsid w:val="00E50C62"/>
    <w:rsid w:val="00E6619B"/>
    <w:rsid w:val="00E908D7"/>
    <w:rsid w:val="00EA1CE4"/>
    <w:rsid w:val="00EA69AC"/>
    <w:rsid w:val="00EB40A1"/>
    <w:rsid w:val="00EC3112"/>
    <w:rsid w:val="00ED5E57"/>
    <w:rsid w:val="00EE1BD8"/>
    <w:rsid w:val="00EF102A"/>
    <w:rsid w:val="00F76A9A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B068"/>
  <w15:docId w15:val="{34E8CBAA-EC5B-4286-9556-AE820683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F102A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A17AB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17AB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17AB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17A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17AB0"/>
    <w:rPr>
      <w:b/>
      <w:bCs/>
    </w:rPr>
  </w:style>
  <w:style w:type="paragraph" w:customStyle="1" w:styleId="xmsonormal">
    <w:name w:val="x_msonormal"/>
    <w:basedOn w:val="Standaard"/>
    <w:rsid w:val="00D50B37"/>
    <w:pPr>
      <w:widowControl/>
    </w:pPr>
    <w:rPr>
      <w:rFonts w:ascii="Aptos" w:eastAsiaTheme="minorHAnsi" w:hAnsi="Aptos" w:cs="Calibri"/>
      <w:szCs w:val="24"/>
    </w:rPr>
  </w:style>
  <w:style w:type="character" w:styleId="Hyperlink">
    <w:name w:val="Hyperlink"/>
    <w:basedOn w:val="Standaardalinea-lettertype"/>
    <w:unhideWhenUsed/>
    <w:rsid w:val="009E4DD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4DD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B5C23"/>
    <w:rPr>
      <w:sz w:val="24"/>
    </w:rPr>
  </w:style>
  <w:style w:type="character" w:styleId="Voetnootmarkering">
    <w:name w:val="footnote reference"/>
    <w:basedOn w:val="Standaardalinea-lettertype"/>
    <w:semiHidden/>
    <w:unhideWhenUsed/>
    <w:rsid w:val="00D9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1431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2024-11-21T17:38:00.0000000Z</dcterms:created>
  <dcterms:modified xsi:type="dcterms:W3CDTF">2024-11-21T17:38:00.0000000Z</dcterms:modified>
  <dc:description>------------------------</dc:description>
  <dc:subject/>
  <keywords/>
  <version/>
  <category/>
</coreProperties>
</file>