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2024Z19017</w:t>
        <w:br/>
      </w:r>
      <w:proofErr w:type="spellEnd"/>
    </w:p>
    <w:p>
      <w:pPr>
        <w:pStyle w:val="Normal"/>
        <w:rPr>
          <w:b w:val="1"/>
          <w:bCs w:val="1"/>
        </w:rPr>
      </w:pPr>
      <w:r w:rsidR="250AE766">
        <w:rPr>
          <w:b w:val="0"/>
          <w:bCs w:val="0"/>
        </w:rPr>
        <w:t>(ingezonden 21 november 2024)</w:t>
        <w:br/>
      </w:r>
    </w:p>
    <w:p>
      <w:r>
        <w:t xml:space="preserve">Vragen van het lid Rikkers-Oosterkamp (BBB) aan de staatssecretaris van Volksgezondheid, Welzijn en Sport over uitspraak rechtbank Noord-Holland: Pleegzorgorganisatie moet kosten kinderopvang vergoeden aan pleegzorgouders.</w:t>
      </w:r>
      <w:r>
        <w:br/>
      </w:r>
    </w:p>
    <w:p>
      <w:pPr>
        <w:pStyle w:val="ListParagraph"/>
        <w:numPr>
          <w:ilvl w:val="0"/>
          <w:numId w:val="100460870"/>
        </w:numPr>
        <w:ind w:left="360"/>
      </w:pPr>
      <w:r>
        <w:t>Bent u op de hoogte van de uitspraken van de Rechtbank Noord-Holland[1] in twee zaken die door pleegouders waren aangespannen over de vergoeding van bijzondere kosten voor buitenschoolse opvang (BSO) en kinderopvang, zo ja wat is uw reactie hierop?</w:t>
      </w:r>
      <w:r>
        <w:br/>
      </w:r>
    </w:p>
    <w:p>
      <w:pPr>
        <w:pStyle w:val="ListParagraph"/>
        <w:numPr>
          <w:ilvl w:val="0"/>
          <w:numId w:val="100460870"/>
        </w:numPr>
        <w:ind w:left="360"/>
      </w:pPr>
      <w:r>
        <w:t>Nu er een duidelijke uitspraak van de rechter ligt, bent u bereid om een betere uitvoering te geven aan de motie van het lid Den Haan[2] die de regering verzoekt in overleg te gaan over mogelijke structurele oplossingsrichtingen voor de vergoeding van kinderopvang voor pleegouders?</w:t>
      </w:r>
      <w:r>
        <w:br/>
      </w:r>
    </w:p>
    <w:p>
      <w:pPr>
        <w:pStyle w:val="ListParagraph"/>
        <w:numPr>
          <w:ilvl w:val="0"/>
          <w:numId w:val="100460870"/>
        </w:numPr>
        <w:ind w:left="360"/>
      </w:pPr>
      <w:r>
        <w:t>Begrijpt u de zorg dat zolang dit nog niet geregeld is pleegzorgaanbieders, gemeenten en het Rijk de vraag wie de rekening moet betalen naar elkaar gaan doorschuiven?</w:t>
      </w:r>
      <w:r>
        <w:br/>
      </w:r>
    </w:p>
    <w:p>
      <w:pPr>
        <w:pStyle w:val="ListParagraph"/>
        <w:numPr>
          <w:ilvl w:val="0"/>
          <w:numId w:val="100460870"/>
        </w:numPr>
        <w:ind w:left="360"/>
      </w:pPr>
      <w:r>
        <w:t>Wat vindt u ervan dat in de uitspraak van de rechter duidelijk naar voren komt dat de pleegzorgorganisatie zelf het besluit moet nemen over het vergoeden van bijzondere kosten en ervoor moet zorgen dat de kosten betaald worden omdat dit niet kan worden afgewend op gemeenten?</w:t>
      </w:r>
      <w:r>
        <w:br/>
      </w:r>
    </w:p>
    <w:p>
      <w:pPr>
        <w:pStyle w:val="ListParagraph"/>
        <w:numPr>
          <w:ilvl w:val="0"/>
          <w:numId w:val="100460870"/>
        </w:numPr>
        <w:ind w:left="360"/>
      </w:pPr>
      <w:r>
        <w:t>Wat vindt de u van de uitspraak "Kinderopvang en BSO zijn bijzondere kosten, die vergoed moeten worden aan pleegouders. Dit geldt alleen bij pleegoudervoogdij en pleegzorg in gedwongen kader, omdat de overheid dan een bijzondere onderhoudsplicht heeft.’’?</w:t>
      </w:r>
      <w:r>
        <w:br/>
      </w:r>
    </w:p>
    <w:p>
      <w:pPr>
        <w:pStyle w:val="ListParagraph"/>
        <w:numPr>
          <w:ilvl w:val="0"/>
          <w:numId w:val="100460870"/>
        </w:numPr>
        <w:ind w:left="360"/>
      </w:pPr>
      <w:r>
        <w:t>Deelt u de mening dat dit een Jeugd aangelegenheid is en niet alleen Sociale Zaken en Werkgelegenheid?</w:t>
      </w:r>
      <w:r>
        <w:br/>
      </w:r>
    </w:p>
    <w:p>
      <w:pPr>
        <w:pStyle w:val="ListParagraph"/>
        <w:numPr>
          <w:ilvl w:val="0"/>
          <w:numId w:val="100460870"/>
        </w:numPr>
        <w:ind w:left="360"/>
      </w:pPr>
      <w:r>
        <w:t>Op het ministerie van Sociale Zaken en Werkgelegenheid (SZW) wordt op dit moment gewerkt aan een oplossing voor dit vraagstuk, echter dit kan nog jaren duren; bent u bereid om naar aanleiding van deze uitspraak op korte termijn met uw collega van SZW te zitten om te komen tot een tussenoplossing?</w:t>
      </w:r>
      <w:r>
        <w:br/>
      </w:r>
    </w:p>
    <w:p>
      <w:r>
        <w:t xml:space="preserve">[1] de Rechtspraak, 18 november 2024, Parlan moet kosten kinderopvang vergoeden aan pleegzorgouders, Parlan moet kosten kinderopvang vergoeden aan pleegzorgouders | Nieuws | Rechtspraak</w:t>
      </w:r>
      <w:r>
        <w:br/>
      </w:r>
    </w:p>
    <w:p>
      <w:r>
        <w:t xml:space="preserve">[2] Kamerstuk 31 839, nr. 956.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08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0800">
    <w:abstractNumId w:val="1004608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