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6FF9" w:rsidR="001C6FF9" w:rsidRDefault="001930F0" w14:paraId="723C77CC" w14:textId="0F85CC78">
      <w:pPr>
        <w:rPr>
          <w:rFonts w:cstheme="minorHAnsi"/>
        </w:rPr>
      </w:pPr>
      <w:r w:rsidRPr="001C6FF9">
        <w:rPr>
          <w:rFonts w:cstheme="minorHAnsi"/>
          <w:color w:val="333333"/>
        </w:rPr>
        <w:t>31</w:t>
      </w:r>
      <w:r w:rsidRPr="001C6FF9" w:rsidR="001C6FF9">
        <w:rPr>
          <w:rFonts w:cstheme="minorHAnsi"/>
          <w:color w:val="333333"/>
        </w:rPr>
        <w:t xml:space="preserve"> </w:t>
      </w:r>
      <w:r w:rsidRPr="001C6FF9">
        <w:rPr>
          <w:rFonts w:cstheme="minorHAnsi"/>
          <w:color w:val="333333"/>
        </w:rPr>
        <w:t>865</w:t>
      </w:r>
      <w:r w:rsidRPr="001C6FF9" w:rsidR="001C6FF9">
        <w:rPr>
          <w:rFonts w:cstheme="minorHAnsi"/>
          <w:color w:val="333333"/>
        </w:rPr>
        <w:tab/>
      </w:r>
      <w:r w:rsidRPr="001C6FF9" w:rsidR="001C6FF9">
        <w:rPr>
          <w:rFonts w:cstheme="minorHAnsi"/>
          <w:color w:val="333333"/>
        </w:rPr>
        <w:tab/>
      </w:r>
      <w:r w:rsidRPr="001C6FF9" w:rsidR="001C6FF9">
        <w:rPr>
          <w:rFonts w:cstheme="minorHAnsi"/>
        </w:rPr>
        <w:t>Verbetering verantwoording en begroting</w:t>
      </w:r>
    </w:p>
    <w:p w:rsidRPr="001C6FF9" w:rsidR="001C6FF9" w:rsidP="004474D9" w:rsidRDefault="001C6FF9" w14:paraId="7EAF5267" w14:textId="77777777">
      <w:pPr>
        <w:rPr>
          <w:rFonts w:cstheme="minorHAnsi"/>
          <w:color w:val="000000"/>
        </w:rPr>
      </w:pPr>
      <w:r w:rsidRPr="001C6FF9">
        <w:rPr>
          <w:rFonts w:cstheme="minorHAnsi"/>
          <w:color w:val="333333"/>
        </w:rPr>
        <w:t xml:space="preserve">Nr. </w:t>
      </w:r>
      <w:r w:rsidRPr="001C6FF9" w:rsidR="001930F0">
        <w:rPr>
          <w:rFonts w:cstheme="minorHAnsi"/>
          <w:color w:val="333333"/>
        </w:rPr>
        <w:t>264</w:t>
      </w:r>
      <w:r w:rsidRPr="001C6FF9">
        <w:rPr>
          <w:rFonts w:cstheme="minorHAnsi"/>
          <w:color w:val="333333"/>
        </w:rPr>
        <w:tab/>
      </w:r>
      <w:r w:rsidRPr="001C6FF9">
        <w:rPr>
          <w:rFonts w:cstheme="minorHAnsi"/>
          <w:color w:val="333333"/>
        </w:rPr>
        <w:tab/>
        <w:t xml:space="preserve">Brief van de </w:t>
      </w:r>
      <w:r w:rsidRPr="001C6FF9">
        <w:rPr>
          <w:rFonts w:cstheme="minorHAnsi"/>
        </w:rPr>
        <w:t>minister van Infrastructuur en Waterstaat</w:t>
      </w:r>
    </w:p>
    <w:p w:rsidRPr="001C6FF9" w:rsidR="001C6FF9" w:rsidP="001930F0" w:rsidRDefault="001C6FF9" w14:paraId="15399691" w14:textId="7E381548">
      <w:pPr>
        <w:rPr>
          <w:rFonts w:cstheme="minorHAnsi"/>
          <w:color w:val="333333"/>
        </w:rPr>
      </w:pPr>
      <w:r w:rsidRPr="001C6FF9">
        <w:rPr>
          <w:rFonts w:cstheme="minorHAnsi"/>
          <w:color w:val="333333"/>
        </w:rPr>
        <w:t>Aan de Voorzitter van de Tweede Kamer der Staten-Generaal</w:t>
      </w:r>
    </w:p>
    <w:p w:rsidRPr="001C6FF9" w:rsidR="001C6FF9" w:rsidP="001930F0" w:rsidRDefault="001C6FF9" w14:paraId="25674FA4" w14:textId="10BE57DD">
      <w:pPr>
        <w:rPr>
          <w:rFonts w:cstheme="minorHAnsi"/>
        </w:rPr>
      </w:pPr>
      <w:r w:rsidRPr="001C6FF9">
        <w:rPr>
          <w:rFonts w:cstheme="minorHAnsi"/>
          <w:color w:val="333333"/>
        </w:rPr>
        <w:t>Den Haag, 15 november 2024</w:t>
      </w:r>
    </w:p>
    <w:p w:rsidRPr="001C6FF9" w:rsidR="001930F0" w:rsidP="001930F0" w:rsidRDefault="001930F0" w14:paraId="2939C02B" w14:textId="77777777">
      <w:pPr>
        <w:rPr>
          <w:rFonts w:cstheme="minorHAnsi"/>
        </w:rPr>
      </w:pPr>
    </w:p>
    <w:p w:rsidRPr="001C6FF9" w:rsidR="001930F0" w:rsidP="001930F0" w:rsidRDefault="001930F0" w14:paraId="24708D9C" w14:textId="2F50E985">
      <w:pPr>
        <w:rPr>
          <w:rFonts w:cstheme="minorHAnsi"/>
        </w:rPr>
      </w:pPr>
      <w:r w:rsidRPr="001C6FF9">
        <w:rPr>
          <w:rFonts w:cstheme="minorHAnsi"/>
        </w:rPr>
        <w:t>Met deze brief wordt invulling gegeven aan de toezegging van de minister van Financiën om interim-rapporten van de Audit Dienst Rijk (ADR) naar de vaste Kamercommissies te sturen (Kamerstuk 31 865, nr. 238). Hiermee worden de vaste Kamercommissies tussentijds op de hoogte gebracht van ontwikkelingen in het financieel beheer bij de ministeries. Het auditrapport wordt ook gepubliceerd op de website van Rijksoverheid.</w:t>
      </w:r>
    </w:p>
    <w:p w:rsidRPr="001C6FF9" w:rsidR="001930F0" w:rsidP="001930F0" w:rsidRDefault="001930F0" w14:paraId="0CF54E20" w14:textId="77777777">
      <w:pPr>
        <w:rPr>
          <w:rFonts w:cstheme="minorHAnsi"/>
        </w:rPr>
      </w:pPr>
    </w:p>
    <w:p w:rsidRPr="001C6FF9" w:rsidR="001930F0" w:rsidP="001930F0" w:rsidRDefault="001930F0" w14:paraId="39C2DACC" w14:textId="77777777">
      <w:pPr>
        <w:rPr>
          <w:rFonts w:cstheme="minorHAnsi"/>
          <w:b/>
          <w:bCs/>
        </w:rPr>
      </w:pPr>
      <w:r w:rsidRPr="001C6FF9">
        <w:rPr>
          <w:rFonts w:cstheme="minorHAnsi"/>
          <w:b/>
          <w:bCs/>
        </w:rPr>
        <w:t>Reactie op interim-rapport</w:t>
      </w:r>
    </w:p>
    <w:p w:rsidRPr="001C6FF9" w:rsidR="001930F0" w:rsidP="001930F0" w:rsidRDefault="001930F0" w14:paraId="03508E4B" w14:textId="77777777">
      <w:pPr>
        <w:rPr>
          <w:rFonts w:cstheme="minorHAnsi"/>
        </w:rPr>
      </w:pPr>
      <w:r w:rsidRPr="001C6FF9">
        <w:rPr>
          <w:rFonts w:cstheme="minorHAnsi"/>
        </w:rPr>
        <w:t>Het interim-auditrapport heeft het karakter van een early warning: de aandachtspunten zijn besproken met de ADR zodat maatregelen kunnen worden getroffen met het oog op de verantwoording over 2024.</w:t>
      </w:r>
    </w:p>
    <w:p w:rsidRPr="001C6FF9" w:rsidR="001930F0" w:rsidP="001930F0" w:rsidRDefault="001930F0" w14:paraId="446F7FFA" w14:textId="77777777">
      <w:pPr>
        <w:rPr>
          <w:rFonts w:cstheme="minorHAnsi"/>
        </w:rPr>
      </w:pPr>
    </w:p>
    <w:p w:rsidRPr="001C6FF9" w:rsidR="001930F0" w:rsidP="001930F0" w:rsidRDefault="001930F0" w14:paraId="048D8486" w14:textId="77777777">
      <w:pPr>
        <w:rPr>
          <w:rFonts w:cstheme="minorHAnsi"/>
        </w:rPr>
      </w:pPr>
      <w:r w:rsidRPr="001C6FF9">
        <w:rPr>
          <w:rFonts w:cstheme="minorHAnsi"/>
        </w:rPr>
        <w:t xml:space="preserve">Het interim-rapport toont verbetering ten opzichte van vorig jaar. Het aantal "early warnings" is gedaald van zes naar twee en er zijn aanzienlijke stappen gezet op verschillende gebieden, waaronder prestatieverklaringen, ProRail en AVG. </w:t>
      </w:r>
    </w:p>
    <w:p w:rsidRPr="001C6FF9" w:rsidR="001930F0" w:rsidP="001930F0" w:rsidRDefault="001930F0" w14:paraId="4421C5F9" w14:textId="77777777">
      <w:pPr>
        <w:rPr>
          <w:rFonts w:cstheme="minorHAnsi"/>
        </w:rPr>
      </w:pPr>
      <w:bookmarkStart w:name="_Hlk181624176" w:id="0"/>
    </w:p>
    <w:p w:rsidRPr="001C6FF9" w:rsidR="001930F0" w:rsidP="001930F0" w:rsidRDefault="001930F0" w14:paraId="5EB4AB43" w14:textId="77777777">
      <w:pPr>
        <w:rPr>
          <w:rFonts w:cstheme="minorHAnsi"/>
        </w:rPr>
      </w:pPr>
      <w:r w:rsidRPr="001C6FF9">
        <w:rPr>
          <w:rFonts w:cstheme="minorHAnsi"/>
        </w:rPr>
        <w:t>De ADR heeft het interim-rapport gebaseerd op steekproeven uit de eerste maanden van het jaar, daaruit kon nog geen vooruitgang worden geconstateerd. Op basis van eigen deelwaarnemingen door het ministerie en informatie over een groter deel van het jaar blijkt wel de nodige vooruitgang zichtbaar. Met name bij de lichte bevinding van prestatieverklaringen zijn sinds augustus geen onrechtmatigheden meer geconstateerd, alleen bevindingen op het gebied van financieel beheer. Mogelijk wordt deze bevinding dit jaar opgelost. Dit zal blijken uit het auditrapport over 2024.</w:t>
      </w:r>
      <w:bookmarkEnd w:id="0"/>
    </w:p>
    <w:p w:rsidRPr="001C6FF9" w:rsidR="001930F0" w:rsidP="001930F0" w:rsidRDefault="001930F0" w14:paraId="541AFFF5" w14:textId="77777777">
      <w:pPr>
        <w:rPr>
          <w:rFonts w:cstheme="minorHAnsi"/>
        </w:rPr>
      </w:pPr>
    </w:p>
    <w:p w:rsidRPr="001C6FF9" w:rsidR="001930F0" w:rsidP="001930F0" w:rsidRDefault="001930F0" w14:paraId="2ADA32F2" w14:textId="77777777">
      <w:pPr>
        <w:rPr>
          <w:rFonts w:cstheme="minorHAnsi"/>
        </w:rPr>
      </w:pPr>
      <w:r w:rsidRPr="001C6FF9">
        <w:rPr>
          <w:rFonts w:cstheme="minorHAnsi"/>
        </w:rPr>
        <w:t>Inkoopbeheer vertoont lichte vooruitgang, maar er blijft urgentie en extra aandacht nodig. Het nieuwe inkoopsysteem is in aanbesteding en zal bijdragen aan het wegwerken van deze bevindingen.</w:t>
      </w:r>
    </w:p>
    <w:p w:rsidRPr="001C6FF9" w:rsidR="001C6FF9" w:rsidP="001930F0" w:rsidRDefault="001C6FF9" w14:paraId="1BED194B" w14:textId="77777777">
      <w:pPr>
        <w:rPr>
          <w:rFonts w:cstheme="minorHAnsi"/>
        </w:rPr>
      </w:pPr>
    </w:p>
    <w:p w:rsidRPr="001C6FF9" w:rsidR="001930F0" w:rsidP="001930F0" w:rsidRDefault="001930F0" w14:paraId="4E48C2C7" w14:textId="77777777">
      <w:pPr>
        <w:rPr>
          <w:rFonts w:cstheme="minorHAnsi"/>
        </w:rPr>
      </w:pPr>
      <w:r w:rsidRPr="001C6FF9">
        <w:rPr>
          <w:rFonts w:cstheme="minorHAnsi"/>
        </w:rPr>
        <w:t>Voor alle bevindingen zijn verbeteringen afgesproken. Voor de bevindingen die doorlopen naar 2025 zal de monitoring worden versterkt, zodat tijdig kan worden bijgestuurd als de maatregelen niet tot het gewenste resultaat leiden.</w:t>
      </w:r>
    </w:p>
    <w:p w:rsidRPr="001C6FF9" w:rsidR="001930F0" w:rsidP="001930F0" w:rsidRDefault="001930F0" w14:paraId="58653C62" w14:textId="77777777">
      <w:pPr>
        <w:rPr>
          <w:rFonts w:cstheme="minorHAnsi"/>
        </w:rPr>
      </w:pPr>
      <w:r w:rsidRPr="001C6FF9">
        <w:rPr>
          <w:rFonts w:cstheme="minorHAnsi"/>
        </w:rPr>
        <w:t>Over de voortgang wordt u wederom geïnformeerd via het jaarverslag van het ministerie van Infrastructuur en Waterstaat en het bijbehorende auditrapport.</w:t>
      </w:r>
    </w:p>
    <w:p w:rsidRPr="001C6FF9" w:rsidR="001C6FF9" w:rsidP="001930F0" w:rsidRDefault="001C6FF9" w14:paraId="2473A9B4" w14:textId="77777777">
      <w:pPr>
        <w:pStyle w:val="OndertekeningArea1"/>
        <w:rPr>
          <w:rFonts w:asciiTheme="minorHAnsi" w:hAnsiTheme="minorHAnsi" w:cstheme="minorHAnsi"/>
          <w:sz w:val="22"/>
          <w:szCs w:val="22"/>
        </w:rPr>
      </w:pPr>
    </w:p>
    <w:p w:rsidRPr="001C6FF9" w:rsidR="001C6FF9" w:rsidP="001C6FF9" w:rsidRDefault="001C6FF9" w14:paraId="66739AF1" w14:textId="4C31D48B">
      <w:pPr>
        <w:pStyle w:val="Geenafstand"/>
        <w:rPr>
          <w:rFonts w:cstheme="minorHAnsi"/>
          <w:color w:val="000000"/>
        </w:rPr>
      </w:pPr>
      <w:r w:rsidRPr="001C6FF9">
        <w:rPr>
          <w:rFonts w:cstheme="minorHAnsi"/>
        </w:rPr>
        <w:t>De minister van Infrastructuur en Waterstaat,</w:t>
      </w:r>
    </w:p>
    <w:p w:rsidRPr="001C6FF9" w:rsidR="001930F0" w:rsidP="001C6FF9" w:rsidRDefault="001930F0" w14:paraId="5AC32473" w14:textId="354FA9CC">
      <w:pPr>
        <w:pStyle w:val="Geenafstand"/>
        <w:rPr>
          <w:rFonts w:cstheme="minorHAnsi"/>
        </w:rPr>
      </w:pPr>
      <w:r w:rsidRPr="001C6FF9">
        <w:rPr>
          <w:rFonts w:cstheme="minorHAnsi"/>
        </w:rPr>
        <w:t>B</w:t>
      </w:r>
      <w:r w:rsidRPr="001C6FF9" w:rsidR="001C6FF9">
        <w:rPr>
          <w:rFonts w:cstheme="minorHAnsi"/>
        </w:rPr>
        <w:t>.</w:t>
      </w:r>
      <w:r w:rsidRPr="001C6FF9">
        <w:rPr>
          <w:rFonts w:cstheme="minorHAnsi"/>
        </w:rPr>
        <w:t xml:space="preserve"> Madlener</w:t>
      </w:r>
    </w:p>
    <w:p w:rsidRPr="001C6FF9" w:rsidR="00B42FF6" w:rsidRDefault="00B42FF6" w14:paraId="0B5A3156" w14:textId="77777777">
      <w:pPr>
        <w:rPr>
          <w:rFonts w:cstheme="minorHAnsi"/>
        </w:rPr>
      </w:pPr>
    </w:p>
    <w:sectPr w:rsidRPr="001C6FF9" w:rsidR="00B42FF6" w:rsidSect="001930F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3B40" w14:textId="77777777" w:rsidR="001930F0" w:rsidRDefault="001930F0" w:rsidP="001930F0">
      <w:pPr>
        <w:spacing w:after="0" w:line="240" w:lineRule="auto"/>
      </w:pPr>
      <w:r>
        <w:separator/>
      </w:r>
    </w:p>
  </w:endnote>
  <w:endnote w:type="continuationSeparator" w:id="0">
    <w:p w14:paraId="2B690DBA" w14:textId="77777777" w:rsidR="001930F0" w:rsidRDefault="001930F0" w:rsidP="0019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4F42" w14:textId="77777777" w:rsidR="001930F0" w:rsidRPr="001930F0" w:rsidRDefault="001930F0" w:rsidP="001930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C33C" w14:textId="77777777" w:rsidR="001930F0" w:rsidRPr="001930F0" w:rsidRDefault="001930F0" w:rsidP="001930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99E0" w14:textId="77777777" w:rsidR="001930F0" w:rsidRPr="001930F0" w:rsidRDefault="001930F0" w:rsidP="001930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EC16" w14:textId="77777777" w:rsidR="001930F0" w:rsidRDefault="001930F0" w:rsidP="001930F0">
      <w:pPr>
        <w:spacing w:after="0" w:line="240" w:lineRule="auto"/>
      </w:pPr>
      <w:r>
        <w:separator/>
      </w:r>
    </w:p>
  </w:footnote>
  <w:footnote w:type="continuationSeparator" w:id="0">
    <w:p w14:paraId="78BE2F63" w14:textId="77777777" w:rsidR="001930F0" w:rsidRDefault="001930F0" w:rsidP="0019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14D7" w14:textId="77777777" w:rsidR="001930F0" w:rsidRPr="001930F0" w:rsidRDefault="001930F0" w:rsidP="001930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9430" w14:textId="77777777" w:rsidR="001930F0" w:rsidRPr="001930F0" w:rsidRDefault="001930F0" w:rsidP="001930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DF91" w14:textId="77777777" w:rsidR="001930F0" w:rsidRPr="001930F0" w:rsidRDefault="001930F0" w:rsidP="001930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F0"/>
    <w:rsid w:val="001930F0"/>
    <w:rsid w:val="001C6FF9"/>
    <w:rsid w:val="00B4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F036"/>
  <w15:chartTrackingRefBased/>
  <w15:docId w15:val="{D1ABC903-F576-4155-88B1-6C882A01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930F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30F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930F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OndertekeningArea1">
    <w:name w:val="Ondertekening_Area1"/>
    <w:basedOn w:val="Standaard"/>
    <w:next w:val="Standaard"/>
    <w:rsid w:val="001930F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930F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93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30F0"/>
  </w:style>
  <w:style w:type="paragraph" w:styleId="Voettekst">
    <w:name w:val="footer"/>
    <w:basedOn w:val="Standaard"/>
    <w:link w:val="VoettekstChar"/>
    <w:uiPriority w:val="99"/>
    <w:unhideWhenUsed/>
    <w:rsid w:val="00193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30F0"/>
  </w:style>
  <w:style w:type="paragraph" w:styleId="Geenafstand">
    <w:name w:val="No Spacing"/>
    <w:uiPriority w:val="1"/>
    <w:qFormat/>
    <w:rsid w:val="001C6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352</ap:Words>
  <ap:Characters>1941</ap:Characters>
  <ap:DocSecurity>0</ap:DocSecurity>
  <ap:Lines>16</ap:Lines>
  <ap:Paragraphs>4</ap:Paragraphs>
  <ap:ScaleCrop>false</ap:ScaleCrop>
  <ap:LinksUpToDate>false</ap:LinksUpToDate>
  <ap:CharactersWithSpaces>2289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2024-11-21T09:30:00.0000000Z</dcterms:created>
  <dcterms:modified xsi:type="dcterms:W3CDTF">2024-11-21T09:30:00.0000000Z</dcterms:modified>
  <version/>
  <category/>
</coreProperties>
</file>