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59D6" w:rsidR="00CC4C53" w:rsidP="006F59D6" w:rsidRDefault="006F59D6" w14:paraId="64661542" w14:textId="6A552906">
      <w:pPr>
        <w:pStyle w:val="Geenafstand"/>
        <w:rPr>
          <w:rFonts w:ascii="Times New Roman" w:hAnsi="Times New Roman" w:cs="Times New Roman"/>
          <w:b/>
          <w:bCs/>
          <w:sz w:val="52"/>
          <w:szCs w:val="52"/>
        </w:rPr>
      </w:pPr>
      <w:r w:rsidRPr="006F59D6">
        <w:rPr>
          <w:rFonts w:ascii="Times New Roman" w:hAnsi="Times New Roman" w:cs="Times New Roman"/>
          <w:b/>
          <w:bCs/>
          <w:sz w:val="52"/>
          <w:szCs w:val="52"/>
        </w:rPr>
        <w:t>Staten-Generaal</w:t>
      </w:r>
      <w:r w:rsidRPr="006F59D6">
        <w:rPr>
          <w:rFonts w:ascii="Times New Roman" w:hAnsi="Times New Roman" w:cs="Times New Roman"/>
          <w:b/>
          <w:bCs/>
          <w:sz w:val="52"/>
          <w:szCs w:val="52"/>
        </w:rPr>
        <w:tab/>
      </w:r>
      <w:r w:rsidRPr="006F59D6">
        <w:rPr>
          <w:rFonts w:ascii="Times New Roman" w:hAnsi="Times New Roman" w:cs="Times New Roman"/>
          <w:b/>
          <w:bCs/>
          <w:sz w:val="52"/>
          <w:szCs w:val="52"/>
        </w:rPr>
        <w:tab/>
      </w:r>
      <w:r w:rsidRPr="006F59D6">
        <w:rPr>
          <w:rFonts w:ascii="Times New Roman" w:hAnsi="Times New Roman" w:cs="Times New Roman"/>
          <w:b/>
          <w:bCs/>
          <w:sz w:val="52"/>
          <w:szCs w:val="52"/>
        </w:rPr>
        <w:tab/>
      </w:r>
      <w:r w:rsidR="00264112">
        <w:rPr>
          <w:rFonts w:ascii="Times New Roman" w:hAnsi="Times New Roman" w:cs="Times New Roman"/>
          <w:b/>
          <w:bCs/>
          <w:sz w:val="52"/>
          <w:szCs w:val="52"/>
        </w:rPr>
        <w:t>Q</w:t>
      </w:r>
      <w:r w:rsidRPr="006F59D6">
        <w:rPr>
          <w:rFonts w:ascii="Times New Roman" w:hAnsi="Times New Roman" w:cs="Times New Roman"/>
          <w:b/>
          <w:bCs/>
          <w:sz w:val="52"/>
          <w:szCs w:val="52"/>
        </w:rPr>
        <w:tab/>
      </w:r>
      <w:r w:rsidRPr="006F59D6">
        <w:rPr>
          <w:rFonts w:ascii="Times New Roman" w:hAnsi="Times New Roman" w:cs="Times New Roman"/>
          <w:b/>
          <w:bCs/>
          <w:sz w:val="52"/>
          <w:szCs w:val="52"/>
        </w:rPr>
        <w:tab/>
      </w:r>
      <w:r w:rsidRPr="006F59D6">
        <w:rPr>
          <w:rFonts w:ascii="Times New Roman" w:hAnsi="Times New Roman" w:cs="Times New Roman"/>
          <w:b/>
          <w:bCs/>
          <w:sz w:val="52"/>
          <w:szCs w:val="52"/>
        </w:rPr>
        <w:tab/>
        <w:t>1/2</w:t>
      </w:r>
    </w:p>
    <w:p w:rsidRPr="006F59D6" w:rsidR="006F59D6" w:rsidP="006F59D6" w:rsidRDefault="006F59D6" w14:paraId="07F44D42" w14:textId="5E0FD090">
      <w:pPr>
        <w:pStyle w:val="Geenafstand"/>
        <w:rPr>
          <w:rFonts w:ascii="Times New Roman" w:hAnsi="Times New Roman" w:cs="Times New Roman"/>
          <w:sz w:val="24"/>
          <w:szCs w:val="24"/>
        </w:rPr>
      </w:pPr>
      <w:r w:rsidRPr="006F59D6">
        <w:rPr>
          <w:rFonts w:ascii="Times New Roman" w:hAnsi="Times New Roman" w:cs="Times New Roman"/>
          <w:sz w:val="24"/>
          <w:szCs w:val="24"/>
        </w:rPr>
        <w:t>Vergaderjaar 2024-2025</w:t>
      </w:r>
    </w:p>
    <w:p w:rsidRPr="006F59D6" w:rsidR="00CC4C53" w:rsidRDefault="00CC4C53" w14:paraId="34C748AD" w14:textId="77777777">
      <w:pPr>
        <w:rPr>
          <w:rFonts w:ascii="Times New Roman" w:hAnsi="Times New Roman" w:eastAsia="Calibri" w:cs="Times New Roman"/>
          <w:b/>
          <w:bCs/>
          <w:sz w:val="24"/>
          <w:szCs w:val="24"/>
        </w:rPr>
      </w:pPr>
    </w:p>
    <w:p w:rsidRPr="006F59D6" w:rsidR="007D0A10" w:rsidRDefault="007D0A10" w14:paraId="04BFEB7B" w14:textId="3B4A846E">
      <w:pPr>
        <w:rPr>
          <w:rFonts w:ascii="Times New Roman" w:hAnsi="Times New Roman" w:cs="Times New Roman"/>
          <w:b/>
          <w:bCs/>
          <w:sz w:val="24"/>
          <w:szCs w:val="24"/>
        </w:rPr>
      </w:pPr>
      <w:r w:rsidRPr="006F59D6">
        <w:rPr>
          <w:rFonts w:ascii="Times New Roman" w:hAnsi="Times New Roman" w:eastAsia="Calibri" w:cs="Times New Roman"/>
          <w:b/>
          <w:bCs/>
          <w:sz w:val="24"/>
          <w:szCs w:val="24"/>
        </w:rPr>
        <w:t>34 054</w:t>
      </w:r>
      <w:r w:rsidRPr="006F59D6">
        <w:rPr>
          <w:rFonts w:ascii="Times New Roman" w:hAnsi="Times New Roman" w:eastAsia="Calibri" w:cs="Times New Roman"/>
          <w:b/>
          <w:bCs/>
          <w:sz w:val="24"/>
          <w:szCs w:val="24"/>
        </w:rPr>
        <w:tab/>
      </w:r>
      <w:r w:rsidRPr="006F59D6">
        <w:rPr>
          <w:rFonts w:ascii="Times New Roman" w:hAnsi="Times New Roman" w:eastAsia="Calibri" w:cs="Times New Roman"/>
          <w:b/>
          <w:bCs/>
          <w:sz w:val="24"/>
          <w:szCs w:val="24"/>
        </w:rPr>
        <w:tab/>
      </w:r>
      <w:r w:rsidRPr="006F59D6">
        <w:rPr>
          <w:rFonts w:ascii="Times New Roman" w:hAnsi="Times New Roman" w:cs="Times New Roman"/>
          <w:b/>
          <w:bCs/>
          <w:sz w:val="24"/>
          <w:szCs w:val="24"/>
        </w:rPr>
        <w:t>Interparlementaire conferentie onder Artikel 13 van het Begrotingspact</w:t>
      </w:r>
    </w:p>
    <w:p w:rsidRPr="006F59D6" w:rsidR="00234023" w:rsidP="007D0A10" w:rsidRDefault="007D0A10" w14:paraId="1762D55C" w14:textId="3DBAC3F4">
      <w:pPr>
        <w:ind w:left="1410" w:hanging="1410"/>
        <w:rPr>
          <w:rFonts w:ascii="Times New Roman" w:hAnsi="Times New Roman" w:eastAsia="Calibri" w:cs="Times New Roman"/>
          <w:sz w:val="24"/>
          <w:szCs w:val="24"/>
        </w:rPr>
      </w:pPr>
      <w:r w:rsidRPr="006F59D6">
        <w:rPr>
          <w:rFonts w:ascii="Times New Roman" w:hAnsi="Times New Roman" w:eastAsia="Calibri" w:cs="Times New Roman"/>
          <w:b/>
          <w:bCs/>
          <w:sz w:val="24"/>
          <w:szCs w:val="24"/>
        </w:rPr>
        <w:t>Nr. 13</w:t>
      </w:r>
      <w:r w:rsidRPr="006F59D6">
        <w:rPr>
          <w:rFonts w:ascii="Times New Roman" w:hAnsi="Times New Roman" w:eastAsia="Calibri" w:cs="Times New Roman"/>
          <w:b/>
          <w:bCs/>
          <w:sz w:val="24"/>
          <w:szCs w:val="24"/>
        </w:rPr>
        <w:tab/>
      </w:r>
      <w:r w:rsidRPr="006F59D6">
        <w:rPr>
          <w:rFonts w:ascii="Times New Roman" w:hAnsi="Times New Roman" w:eastAsia="Calibri" w:cs="Times New Roman"/>
          <w:b/>
          <w:bCs/>
          <w:sz w:val="24"/>
          <w:szCs w:val="24"/>
        </w:rPr>
        <w:tab/>
      </w:r>
      <w:r w:rsidRPr="006F59D6" w:rsidR="00234023">
        <w:rPr>
          <w:rFonts w:ascii="Times New Roman" w:hAnsi="Times New Roman" w:eastAsia="Calibri" w:cs="Times New Roman"/>
          <w:b/>
          <w:bCs/>
          <w:sz w:val="24"/>
          <w:szCs w:val="24"/>
        </w:rPr>
        <w:t>Verslag van een interparlementaire conferentie</w:t>
      </w:r>
      <w:r w:rsidRPr="006F59D6" w:rsidR="00234023">
        <w:rPr>
          <w:rFonts w:ascii="Times New Roman" w:hAnsi="Times New Roman" w:eastAsia="Calibri" w:cs="Times New Roman"/>
          <w:sz w:val="24"/>
          <w:szCs w:val="24"/>
        </w:rPr>
        <w:br/>
        <w:t xml:space="preserve">Vastgesteld </w:t>
      </w:r>
      <w:r w:rsidRPr="006F59D6">
        <w:rPr>
          <w:rFonts w:ascii="Times New Roman" w:hAnsi="Times New Roman" w:eastAsia="Calibri" w:cs="Times New Roman"/>
          <w:sz w:val="24"/>
          <w:szCs w:val="24"/>
        </w:rPr>
        <w:t>15 november 2024</w:t>
      </w:r>
    </w:p>
    <w:p w:rsidR="006F59D6" w:rsidP="00234023" w:rsidRDefault="006F59D6" w14:paraId="1EA784D3" w14:textId="77777777">
      <w:pPr>
        <w:rPr>
          <w:rFonts w:ascii="Times New Roman" w:hAnsi="Times New Roman" w:eastAsia="Calibri" w:cs="Times New Roman"/>
          <w:sz w:val="24"/>
          <w:szCs w:val="24"/>
        </w:rPr>
      </w:pPr>
    </w:p>
    <w:p w:rsidRPr="006F59D6" w:rsidR="00234023" w:rsidP="00234023" w:rsidRDefault="00234023" w14:paraId="459FD761" w14:textId="4B873FCD">
      <w:pPr>
        <w:rPr>
          <w:rFonts w:ascii="Times New Roman" w:hAnsi="Times New Roman" w:eastAsia="Calibri" w:cs="Times New Roman"/>
          <w:sz w:val="24"/>
          <w:szCs w:val="24"/>
        </w:rPr>
      </w:pPr>
      <w:r w:rsidRPr="006F59D6">
        <w:rPr>
          <w:rFonts w:ascii="Times New Roman" w:hAnsi="Times New Roman" w:eastAsia="Calibri" w:cs="Times New Roman"/>
          <w:sz w:val="24"/>
          <w:szCs w:val="24"/>
        </w:rPr>
        <w:t>Op 3 en 4 oktober 2024 vond in Boedapest de halfjaarlijkse bijeenkomst over stabiliteit, economische coördinatie en bestuur in de Europese Unie plaats. Deze conferentie vloeit voort uit het Verdrag van Lissabon (artikel 13). Het doel van de conferentie is om bij te dragen aan de democratische legitimiteit en de verantwoording op het terrein van economisch bestuur en begrotingsbeleid in de Europese Unie en daarbij de Economische en Monetaire Unie in het bijzonder.</w:t>
      </w:r>
    </w:p>
    <w:p w:rsidRPr="006F59D6" w:rsidR="007961BA" w:rsidP="00234023" w:rsidRDefault="00E92209" w14:paraId="51FD4268" w14:textId="184378E3">
      <w:pPr>
        <w:rPr>
          <w:rFonts w:ascii="Times New Roman" w:hAnsi="Times New Roman" w:eastAsia="Calibri" w:cs="Times New Roman"/>
          <w:sz w:val="24"/>
          <w:szCs w:val="24"/>
        </w:rPr>
      </w:pPr>
      <w:r w:rsidRPr="006F59D6">
        <w:rPr>
          <w:rFonts w:ascii="Times New Roman" w:hAnsi="Times New Roman" w:eastAsia="Calibri" w:cs="Times New Roman"/>
          <w:sz w:val="24"/>
          <w:szCs w:val="24"/>
        </w:rPr>
        <w:t>De Nederlandse delegatie bestond uit het Tweede Kamerlid</w:t>
      </w:r>
      <w:r w:rsidRPr="006F59D6" w:rsidR="00C41D0E">
        <w:rPr>
          <w:rFonts w:ascii="Times New Roman" w:hAnsi="Times New Roman" w:eastAsia="Calibri" w:cs="Times New Roman"/>
          <w:sz w:val="24"/>
          <w:szCs w:val="24"/>
        </w:rPr>
        <w:t xml:space="preserve"> </w:t>
      </w:r>
      <w:r w:rsidRPr="006F59D6" w:rsidR="00CB26FA">
        <w:rPr>
          <w:rFonts w:ascii="Times New Roman" w:hAnsi="Times New Roman" w:eastAsia="Calibri" w:cs="Times New Roman"/>
          <w:sz w:val="24"/>
          <w:szCs w:val="24"/>
        </w:rPr>
        <w:t xml:space="preserve">De Vree (PVV) en </w:t>
      </w:r>
      <w:r w:rsidRPr="006F59D6">
        <w:rPr>
          <w:rFonts w:ascii="Times New Roman" w:hAnsi="Times New Roman" w:eastAsia="Calibri" w:cs="Times New Roman"/>
          <w:sz w:val="24"/>
          <w:szCs w:val="24"/>
        </w:rPr>
        <w:t xml:space="preserve">de </w:t>
      </w:r>
      <w:r w:rsidRPr="006F59D6" w:rsidR="00234023">
        <w:rPr>
          <w:rFonts w:ascii="Times New Roman" w:hAnsi="Times New Roman" w:eastAsia="Calibri" w:cs="Times New Roman"/>
          <w:sz w:val="24"/>
          <w:szCs w:val="24"/>
        </w:rPr>
        <w:t>Eerste Kamer</w:t>
      </w:r>
      <w:r w:rsidRPr="006F59D6">
        <w:rPr>
          <w:rFonts w:ascii="Times New Roman" w:hAnsi="Times New Roman" w:eastAsia="Calibri" w:cs="Times New Roman"/>
          <w:sz w:val="24"/>
          <w:szCs w:val="24"/>
        </w:rPr>
        <w:t>leden</w:t>
      </w:r>
      <w:r w:rsidRPr="006F59D6" w:rsidR="00234023">
        <w:rPr>
          <w:rFonts w:ascii="Times New Roman" w:hAnsi="Times New Roman" w:eastAsia="Calibri" w:cs="Times New Roman"/>
          <w:sz w:val="24"/>
          <w:szCs w:val="24"/>
        </w:rPr>
        <w:t xml:space="preserve"> </w:t>
      </w:r>
      <w:r w:rsidRPr="006F59D6" w:rsidR="00CB26FA">
        <w:rPr>
          <w:rFonts w:ascii="Times New Roman" w:hAnsi="Times New Roman" w:eastAsia="Calibri" w:cs="Times New Roman"/>
          <w:sz w:val="24"/>
          <w:szCs w:val="24"/>
        </w:rPr>
        <w:t xml:space="preserve">Griffioen </w:t>
      </w:r>
      <w:r w:rsidRPr="006F59D6" w:rsidR="00234023">
        <w:rPr>
          <w:rFonts w:ascii="Times New Roman" w:hAnsi="Times New Roman" w:eastAsia="Calibri" w:cs="Times New Roman"/>
          <w:sz w:val="24"/>
          <w:szCs w:val="24"/>
        </w:rPr>
        <w:t>(</w:t>
      </w:r>
      <w:r w:rsidRPr="006F59D6" w:rsidR="00CB26FA">
        <w:rPr>
          <w:rFonts w:ascii="Times New Roman" w:hAnsi="Times New Roman" w:eastAsia="Calibri" w:cs="Times New Roman"/>
          <w:sz w:val="24"/>
          <w:szCs w:val="24"/>
        </w:rPr>
        <w:t>BBB</w:t>
      </w:r>
      <w:r w:rsidRPr="006F59D6" w:rsidR="00234023">
        <w:rPr>
          <w:rFonts w:ascii="Times New Roman" w:hAnsi="Times New Roman" w:eastAsia="Calibri" w:cs="Times New Roman"/>
          <w:sz w:val="24"/>
          <w:szCs w:val="24"/>
        </w:rPr>
        <w:t xml:space="preserve">) en Van Rooijen (50PLUS). Ambtelijk werd de delegatie begeleid door </w:t>
      </w:r>
      <w:r w:rsidRPr="006F59D6" w:rsidR="00CB26FA">
        <w:rPr>
          <w:rFonts w:ascii="Times New Roman" w:hAnsi="Times New Roman" w:eastAsia="Calibri" w:cs="Times New Roman"/>
          <w:sz w:val="24"/>
          <w:szCs w:val="24"/>
        </w:rPr>
        <w:t xml:space="preserve">de heer </w:t>
      </w:r>
      <w:r w:rsidRPr="006F59D6" w:rsidR="00C41D0E">
        <w:rPr>
          <w:rFonts w:ascii="Times New Roman" w:hAnsi="Times New Roman" w:eastAsia="Calibri" w:cs="Times New Roman"/>
          <w:sz w:val="24"/>
          <w:szCs w:val="24"/>
        </w:rPr>
        <w:t>V</w:t>
      </w:r>
      <w:r w:rsidRPr="006F59D6" w:rsidR="00CB26FA">
        <w:rPr>
          <w:rFonts w:ascii="Times New Roman" w:hAnsi="Times New Roman" w:eastAsia="Calibri" w:cs="Times New Roman"/>
          <w:sz w:val="24"/>
          <w:szCs w:val="24"/>
        </w:rPr>
        <w:t>an de Laar (</w:t>
      </w:r>
      <w:r w:rsidRPr="006F59D6" w:rsidR="00A831CA">
        <w:rPr>
          <w:rFonts w:ascii="Times New Roman" w:hAnsi="Times New Roman" w:eastAsia="Calibri" w:cs="Times New Roman"/>
          <w:sz w:val="24"/>
          <w:szCs w:val="24"/>
        </w:rPr>
        <w:t>EU-adviseur Financiën Tweede Kamer)</w:t>
      </w:r>
      <w:r w:rsidRPr="006F59D6" w:rsidR="00CB26FA">
        <w:rPr>
          <w:rFonts w:ascii="Times New Roman" w:hAnsi="Times New Roman" w:eastAsia="Calibri" w:cs="Times New Roman"/>
          <w:sz w:val="24"/>
          <w:szCs w:val="24"/>
        </w:rPr>
        <w:t xml:space="preserve"> en </w:t>
      </w:r>
      <w:r w:rsidRPr="006F59D6" w:rsidR="00234023">
        <w:rPr>
          <w:rFonts w:ascii="Times New Roman" w:hAnsi="Times New Roman" w:eastAsia="Calibri" w:cs="Times New Roman"/>
          <w:sz w:val="24"/>
          <w:szCs w:val="24"/>
        </w:rPr>
        <w:t>mevrouw Van Ederen (</w:t>
      </w:r>
      <w:r w:rsidRPr="006F59D6" w:rsidR="00A831CA">
        <w:rPr>
          <w:rFonts w:ascii="Times New Roman" w:hAnsi="Times New Roman" w:eastAsia="Calibri" w:cs="Times New Roman"/>
          <w:sz w:val="24"/>
          <w:szCs w:val="24"/>
        </w:rPr>
        <w:t>adjunct-commissiegriffier</w:t>
      </w:r>
      <w:r w:rsidRPr="006F59D6" w:rsidR="00234023">
        <w:rPr>
          <w:rFonts w:ascii="Times New Roman" w:hAnsi="Times New Roman" w:eastAsia="Calibri" w:cs="Times New Roman"/>
          <w:sz w:val="24"/>
          <w:szCs w:val="24"/>
        </w:rPr>
        <w:t xml:space="preserve"> </w:t>
      </w:r>
      <w:r w:rsidRPr="006F59D6" w:rsidR="00A831CA">
        <w:rPr>
          <w:rFonts w:ascii="Times New Roman" w:hAnsi="Times New Roman" w:eastAsia="Calibri" w:cs="Times New Roman"/>
          <w:sz w:val="24"/>
          <w:szCs w:val="24"/>
        </w:rPr>
        <w:t>Eerste Kamer</w:t>
      </w:r>
      <w:r w:rsidRPr="006F59D6" w:rsidR="00234023">
        <w:rPr>
          <w:rFonts w:ascii="Times New Roman" w:hAnsi="Times New Roman" w:eastAsia="Calibri" w:cs="Times New Roman"/>
          <w:sz w:val="24"/>
          <w:szCs w:val="24"/>
        </w:rPr>
        <w:t xml:space="preserve">). </w:t>
      </w:r>
      <w:r w:rsidRPr="006F59D6" w:rsidR="00234023">
        <w:rPr>
          <w:rFonts w:ascii="Times New Roman" w:hAnsi="Times New Roman" w:eastAsia="Calibri" w:cs="Times New Roman"/>
          <w:sz w:val="24"/>
          <w:szCs w:val="24"/>
        </w:rPr>
        <w:br/>
      </w:r>
      <w:r w:rsidRPr="006F59D6" w:rsidR="00380F4B">
        <w:rPr>
          <w:rFonts w:ascii="Times New Roman" w:hAnsi="Times New Roman" w:eastAsia="Calibri" w:cs="Times New Roman"/>
          <w:b/>
          <w:bCs/>
          <w:sz w:val="24"/>
          <w:szCs w:val="24"/>
        </w:rPr>
        <w:br/>
      </w:r>
      <w:r w:rsidRPr="006F59D6" w:rsidR="00FE49F9">
        <w:rPr>
          <w:rFonts w:ascii="Times New Roman" w:hAnsi="Times New Roman" w:eastAsia="Calibri" w:cs="Times New Roman"/>
          <w:b/>
          <w:bCs/>
          <w:sz w:val="24"/>
          <w:szCs w:val="24"/>
        </w:rPr>
        <w:t>Openingssessie:</w:t>
      </w:r>
      <w:r w:rsidRPr="006F59D6" w:rsidR="00FE49F9">
        <w:rPr>
          <w:rFonts w:ascii="Times New Roman" w:hAnsi="Times New Roman" w:eastAsia="Calibri" w:cs="Times New Roman"/>
          <w:sz w:val="24"/>
          <w:szCs w:val="24"/>
        </w:rPr>
        <w:br/>
      </w:r>
      <w:r w:rsidRPr="006F59D6" w:rsidR="00FE49F9">
        <w:rPr>
          <w:rFonts w:ascii="Times New Roman" w:hAnsi="Times New Roman" w:eastAsia="Calibri" w:cs="Times New Roman"/>
          <w:i/>
          <w:iCs/>
          <w:sz w:val="24"/>
          <w:szCs w:val="24"/>
        </w:rPr>
        <w:t>spreker:</w:t>
      </w:r>
      <w:r w:rsidRPr="006F59D6" w:rsidR="00FE49F9">
        <w:rPr>
          <w:rFonts w:ascii="Times New Roman" w:hAnsi="Times New Roman" w:eastAsia="Calibri" w:cs="Times New Roman"/>
          <w:sz w:val="24"/>
          <w:szCs w:val="24"/>
        </w:rPr>
        <w:t xml:space="preserve"> </w:t>
      </w:r>
      <w:r w:rsidRPr="006F59D6" w:rsidR="00FE49F9">
        <w:rPr>
          <w:rFonts w:ascii="Times New Roman" w:hAnsi="Times New Roman" w:eastAsia="Calibri" w:cs="Times New Roman"/>
          <w:i/>
          <w:iCs/>
          <w:sz w:val="24"/>
          <w:szCs w:val="24"/>
        </w:rPr>
        <w:t xml:space="preserve">dhr. János Latorcai, </w:t>
      </w:r>
      <w:r w:rsidRPr="006F59D6" w:rsidR="0017780E">
        <w:rPr>
          <w:rFonts w:ascii="Times New Roman" w:hAnsi="Times New Roman" w:eastAsia="Calibri" w:cs="Times New Roman"/>
          <w:i/>
          <w:iCs/>
          <w:sz w:val="24"/>
          <w:szCs w:val="24"/>
        </w:rPr>
        <w:t>Ondervoorzitter van het Hongaars Parlement</w:t>
      </w:r>
      <w:r w:rsidRPr="006F59D6" w:rsidR="0017780E">
        <w:rPr>
          <w:rFonts w:ascii="Times New Roman" w:hAnsi="Times New Roman" w:eastAsia="Calibri" w:cs="Times New Roman"/>
          <w:i/>
          <w:iCs/>
          <w:sz w:val="24"/>
          <w:szCs w:val="24"/>
        </w:rPr>
        <w:br/>
      </w:r>
      <w:r w:rsidRPr="006F59D6" w:rsidR="00006714">
        <w:rPr>
          <w:rFonts w:ascii="Times New Roman" w:hAnsi="Times New Roman" w:eastAsia="Calibri" w:cs="Times New Roman"/>
          <w:sz w:val="24"/>
          <w:szCs w:val="24"/>
        </w:rPr>
        <w:t xml:space="preserve">De heer János Latorcai opent de interparlementaire bijeenkomst </w:t>
      </w:r>
      <w:r w:rsidRPr="006F59D6" w:rsidR="001244F1">
        <w:rPr>
          <w:rFonts w:ascii="Times New Roman" w:hAnsi="Times New Roman" w:eastAsia="Calibri" w:cs="Times New Roman"/>
          <w:sz w:val="24"/>
          <w:szCs w:val="24"/>
        </w:rPr>
        <w:t>en geeft aan dat</w:t>
      </w:r>
      <w:r w:rsidRPr="006F59D6" w:rsidR="006D5D33">
        <w:rPr>
          <w:rFonts w:ascii="Times New Roman" w:hAnsi="Times New Roman" w:eastAsia="Calibri" w:cs="Times New Roman"/>
          <w:sz w:val="24"/>
          <w:szCs w:val="24"/>
        </w:rPr>
        <w:t xml:space="preserve"> drie kwesties</w:t>
      </w:r>
      <w:r w:rsidRPr="006F59D6" w:rsidR="00625E79">
        <w:rPr>
          <w:rFonts w:ascii="Times New Roman" w:hAnsi="Times New Roman" w:eastAsia="Calibri" w:cs="Times New Roman"/>
          <w:sz w:val="24"/>
          <w:szCs w:val="24"/>
        </w:rPr>
        <w:t xml:space="preserve"> deze bijeenkomst centraal staan: </w:t>
      </w:r>
      <w:r w:rsidRPr="006F59D6" w:rsidR="00F67D7E">
        <w:rPr>
          <w:rFonts w:ascii="Times New Roman" w:hAnsi="Times New Roman" w:eastAsia="Calibri" w:cs="Times New Roman"/>
          <w:sz w:val="24"/>
          <w:szCs w:val="24"/>
        </w:rPr>
        <w:t>de</w:t>
      </w:r>
      <w:r w:rsidRPr="006F59D6" w:rsidR="00FF6A52">
        <w:rPr>
          <w:rFonts w:ascii="Times New Roman" w:hAnsi="Times New Roman" w:eastAsia="Calibri" w:cs="Times New Roman"/>
          <w:sz w:val="24"/>
          <w:szCs w:val="24"/>
        </w:rPr>
        <w:t xml:space="preserve"> concurrentievoordelen van de </w:t>
      </w:r>
      <w:r w:rsidRPr="006F59D6" w:rsidR="00F67D7E">
        <w:rPr>
          <w:rFonts w:ascii="Times New Roman" w:hAnsi="Times New Roman" w:eastAsia="Calibri" w:cs="Times New Roman"/>
          <w:sz w:val="24"/>
          <w:szCs w:val="24"/>
        </w:rPr>
        <w:t>opkomst van elektrische auto</w:t>
      </w:r>
      <w:r w:rsidRPr="006F59D6" w:rsidR="00A57F5E">
        <w:rPr>
          <w:rFonts w:ascii="Times New Roman" w:hAnsi="Times New Roman" w:eastAsia="Calibri" w:cs="Times New Roman"/>
          <w:sz w:val="24"/>
          <w:szCs w:val="24"/>
        </w:rPr>
        <w:t>’</w:t>
      </w:r>
      <w:r w:rsidRPr="006F59D6" w:rsidR="00F67D7E">
        <w:rPr>
          <w:rFonts w:ascii="Times New Roman" w:hAnsi="Times New Roman" w:eastAsia="Calibri" w:cs="Times New Roman"/>
          <w:sz w:val="24"/>
          <w:szCs w:val="24"/>
        </w:rPr>
        <w:t>s</w:t>
      </w:r>
      <w:r w:rsidRPr="006F59D6" w:rsidR="00A57F5E">
        <w:rPr>
          <w:rFonts w:ascii="Times New Roman" w:hAnsi="Times New Roman" w:eastAsia="Calibri" w:cs="Times New Roman"/>
          <w:sz w:val="24"/>
          <w:szCs w:val="24"/>
        </w:rPr>
        <w:t xml:space="preserve"> in de Europese Unie</w:t>
      </w:r>
      <w:r w:rsidRPr="006F59D6" w:rsidR="00F67D7E">
        <w:rPr>
          <w:rFonts w:ascii="Times New Roman" w:hAnsi="Times New Roman" w:eastAsia="Calibri" w:cs="Times New Roman"/>
          <w:sz w:val="24"/>
          <w:szCs w:val="24"/>
        </w:rPr>
        <w:t>, de hervorming van</w:t>
      </w:r>
      <w:r w:rsidRPr="006F59D6" w:rsidR="00A57F5E">
        <w:rPr>
          <w:rFonts w:ascii="Times New Roman" w:hAnsi="Times New Roman" w:eastAsia="Calibri" w:cs="Times New Roman"/>
          <w:sz w:val="24"/>
          <w:szCs w:val="24"/>
        </w:rPr>
        <w:t xml:space="preserve"> het raamwerk voor economisch bestuur</w:t>
      </w:r>
      <w:r w:rsidRPr="006F59D6" w:rsidR="00724D6D">
        <w:rPr>
          <w:rFonts w:ascii="Times New Roman" w:hAnsi="Times New Roman" w:eastAsia="Calibri" w:cs="Times New Roman"/>
          <w:sz w:val="24"/>
          <w:szCs w:val="24"/>
        </w:rPr>
        <w:t xml:space="preserve"> (de Europese begrotingsregels)</w:t>
      </w:r>
      <w:r w:rsidRPr="006F59D6" w:rsidR="00A57F5E">
        <w:rPr>
          <w:rFonts w:ascii="Times New Roman" w:hAnsi="Times New Roman" w:eastAsia="Calibri" w:cs="Times New Roman"/>
          <w:sz w:val="24"/>
          <w:szCs w:val="24"/>
        </w:rPr>
        <w:t xml:space="preserve"> en de impact van de </w:t>
      </w:r>
      <w:r w:rsidRPr="006F59D6" w:rsidR="00F67D7E">
        <w:rPr>
          <w:rFonts w:ascii="Times New Roman" w:hAnsi="Times New Roman" w:eastAsia="Calibri" w:cs="Times New Roman"/>
          <w:sz w:val="24"/>
          <w:szCs w:val="24"/>
        </w:rPr>
        <w:t xml:space="preserve">Europese </w:t>
      </w:r>
      <w:r w:rsidRPr="006F59D6" w:rsidR="00A57F5E">
        <w:rPr>
          <w:rFonts w:ascii="Times New Roman" w:hAnsi="Times New Roman" w:eastAsia="Calibri" w:cs="Times New Roman"/>
          <w:sz w:val="24"/>
          <w:szCs w:val="24"/>
        </w:rPr>
        <w:t>begroting</w:t>
      </w:r>
      <w:r w:rsidRPr="006F59D6" w:rsidR="00E06DB6">
        <w:rPr>
          <w:rFonts w:ascii="Times New Roman" w:hAnsi="Times New Roman" w:eastAsia="Calibri" w:cs="Times New Roman"/>
          <w:sz w:val="24"/>
          <w:szCs w:val="24"/>
        </w:rPr>
        <w:t xml:space="preserve"> op het cohesiebeleid binnen het meerjarig financieel kader</w:t>
      </w:r>
      <w:r w:rsidRPr="006F59D6" w:rsidR="0096100D">
        <w:rPr>
          <w:rFonts w:ascii="Times New Roman" w:hAnsi="Times New Roman" w:eastAsia="Calibri" w:cs="Times New Roman"/>
          <w:sz w:val="24"/>
          <w:szCs w:val="24"/>
        </w:rPr>
        <w:t>. Volgens hem hebben deze thema’s</w:t>
      </w:r>
      <w:r w:rsidRPr="006F59D6" w:rsidR="00E06DB6">
        <w:rPr>
          <w:rFonts w:ascii="Times New Roman" w:hAnsi="Times New Roman" w:eastAsia="Calibri" w:cs="Times New Roman"/>
          <w:sz w:val="24"/>
          <w:szCs w:val="24"/>
        </w:rPr>
        <w:t xml:space="preserve"> </w:t>
      </w:r>
      <w:r w:rsidRPr="006F59D6" w:rsidR="00427B76">
        <w:rPr>
          <w:rFonts w:ascii="Times New Roman" w:hAnsi="Times New Roman" w:eastAsia="Calibri" w:cs="Times New Roman"/>
          <w:sz w:val="24"/>
          <w:szCs w:val="24"/>
        </w:rPr>
        <w:t>een beslissende invloed op het concurrentievermogen van Europa</w:t>
      </w:r>
      <w:r w:rsidRPr="006F59D6" w:rsidR="00582F4F">
        <w:rPr>
          <w:rFonts w:ascii="Times New Roman" w:hAnsi="Times New Roman" w:eastAsia="Calibri" w:cs="Times New Roman"/>
          <w:sz w:val="24"/>
          <w:szCs w:val="24"/>
        </w:rPr>
        <w:t>. Volgens Latorcai</w:t>
      </w:r>
      <w:r w:rsidRPr="006F59D6" w:rsidR="00427B76">
        <w:rPr>
          <w:rFonts w:ascii="Times New Roman" w:hAnsi="Times New Roman" w:eastAsia="Calibri" w:cs="Times New Roman"/>
          <w:sz w:val="24"/>
          <w:szCs w:val="24"/>
        </w:rPr>
        <w:t xml:space="preserve"> ligt daar </w:t>
      </w:r>
      <w:r w:rsidRPr="006F59D6" w:rsidR="002D73DD">
        <w:rPr>
          <w:rFonts w:ascii="Times New Roman" w:hAnsi="Times New Roman" w:eastAsia="Calibri" w:cs="Times New Roman"/>
          <w:sz w:val="24"/>
          <w:szCs w:val="24"/>
        </w:rPr>
        <w:t xml:space="preserve">dan ook </w:t>
      </w:r>
      <w:r w:rsidRPr="006F59D6" w:rsidR="00427B76">
        <w:rPr>
          <w:rFonts w:ascii="Times New Roman" w:hAnsi="Times New Roman" w:eastAsia="Calibri" w:cs="Times New Roman"/>
          <w:sz w:val="24"/>
          <w:szCs w:val="24"/>
        </w:rPr>
        <w:t xml:space="preserve">de sleutel tot een gemeenschappelijke toekomst. </w:t>
      </w:r>
      <w:r w:rsidRPr="006F59D6" w:rsidR="00423BAE">
        <w:rPr>
          <w:rFonts w:ascii="Times New Roman" w:hAnsi="Times New Roman" w:eastAsia="Calibri" w:cs="Times New Roman"/>
          <w:sz w:val="24"/>
          <w:szCs w:val="24"/>
        </w:rPr>
        <w:t xml:space="preserve">Door gebeurtenissen van de afgelopen jaren, zoals de covid-pandemie en de Russisch-Oekraïense oorlog, </w:t>
      </w:r>
      <w:r w:rsidRPr="006F59D6" w:rsidR="0096100D">
        <w:rPr>
          <w:rFonts w:ascii="Times New Roman" w:hAnsi="Times New Roman" w:eastAsia="Calibri" w:cs="Times New Roman"/>
          <w:sz w:val="24"/>
          <w:szCs w:val="24"/>
        </w:rPr>
        <w:t xml:space="preserve">staat </w:t>
      </w:r>
      <w:r w:rsidRPr="006F59D6" w:rsidR="00423BAE">
        <w:rPr>
          <w:rFonts w:ascii="Times New Roman" w:hAnsi="Times New Roman" w:eastAsia="Calibri" w:cs="Times New Roman"/>
          <w:sz w:val="24"/>
          <w:szCs w:val="24"/>
        </w:rPr>
        <w:t xml:space="preserve">het concurrentievermogen van Europa </w:t>
      </w:r>
      <w:r w:rsidRPr="006F59D6" w:rsidR="0096100D">
        <w:rPr>
          <w:rFonts w:ascii="Times New Roman" w:hAnsi="Times New Roman" w:eastAsia="Calibri" w:cs="Times New Roman"/>
          <w:sz w:val="24"/>
          <w:szCs w:val="24"/>
        </w:rPr>
        <w:t>onder druk</w:t>
      </w:r>
      <w:r w:rsidRPr="006F59D6" w:rsidR="00423BAE">
        <w:rPr>
          <w:rFonts w:ascii="Times New Roman" w:hAnsi="Times New Roman" w:eastAsia="Calibri" w:cs="Times New Roman"/>
          <w:sz w:val="24"/>
          <w:szCs w:val="24"/>
        </w:rPr>
        <w:t xml:space="preserve">. </w:t>
      </w:r>
      <w:r w:rsidRPr="006F59D6" w:rsidR="00B1588A">
        <w:rPr>
          <w:rFonts w:ascii="Times New Roman" w:hAnsi="Times New Roman" w:eastAsia="Calibri" w:cs="Times New Roman"/>
          <w:sz w:val="24"/>
          <w:szCs w:val="24"/>
        </w:rPr>
        <w:t xml:space="preserve">In dit licht </w:t>
      </w:r>
      <w:r w:rsidRPr="006F59D6" w:rsidR="00667CC4">
        <w:rPr>
          <w:rFonts w:ascii="Times New Roman" w:hAnsi="Times New Roman" w:eastAsia="Calibri" w:cs="Times New Roman"/>
          <w:sz w:val="24"/>
          <w:szCs w:val="24"/>
        </w:rPr>
        <w:t>wordt ook</w:t>
      </w:r>
      <w:r w:rsidRPr="006F59D6" w:rsidR="00C26396">
        <w:rPr>
          <w:rFonts w:ascii="Times New Roman" w:hAnsi="Times New Roman" w:eastAsia="Calibri" w:cs="Times New Roman"/>
          <w:sz w:val="24"/>
          <w:szCs w:val="24"/>
        </w:rPr>
        <w:t xml:space="preserve"> het D</w:t>
      </w:r>
      <w:r w:rsidRPr="006F59D6" w:rsidR="007A7599">
        <w:rPr>
          <w:rFonts w:ascii="Times New Roman" w:hAnsi="Times New Roman" w:eastAsia="Calibri" w:cs="Times New Roman"/>
          <w:sz w:val="24"/>
          <w:szCs w:val="24"/>
        </w:rPr>
        <w:t>raghi</w:t>
      </w:r>
      <w:r w:rsidRPr="006F59D6" w:rsidR="00C26396">
        <w:rPr>
          <w:rFonts w:ascii="Times New Roman" w:hAnsi="Times New Roman" w:eastAsia="Calibri" w:cs="Times New Roman"/>
          <w:sz w:val="24"/>
          <w:szCs w:val="24"/>
        </w:rPr>
        <w:t>-rapport</w:t>
      </w:r>
      <w:r w:rsidRPr="006F59D6" w:rsidR="00667CC4">
        <w:rPr>
          <w:rFonts w:ascii="Times New Roman" w:hAnsi="Times New Roman" w:eastAsia="Calibri" w:cs="Times New Roman"/>
          <w:sz w:val="24"/>
          <w:szCs w:val="24"/>
        </w:rPr>
        <w:t xml:space="preserve"> genoemd</w:t>
      </w:r>
      <w:r w:rsidRPr="006F59D6" w:rsidR="00C26396">
        <w:rPr>
          <w:rFonts w:ascii="Times New Roman" w:hAnsi="Times New Roman" w:eastAsia="Calibri" w:cs="Times New Roman"/>
          <w:sz w:val="24"/>
          <w:szCs w:val="24"/>
        </w:rPr>
        <w:t>.</w:t>
      </w:r>
      <w:r w:rsidRPr="006F59D6" w:rsidR="004035C4">
        <w:rPr>
          <w:rStyle w:val="Voetnootmarkering"/>
          <w:rFonts w:ascii="Times New Roman" w:hAnsi="Times New Roman" w:eastAsia="Calibri" w:cs="Times New Roman"/>
          <w:sz w:val="24"/>
          <w:szCs w:val="24"/>
        </w:rPr>
        <w:footnoteReference w:id="1"/>
      </w:r>
      <w:r w:rsidRPr="006F59D6" w:rsidR="00C26396">
        <w:rPr>
          <w:rFonts w:ascii="Times New Roman" w:hAnsi="Times New Roman" w:eastAsia="Calibri" w:cs="Times New Roman"/>
          <w:sz w:val="24"/>
          <w:szCs w:val="24"/>
        </w:rPr>
        <w:t xml:space="preserve"> Hierin st</w:t>
      </w:r>
      <w:r w:rsidRPr="006F59D6" w:rsidR="00B67094">
        <w:rPr>
          <w:rFonts w:ascii="Times New Roman" w:hAnsi="Times New Roman" w:eastAsia="Calibri" w:cs="Times New Roman"/>
          <w:sz w:val="24"/>
          <w:szCs w:val="24"/>
        </w:rPr>
        <w:t xml:space="preserve">aat onder meer </w:t>
      </w:r>
      <w:r w:rsidRPr="006F59D6" w:rsidR="002327F4">
        <w:rPr>
          <w:rFonts w:ascii="Times New Roman" w:hAnsi="Times New Roman" w:eastAsia="Calibri" w:cs="Times New Roman"/>
          <w:sz w:val="24"/>
          <w:szCs w:val="24"/>
        </w:rPr>
        <w:t xml:space="preserve">beschreven </w:t>
      </w:r>
      <w:r w:rsidRPr="006F59D6" w:rsidR="00B67094">
        <w:rPr>
          <w:rFonts w:ascii="Times New Roman" w:hAnsi="Times New Roman" w:eastAsia="Calibri" w:cs="Times New Roman"/>
          <w:sz w:val="24"/>
          <w:szCs w:val="24"/>
        </w:rPr>
        <w:t>dat</w:t>
      </w:r>
      <w:r w:rsidRPr="006F59D6" w:rsidR="007A7599">
        <w:rPr>
          <w:rFonts w:ascii="Times New Roman" w:hAnsi="Times New Roman" w:eastAsia="Calibri" w:cs="Times New Roman"/>
          <w:sz w:val="24"/>
          <w:szCs w:val="24"/>
        </w:rPr>
        <w:t xml:space="preserve"> tenzij er effectieve hervormingen worden doorgevoerd</w:t>
      </w:r>
      <w:r w:rsidRPr="006F59D6" w:rsidR="00722E9A">
        <w:rPr>
          <w:rFonts w:ascii="Times New Roman" w:hAnsi="Times New Roman" w:eastAsia="Calibri" w:cs="Times New Roman"/>
          <w:sz w:val="24"/>
          <w:szCs w:val="24"/>
        </w:rPr>
        <w:t>,</w:t>
      </w:r>
      <w:r w:rsidRPr="006F59D6" w:rsidR="009C397D">
        <w:rPr>
          <w:rFonts w:ascii="Times New Roman" w:hAnsi="Times New Roman" w:eastAsia="Calibri" w:cs="Times New Roman"/>
          <w:sz w:val="24"/>
          <w:szCs w:val="24"/>
        </w:rPr>
        <w:t xml:space="preserve"> de economische en politieke relevantie van de Unie op geopolitieke wijze fataal kunnen worden verzwakt</w:t>
      </w:r>
      <w:r w:rsidRPr="006F59D6" w:rsidR="00E303E7">
        <w:rPr>
          <w:rFonts w:ascii="Times New Roman" w:hAnsi="Times New Roman" w:eastAsia="Calibri" w:cs="Times New Roman"/>
          <w:sz w:val="24"/>
          <w:szCs w:val="24"/>
        </w:rPr>
        <w:t xml:space="preserve">. </w:t>
      </w:r>
      <w:r w:rsidRPr="006F59D6" w:rsidR="00FE49F9">
        <w:rPr>
          <w:rFonts w:ascii="Times New Roman" w:hAnsi="Times New Roman" w:eastAsia="Calibri" w:cs="Times New Roman"/>
          <w:sz w:val="24"/>
          <w:szCs w:val="24"/>
        </w:rPr>
        <w:br/>
      </w:r>
      <w:r w:rsidRPr="006F59D6" w:rsidR="00234023">
        <w:rPr>
          <w:rFonts w:ascii="Times New Roman" w:hAnsi="Times New Roman" w:eastAsia="Calibri" w:cs="Times New Roman"/>
          <w:sz w:val="24"/>
          <w:szCs w:val="24"/>
        </w:rPr>
        <w:br/>
      </w:r>
      <w:r w:rsidRPr="006F59D6" w:rsidR="00234023">
        <w:rPr>
          <w:rFonts w:ascii="Times New Roman" w:hAnsi="Times New Roman" w:eastAsia="Calibri" w:cs="Times New Roman"/>
          <w:b/>
          <w:bCs/>
          <w:sz w:val="24"/>
          <w:szCs w:val="24"/>
        </w:rPr>
        <w:t>De eerste sessie:</w:t>
      </w:r>
      <w:r w:rsidRPr="006F59D6" w:rsidR="007961BA">
        <w:rPr>
          <w:rFonts w:ascii="Times New Roman" w:hAnsi="Times New Roman" w:eastAsia="Calibri" w:cs="Times New Roman"/>
          <w:b/>
          <w:bCs/>
          <w:sz w:val="24"/>
          <w:szCs w:val="24"/>
        </w:rPr>
        <w:t xml:space="preserve"> </w:t>
      </w:r>
      <w:r w:rsidRPr="006F59D6" w:rsidR="001A3F82">
        <w:rPr>
          <w:rFonts w:ascii="Times New Roman" w:hAnsi="Times New Roman" w:eastAsia="Calibri" w:cs="Times New Roman"/>
          <w:b/>
          <w:bCs/>
          <w:sz w:val="24"/>
          <w:szCs w:val="24"/>
        </w:rPr>
        <w:t>De concurrentievoordelen van de opkomst van elektrische auto’s in de EU en de vereiste voorbereidingen voor besluitvorming</w:t>
      </w:r>
      <w:r w:rsidRPr="006F59D6" w:rsidR="007961BA">
        <w:rPr>
          <w:rFonts w:ascii="Times New Roman" w:hAnsi="Times New Roman" w:eastAsia="Calibri" w:cs="Times New Roman"/>
          <w:i/>
          <w:iCs/>
          <w:sz w:val="24"/>
          <w:szCs w:val="24"/>
        </w:rPr>
        <w:br/>
      </w:r>
      <w:r w:rsidRPr="006F59D6" w:rsidR="00AE4A01">
        <w:rPr>
          <w:rFonts w:ascii="Times New Roman" w:hAnsi="Times New Roman" w:eastAsia="Calibri" w:cs="Times New Roman"/>
          <w:i/>
          <w:iCs/>
          <w:sz w:val="24"/>
          <w:szCs w:val="24"/>
        </w:rPr>
        <w:t>Voorzitter: Péter Cseresnyés</w:t>
      </w:r>
      <w:r w:rsidRPr="006F59D6" w:rsidR="00BA7097">
        <w:rPr>
          <w:rFonts w:ascii="Times New Roman" w:hAnsi="Times New Roman" w:eastAsia="Calibri" w:cs="Times New Roman"/>
          <w:i/>
          <w:iCs/>
          <w:sz w:val="24"/>
          <w:szCs w:val="24"/>
        </w:rPr>
        <w:t xml:space="preserve">, Ondervoorzitter van </w:t>
      </w:r>
      <w:r w:rsidRPr="006F59D6" w:rsidR="001B5218">
        <w:rPr>
          <w:rFonts w:ascii="Times New Roman" w:hAnsi="Times New Roman" w:eastAsia="Calibri" w:cs="Times New Roman"/>
          <w:i/>
          <w:iCs/>
          <w:sz w:val="24"/>
          <w:szCs w:val="24"/>
        </w:rPr>
        <w:t xml:space="preserve">de commissie voor economie van het </w:t>
      </w:r>
      <w:r w:rsidRPr="006F59D6" w:rsidR="00722E9A">
        <w:rPr>
          <w:rFonts w:ascii="Times New Roman" w:hAnsi="Times New Roman" w:eastAsia="Calibri" w:cs="Times New Roman"/>
          <w:i/>
          <w:iCs/>
          <w:sz w:val="24"/>
          <w:szCs w:val="24"/>
        </w:rPr>
        <w:t xml:space="preserve">Hongaarse </w:t>
      </w:r>
      <w:r w:rsidRPr="006F59D6" w:rsidR="001B5218">
        <w:rPr>
          <w:rFonts w:ascii="Times New Roman" w:hAnsi="Times New Roman" w:eastAsia="Calibri" w:cs="Times New Roman"/>
          <w:i/>
          <w:iCs/>
          <w:sz w:val="24"/>
          <w:szCs w:val="24"/>
        </w:rPr>
        <w:t>Huis van Afgevaardigden</w:t>
      </w:r>
      <w:r w:rsidRPr="006F59D6" w:rsidR="00AE4A01">
        <w:rPr>
          <w:rFonts w:ascii="Times New Roman" w:hAnsi="Times New Roman" w:eastAsia="Calibri" w:cs="Times New Roman"/>
          <w:i/>
          <w:iCs/>
          <w:sz w:val="24"/>
          <w:szCs w:val="24"/>
        </w:rPr>
        <w:br/>
      </w:r>
      <w:r w:rsidRPr="006F59D6" w:rsidR="007961BA">
        <w:rPr>
          <w:rFonts w:ascii="Times New Roman" w:hAnsi="Times New Roman" w:eastAsia="Calibri" w:cs="Times New Roman"/>
          <w:i/>
          <w:iCs/>
          <w:sz w:val="24"/>
          <w:szCs w:val="24"/>
        </w:rPr>
        <w:t>Sprekers:</w:t>
      </w:r>
      <w:r w:rsidRPr="006F59D6" w:rsidR="0006093F">
        <w:rPr>
          <w:rFonts w:ascii="Times New Roman" w:hAnsi="Times New Roman" w:eastAsia="Calibri" w:cs="Times New Roman"/>
          <w:i/>
          <w:iCs/>
          <w:sz w:val="24"/>
          <w:szCs w:val="24"/>
        </w:rPr>
        <w:t xml:space="preserve"> dhr. Máté Lóga</w:t>
      </w:r>
      <w:r w:rsidRPr="006F59D6" w:rsidR="00F57052">
        <w:rPr>
          <w:rFonts w:ascii="Times New Roman" w:hAnsi="Times New Roman" w:eastAsia="Calibri" w:cs="Times New Roman"/>
          <w:i/>
          <w:iCs/>
          <w:sz w:val="24"/>
          <w:szCs w:val="24"/>
        </w:rPr>
        <w:t xml:space="preserve">, Staatssecretaris van Economische strategie, financiële middelen en </w:t>
      </w:r>
      <w:r w:rsidRPr="006F59D6" w:rsidR="00722E9A">
        <w:rPr>
          <w:rFonts w:ascii="Times New Roman" w:hAnsi="Times New Roman" w:eastAsia="Calibri" w:cs="Times New Roman"/>
          <w:i/>
          <w:iCs/>
          <w:sz w:val="24"/>
          <w:szCs w:val="24"/>
        </w:rPr>
        <w:t>m</w:t>
      </w:r>
      <w:r w:rsidRPr="006F59D6" w:rsidR="00F57052">
        <w:rPr>
          <w:rFonts w:ascii="Times New Roman" w:hAnsi="Times New Roman" w:eastAsia="Calibri" w:cs="Times New Roman"/>
          <w:i/>
          <w:iCs/>
          <w:sz w:val="24"/>
          <w:szCs w:val="24"/>
        </w:rPr>
        <w:t>acro-economische analyses</w:t>
      </w:r>
      <w:r w:rsidRPr="006F59D6" w:rsidR="00722E9A">
        <w:rPr>
          <w:rFonts w:ascii="Times New Roman" w:hAnsi="Times New Roman" w:eastAsia="Calibri" w:cs="Times New Roman"/>
          <w:i/>
          <w:iCs/>
          <w:sz w:val="24"/>
          <w:szCs w:val="24"/>
        </w:rPr>
        <w:t xml:space="preserve"> van Hongarije</w:t>
      </w:r>
      <w:r w:rsidRPr="006F59D6" w:rsidR="00A11D05">
        <w:rPr>
          <w:rFonts w:ascii="Times New Roman" w:hAnsi="Times New Roman" w:eastAsia="Calibri" w:cs="Times New Roman"/>
          <w:i/>
          <w:iCs/>
          <w:sz w:val="24"/>
          <w:szCs w:val="24"/>
        </w:rPr>
        <w:t xml:space="preserve"> en dhr. Péter Kaderják</w:t>
      </w:r>
      <w:r w:rsidRPr="006F59D6" w:rsidR="00B472D4">
        <w:rPr>
          <w:rFonts w:ascii="Times New Roman" w:hAnsi="Times New Roman" w:eastAsia="Calibri" w:cs="Times New Roman"/>
          <w:i/>
          <w:iCs/>
          <w:sz w:val="24"/>
          <w:szCs w:val="24"/>
        </w:rPr>
        <w:t xml:space="preserve">, </w:t>
      </w:r>
      <w:r w:rsidRPr="006F59D6" w:rsidR="00790BB6">
        <w:rPr>
          <w:rFonts w:ascii="Times New Roman" w:hAnsi="Times New Roman" w:eastAsia="Calibri" w:cs="Times New Roman"/>
          <w:i/>
          <w:iCs/>
          <w:sz w:val="24"/>
          <w:szCs w:val="24"/>
        </w:rPr>
        <w:t>A</w:t>
      </w:r>
      <w:r w:rsidRPr="006F59D6" w:rsidR="00B472D4">
        <w:rPr>
          <w:rFonts w:ascii="Times New Roman" w:hAnsi="Times New Roman" w:eastAsia="Calibri" w:cs="Times New Roman"/>
          <w:i/>
          <w:iCs/>
          <w:sz w:val="24"/>
          <w:szCs w:val="24"/>
        </w:rPr>
        <w:t>lgemeen directeur van de Hongaarse Battery Association</w:t>
      </w:r>
      <w:r w:rsidRPr="006F59D6" w:rsidR="00A11D05">
        <w:rPr>
          <w:rFonts w:ascii="Times New Roman" w:hAnsi="Times New Roman" w:eastAsia="Calibri" w:cs="Times New Roman"/>
          <w:i/>
          <w:iCs/>
          <w:sz w:val="24"/>
          <w:szCs w:val="24"/>
        </w:rPr>
        <w:t>.</w:t>
      </w:r>
      <w:r w:rsidRPr="006F59D6" w:rsidR="00A57380">
        <w:rPr>
          <w:rFonts w:ascii="Times New Roman" w:hAnsi="Times New Roman" w:eastAsia="Calibri" w:cs="Times New Roman"/>
          <w:i/>
          <w:iCs/>
          <w:sz w:val="24"/>
          <w:szCs w:val="24"/>
        </w:rPr>
        <w:br/>
      </w:r>
      <w:r w:rsidRPr="006F59D6" w:rsidR="00A57380">
        <w:rPr>
          <w:rFonts w:ascii="Times New Roman" w:hAnsi="Times New Roman" w:eastAsia="Calibri" w:cs="Times New Roman"/>
          <w:sz w:val="24"/>
          <w:szCs w:val="24"/>
        </w:rPr>
        <w:t xml:space="preserve">De heer </w:t>
      </w:r>
      <w:bookmarkStart w:name="_Hlk179791517" w:id="0"/>
      <w:r w:rsidRPr="006F59D6" w:rsidR="00A57380">
        <w:rPr>
          <w:rFonts w:ascii="Times New Roman" w:hAnsi="Times New Roman" w:eastAsia="Calibri" w:cs="Times New Roman"/>
          <w:sz w:val="24"/>
          <w:szCs w:val="24"/>
        </w:rPr>
        <w:t>Cseresnyés</w:t>
      </w:r>
      <w:bookmarkEnd w:id="0"/>
      <w:r w:rsidRPr="006F59D6" w:rsidR="003C5B88">
        <w:rPr>
          <w:rFonts w:ascii="Times New Roman" w:hAnsi="Times New Roman" w:eastAsia="Calibri" w:cs="Times New Roman"/>
          <w:sz w:val="24"/>
          <w:szCs w:val="24"/>
        </w:rPr>
        <w:t xml:space="preserve"> opent de eerste sessie en </w:t>
      </w:r>
      <w:r w:rsidRPr="006F59D6" w:rsidR="00FA3594">
        <w:rPr>
          <w:rFonts w:ascii="Times New Roman" w:hAnsi="Times New Roman" w:eastAsia="Calibri" w:cs="Times New Roman"/>
          <w:sz w:val="24"/>
          <w:szCs w:val="24"/>
        </w:rPr>
        <w:t xml:space="preserve">onderstreept in zijn speech dat de Europese Unie </w:t>
      </w:r>
      <w:r w:rsidRPr="006F59D6" w:rsidR="00FA3594">
        <w:rPr>
          <w:rFonts w:ascii="Times New Roman" w:hAnsi="Times New Roman" w:eastAsia="Calibri" w:cs="Times New Roman"/>
          <w:sz w:val="24"/>
          <w:szCs w:val="24"/>
        </w:rPr>
        <w:lastRenderedPageBreak/>
        <w:t xml:space="preserve">met de Green </w:t>
      </w:r>
      <w:r w:rsidRPr="006F59D6" w:rsidR="003634D8">
        <w:rPr>
          <w:rFonts w:ascii="Times New Roman" w:hAnsi="Times New Roman" w:eastAsia="Calibri" w:cs="Times New Roman"/>
          <w:sz w:val="24"/>
          <w:szCs w:val="24"/>
        </w:rPr>
        <w:t>D</w:t>
      </w:r>
      <w:r w:rsidRPr="006F59D6" w:rsidR="00FA3594">
        <w:rPr>
          <w:rFonts w:ascii="Times New Roman" w:hAnsi="Times New Roman" w:eastAsia="Calibri" w:cs="Times New Roman"/>
          <w:sz w:val="24"/>
          <w:szCs w:val="24"/>
        </w:rPr>
        <w:t xml:space="preserve">eal een voortrekkersrol op zich heeft genomen als het gaat om het terugdringen van de uitstoot van broeikasgassen en bij het verwezenlijken </w:t>
      </w:r>
      <w:r w:rsidRPr="006F59D6" w:rsidR="00975164">
        <w:rPr>
          <w:rFonts w:ascii="Times New Roman" w:hAnsi="Times New Roman" w:eastAsia="Calibri" w:cs="Times New Roman"/>
          <w:sz w:val="24"/>
          <w:szCs w:val="24"/>
        </w:rPr>
        <w:t xml:space="preserve">van het doel </w:t>
      </w:r>
      <w:r w:rsidRPr="006F59D6" w:rsidR="00FA3594">
        <w:rPr>
          <w:rFonts w:ascii="Times New Roman" w:hAnsi="Times New Roman" w:eastAsia="Calibri" w:cs="Times New Roman"/>
          <w:sz w:val="24"/>
          <w:szCs w:val="24"/>
        </w:rPr>
        <w:t xml:space="preserve">om in 2025 het eerste </w:t>
      </w:r>
      <w:r w:rsidRPr="006F59D6" w:rsidR="00DA7808">
        <w:rPr>
          <w:rFonts w:ascii="Times New Roman" w:hAnsi="Times New Roman" w:eastAsia="Calibri" w:cs="Times New Roman"/>
          <w:sz w:val="24"/>
          <w:szCs w:val="24"/>
        </w:rPr>
        <w:t>klimaatneutrale</w:t>
      </w:r>
      <w:r w:rsidRPr="006F59D6" w:rsidR="00FA3594">
        <w:rPr>
          <w:rFonts w:ascii="Times New Roman" w:hAnsi="Times New Roman" w:eastAsia="Calibri" w:cs="Times New Roman"/>
          <w:sz w:val="24"/>
          <w:szCs w:val="24"/>
        </w:rPr>
        <w:t xml:space="preserve"> </w:t>
      </w:r>
      <w:r w:rsidRPr="006F59D6" w:rsidR="00DA7808">
        <w:rPr>
          <w:rFonts w:ascii="Times New Roman" w:hAnsi="Times New Roman" w:eastAsia="Calibri" w:cs="Times New Roman"/>
          <w:sz w:val="24"/>
          <w:szCs w:val="24"/>
        </w:rPr>
        <w:t>continent</w:t>
      </w:r>
      <w:r w:rsidRPr="006F59D6" w:rsidR="00FA3594">
        <w:rPr>
          <w:rFonts w:ascii="Times New Roman" w:hAnsi="Times New Roman" w:eastAsia="Calibri" w:cs="Times New Roman"/>
          <w:sz w:val="24"/>
          <w:szCs w:val="24"/>
        </w:rPr>
        <w:t xml:space="preserve"> te zijn. </w:t>
      </w:r>
      <w:r w:rsidRPr="006F59D6" w:rsidR="00530803">
        <w:rPr>
          <w:rFonts w:ascii="Times New Roman" w:hAnsi="Times New Roman" w:eastAsia="Calibri" w:cs="Times New Roman"/>
          <w:sz w:val="24"/>
          <w:szCs w:val="24"/>
        </w:rPr>
        <w:t>V</w:t>
      </w:r>
      <w:r w:rsidRPr="006F59D6" w:rsidR="00DA3D8A">
        <w:rPr>
          <w:rFonts w:ascii="Times New Roman" w:hAnsi="Times New Roman" w:eastAsia="Calibri" w:cs="Times New Roman"/>
          <w:sz w:val="24"/>
          <w:szCs w:val="24"/>
        </w:rPr>
        <w:t>ervoer speelt hierin een belangrijke rol nu dit ongeveer</w:t>
      </w:r>
      <w:r w:rsidRPr="006F59D6" w:rsidR="00363C33">
        <w:rPr>
          <w:rFonts w:ascii="Times New Roman" w:hAnsi="Times New Roman" w:eastAsia="Calibri" w:cs="Times New Roman"/>
          <w:sz w:val="24"/>
          <w:szCs w:val="24"/>
        </w:rPr>
        <w:t xml:space="preserve"> </w:t>
      </w:r>
      <w:r w:rsidRPr="006F59D6" w:rsidR="004E30C0">
        <w:rPr>
          <w:rFonts w:ascii="Times New Roman" w:hAnsi="Times New Roman" w:eastAsia="Calibri" w:cs="Times New Roman"/>
          <w:sz w:val="24"/>
          <w:szCs w:val="24"/>
        </w:rPr>
        <w:t xml:space="preserve">zorgt voor een vijfde van </w:t>
      </w:r>
      <w:r w:rsidRPr="006F59D6" w:rsidR="00530803">
        <w:rPr>
          <w:rFonts w:ascii="Times New Roman" w:hAnsi="Times New Roman" w:eastAsia="Calibri" w:cs="Times New Roman"/>
          <w:sz w:val="24"/>
          <w:szCs w:val="24"/>
        </w:rPr>
        <w:t xml:space="preserve">de totale CO2-uitstoot </w:t>
      </w:r>
      <w:r w:rsidRPr="006F59D6" w:rsidR="004E30C0">
        <w:rPr>
          <w:rFonts w:ascii="Times New Roman" w:hAnsi="Times New Roman" w:eastAsia="Calibri" w:cs="Times New Roman"/>
          <w:sz w:val="24"/>
          <w:szCs w:val="24"/>
        </w:rPr>
        <w:t xml:space="preserve">van de Europese Unie. </w:t>
      </w:r>
      <w:r w:rsidRPr="006F59D6" w:rsidR="001B6DC0">
        <w:rPr>
          <w:rFonts w:ascii="Times New Roman" w:hAnsi="Times New Roman" w:eastAsia="Calibri" w:cs="Times New Roman"/>
          <w:sz w:val="24"/>
          <w:szCs w:val="24"/>
        </w:rPr>
        <w:t>De auto-industrie</w:t>
      </w:r>
      <w:r w:rsidRPr="006F59D6" w:rsidR="00C81640">
        <w:rPr>
          <w:rFonts w:ascii="Times New Roman" w:hAnsi="Times New Roman" w:eastAsia="Calibri" w:cs="Times New Roman"/>
          <w:sz w:val="24"/>
          <w:szCs w:val="24"/>
        </w:rPr>
        <w:t xml:space="preserve"> is </w:t>
      </w:r>
      <w:r w:rsidRPr="006F59D6" w:rsidR="00E47703">
        <w:rPr>
          <w:rFonts w:ascii="Times New Roman" w:hAnsi="Times New Roman" w:eastAsia="Calibri" w:cs="Times New Roman"/>
          <w:sz w:val="24"/>
          <w:szCs w:val="24"/>
        </w:rPr>
        <w:t xml:space="preserve">goed voor </w:t>
      </w:r>
      <w:r w:rsidRPr="006F59D6" w:rsidR="00C81640">
        <w:rPr>
          <w:rFonts w:ascii="Times New Roman" w:hAnsi="Times New Roman" w:eastAsia="Calibri" w:cs="Times New Roman"/>
          <w:sz w:val="24"/>
          <w:szCs w:val="24"/>
        </w:rPr>
        <w:t>7 procent van het bbp van de EU</w:t>
      </w:r>
      <w:r w:rsidRPr="006F59D6" w:rsidR="00763129">
        <w:rPr>
          <w:rFonts w:ascii="Times New Roman" w:hAnsi="Times New Roman" w:eastAsia="Calibri" w:cs="Times New Roman"/>
          <w:sz w:val="24"/>
          <w:szCs w:val="24"/>
        </w:rPr>
        <w:t xml:space="preserve">, vormt jaarlijks </w:t>
      </w:r>
      <w:r w:rsidRPr="006F59D6" w:rsidR="00C81640">
        <w:rPr>
          <w:rFonts w:ascii="Times New Roman" w:hAnsi="Times New Roman" w:eastAsia="Calibri" w:cs="Times New Roman"/>
          <w:sz w:val="24"/>
          <w:szCs w:val="24"/>
        </w:rPr>
        <w:t xml:space="preserve">een omzet van ruim 100 </w:t>
      </w:r>
      <w:r w:rsidRPr="006F59D6" w:rsidR="009E1455">
        <w:rPr>
          <w:rFonts w:ascii="Times New Roman" w:hAnsi="Times New Roman" w:eastAsia="Calibri" w:cs="Times New Roman"/>
          <w:sz w:val="24"/>
          <w:szCs w:val="24"/>
        </w:rPr>
        <w:t xml:space="preserve">miljard </w:t>
      </w:r>
      <w:r w:rsidRPr="006F59D6" w:rsidR="00C81640">
        <w:rPr>
          <w:rFonts w:ascii="Times New Roman" w:hAnsi="Times New Roman" w:eastAsia="Calibri" w:cs="Times New Roman"/>
          <w:sz w:val="24"/>
          <w:szCs w:val="24"/>
        </w:rPr>
        <w:t>euro en genereert meer da</w:t>
      </w:r>
      <w:r w:rsidRPr="006F59D6" w:rsidR="00DF3528">
        <w:rPr>
          <w:rFonts w:ascii="Times New Roman" w:hAnsi="Times New Roman" w:eastAsia="Calibri" w:cs="Times New Roman"/>
          <w:sz w:val="24"/>
          <w:szCs w:val="24"/>
        </w:rPr>
        <w:t xml:space="preserve">n 390 miljard euro aan overheidsinkomsten. </w:t>
      </w:r>
      <w:r w:rsidRPr="006F59D6" w:rsidR="00564CE5">
        <w:rPr>
          <w:rFonts w:ascii="Times New Roman" w:hAnsi="Times New Roman" w:eastAsia="Calibri" w:cs="Times New Roman"/>
          <w:sz w:val="24"/>
          <w:szCs w:val="24"/>
        </w:rPr>
        <w:t xml:space="preserve">Bijna 3 procent van de Europese bevolking is werkzaam in de auto-industrie. </w:t>
      </w:r>
      <w:r w:rsidRPr="006F59D6" w:rsidR="00DC15DF">
        <w:rPr>
          <w:rFonts w:ascii="Times New Roman" w:hAnsi="Times New Roman" w:eastAsia="Calibri" w:cs="Times New Roman"/>
          <w:sz w:val="24"/>
          <w:szCs w:val="24"/>
        </w:rPr>
        <w:t>Volgens Cseresnyés zou elektromobiliteit dan ook een belangrijk domein kunnen zijn voor gezamenlijke actie.</w:t>
      </w:r>
    </w:p>
    <w:p w:rsidRPr="006F59D6" w:rsidR="00BF5F98" w:rsidP="00234023" w:rsidRDefault="00763129" w14:paraId="12937593" w14:textId="354346C5">
      <w:pPr>
        <w:rPr>
          <w:rFonts w:ascii="Times New Roman" w:hAnsi="Times New Roman" w:eastAsia="Calibri" w:cs="Times New Roman"/>
          <w:sz w:val="24"/>
          <w:szCs w:val="24"/>
        </w:rPr>
      </w:pPr>
      <w:r w:rsidRPr="006F59D6">
        <w:rPr>
          <w:rFonts w:ascii="Times New Roman" w:hAnsi="Times New Roman" w:eastAsia="Calibri" w:cs="Times New Roman"/>
          <w:sz w:val="24"/>
          <w:szCs w:val="24"/>
        </w:rPr>
        <w:t xml:space="preserve">De heer </w:t>
      </w:r>
      <w:r w:rsidRPr="006F59D6" w:rsidR="00B951A7">
        <w:rPr>
          <w:rFonts w:ascii="Times New Roman" w:hAnsi="Times New Roman" w:eastAsia="Calibri" w:cs="Times New Roman"/>
          <w:sz w:val="24"/>
          <w:szCs w:val="24"/>
        </w:rPr>
        <w:t>Kaderják</w:t>
      </w:r>
      <w:r w:rsidRPr="006F59D6" w:rsidR="00B1184A">
        <w:rPr>
          <w:rFonts w:ascii="Times New Roman" w:hAnsi="Times New Roman" w:eastAsia="Calibri" w:cs="Times New Roman"/>
          <w:sz w:val="24"/>
          <w:szCs w:val="24"/>
        </w:rPr>
        <w:t xml:space="preserve"> benadrukt dat dit debat zo belangrijk is voor Hongarije, omdat wordt verwacht dat Hongarije in 2023 maar liefs</w:t>
      </w:r>
      <w:r w:rsidRPr="006F59D6" w:rsidR="00FE0BC0">
        <w:rPr>
          <w:rFonts w:ascii="Times New Roman" w:hAnsi="Times New Roman" w:eastAsia="Calibri" w:cs="Times New Roman"/>
          <w:sz w:val="24"/>
          <w:szCs w:val="24"/>
        </w:rPr>
        <w:t>t</w:t>
      </w:r>
      <w:r w:rsidRPr="006F59D6" w:rsidR="00B1184A">
        <w:rPr>
          <w:rFonts w:ascii="Times New Roman" w:hAnsi="Times New Roman" w:eastAsia="Calibri" w:cs="Times New Roman"/>
          <w:sz w:val="24"/>
          <w:szCs w:val="24"/>
        </w:rPr>
        <w:t xml:space="preserve"> 20 procent van de </w:t>
      </w:r>
      <w:r w:rsidRPr="006F59D6" w:rsidR="009C00B5">
        <w:rPr>
          <w:rFonts w:ascii="Times New Roman" w:hAnsi="Times New Roman" w:eastAsia="Calibri" w:cs="Times New Roman"/>
          <w:sz w:val="24"/>
          <w:szCs w:val="24"/>
        </w:rPr>
        <w:t xml:space="preserve">batterijen zal produceren voor </w:t>
      </w:r>
      <w:r w:rsidRPr="006F59D6" w:rsidR="00FE0BC0">
        <w:rPr>
          <w:rFonts w:ascii="Times New Roman" w:hAnsi="Times New Roman" w:eastAsia="Calibri" w:cs="Times New Roman"/>
          <w:sz w:val="24"/>
          <w:szCs w:val="24"/>
        </w:rPr>
        <w:t xml:space="preserve">de </w:t>
      </w:r>
      <w:r w:rsidRPr="006F59D6" w:rsidR="009C00B5">
        <w:rPr>
          <w:rFonts w:ascii="Times New Roman" w:hAnsi="Times New Roman" w:eastAsia="Calibri" w:cs="Times New Roman"/>
          <w:sz w:val="24"/>
          <w:szCs w:val="24"/>
        </w:rPr>
        <w:t>Europese markt.</w:t>
      </w:r>
      <w:r w:rsidRPr="006F59D6" w:rsidR="0041453C">
        <w:rPr>
          <w:rFonts w:ascii="Times New Roman" w:hAnsi="Times New Roman" w:eastAsia="Calibri" w:cs="Times New Roman"/>
          <w:sz w:val="24"/>
          <w:szCs w:val="24"/>
        </w:rPr>
        <w:t xml:space="preserve"> </w:t>
      </w:r>
      <w:r w:rsidRPr="006F59D6" w:rsidR="007646F4">
        <w:rPr>
          <w:rFonts w:ascii="Times New Roman" w:hAnsi="Times New Roman" w:eastAsia="Calibri" w:cs="Times New Roman"/>
          <w:sz w:val="24"/>
          <w:szCs w:val="24"/>
        </w:rPr>
        <w:t xml:space="preserve">Hij pleit ervoor dat de Europese lidstaten moeten samenwerken </w:t>
      </w:r>
      <w:r w:rsidRPr="006F59D6" w:rsidR="00BF5F98">
        <w:rPr>
          <w:rFonts w:ascii="Times New Roman" w:hAnsi="Times New Roman" w:eastAsia="Calibri" w:cs="Times New Roman"/>
          <w:sz w:val="24"/>
          <w:szCs w:val="24"/>
        </w:rPr>
        <w:t>o</w:t>
      </w:r>
      <w:r w:rsidRPr="006F59D6" w:rsidR="003D7997">
        <w:rPr>
          <w:rFonts w:ascii="Times New Roman" w:hAnsi="Times New Roman" w:eastAsia="Calibri" w:cs="Times New Roman"/>
          <w:sz w:val="24"/>
          <w:szCs w:val="24"/>
        </w:rPr>
        <w:t xml:space="preserve">m de huidige marktpositie op het gebied van </w:t>
      </w:r>
      <w:r w:rsidRPr="006F59D6" w:rsidR="00E521D9">
        <w:rPr>
          <w:rFonts w:ascii="Times New Roman" w:hAnsi="Times New Roman" w:eastAsia="Calibri" w:cs="Times New Roman"/>
          <w:sz w:val="24"/>
          <w:szCs w:val="24"/>
        </w:rPr>
        <w:t>elektrische</w:t>
      </w:r>
      <w:r w:rsidRPr="006F59D6" w:rsidR="00BE3E2D">
        <w:rPr>
          <w:rFonts w:ascii="Times New Roman" w:hAnsi="Times New Roman" w:eastAsia="Calibri" w:cs="Times New Roman"/>
          <w:sz w:val="24"/>
          <w:szCs w:val="24"/>
        </w:rPr>
        <w:t xml:space="preserve"> auto</w:t>
      </w:r>
      <w:r w:rsidRPr="006F59D6" w:rsidR="00BF5F98">
        <w:rPr>
          <w:rFonts w:ascii="Times New Roman" w:hAnsi="Times New Roman" w:eastAsia="Calibri" w:cs="Times New Roman"/>
          <w:sz w:val="24"/>
          <w:szCs w:val="24"/>
        </w:rPr>
        <w:t>’</w:t>
      </w:r>
      <w:r w:rsidRPr="006F59D6" w:rsidR="00BE3E2D">
        <w:rPr>
          <w:rFonts w:ascii="Times New Roman" w:hAnsi="Times New Roman" w:eastAsia="Calibri" w:cs="Times New Roman"/>
          <w:sz w:val="24"/>
          <w:szCs w:val="24"/>
        </w:rPr>
        <w:t xml:space="preserve">s </w:t>
      </w:r>
      <w:r w:rsidRPr="006F59D6" w:rsidR="00BF5F98">
        <w:rPr>
          <w:rFonts w:ascii="Times New Roman" w:hAnsi="Times New Roman" w:eastAsia="Calibri" w:cs="Times New Roman"/>
          <w:sz w:val="24"/>
          <w:szCs w:val="24"/>
        </w:rPr>
        <w:t xml:space="preserve">te </w:t>
      </w:r>
      <w:r w:rsidRPr="006F59D6" w:rsidR="00BE3E2D">
        <w:rPr>
          <w:rFonts w:ascii="Times New Roman" w:hAnsi="Times New Roman" w:eastAsia="Calibri" w:cs="Times New Roman"/>
          <w:sz w:val="24"/>
          <w:szCs w:val="24"/>
        </w:rPr>
        <w:t>behouden en de technologische concurrentiepositie te waarborgen</w:t>
      </w:r>
      <w:r w:rsidRPr="006F59D6" w:rsidR="00E521D9">
        <w:rPr>
          <w:rFonts w:ascii="Times New Roman" w:hAnsi="Times New Roman" w:eastAsia="Calibri" w:cs="Times New Roman"/>
          <w:sz w:val="24"/>
          <w:szCs w:val="24"/>
        </w:rPr>
        <w:t>.</w:t>
      </w:r>
      <w:r w:rsidRPr="006F59D6" w:rsidR="00BE3E2D">
        <w:rPr>
          <w:rFonts w:ascii="Times New Roman" w:hAnsi="Times New Roman" w:eastAsia="Calibri" w:cs="Times New Roman"/>
          <w:sz w:val="24"/>
          <w:szCs w:val="24"/>
        </w:rPr>
        <w:t xml:space="preserve"> </w:t>
      </w:r>
      <w:r w:rsidRPr="006F59D6" w:rsidR="00BF5F98">
        <w:rPr>
          <w:rFonts w:ascii="Times New Roman" w:hAnsi="Times New Roman" w:eastAsia="Calibri" w:cs="Times New Roman"/>
          <w:sz w:val="24"/>
          <w:szCs w:val="24"/>
        </w:rPr>
        <w:t>Volgens</w:t>
      </w:r>
      <w:r w:rsidRPr="006F59D6">
        <w:rPr>
          <w:rFonts w:ascii="Times New Roman" w:hAnsi="Times New Roman" w:eastAsia="Calibri" w:cs="Times New Roman"/>
          <w:sz w:val="24"/>
          <w:szCs w:val="24"/>
        </w:rPr>
        <w:t xml:space="preserve"> hem</w:t>
      </w:r>
      <w:r w:rsidRPr="006F59D6" w:rsidR="00BF5F98">
        <w:rPr>
          <w:rFonts w:ascii="Times New Roman" w:hAnsi="Times New Roman" w:eastAsia="Calibri" w:cs="Times New Roman"/>
          <w:sz w:val="24"/>
          <w:szCs w:val="24"/>
        </w:rPr>
        <w:t xml:space="preserve"> kan</w:t>
      </w:r>
      <w:r w:rsidRPr="006F59D6" w:rsidR="002B02B1">
        <w:rPr>
          <w:rFonts w:ascii="Times New Roman" w:hAnsi="Times New Roman" w:eastAsia="Calibri" w:cs="Times New Roman"/>
          <w:sz w:val="24"/>
          <w:szCs w:val="24"/>
        </w:rPr>
        <w:t xml:space="preserve"> de steun van de Europese politiek voor de aanschaf van elektrische auto’s hiertoe bijdragen.</w:t>
      </w:r>
      <w:r w:rsidRPr="006F59D6" w:rsidR="005E099F">
        <w:rPr>
          <w:rFonts w:ascii="Times New Roman" w:hAnsi="Times New Roman" w:eastAsia="Calibri" w:cs="Times New Roman"/>
          <w:sz w:val="24"/>
          <w:szCs w:val="24"/>
        </w:rPr>
        <w:t xml:space="preserve"> Tot slot </w:t>
      </w:r>
      <w:r w:rsidRPr="006F59D6" w:rsidR="00A97849">
        <w:rPr>
          <w:rFonts w:ascii="Times New Roman" w:hAnsi="Times New Roman" w:eastAsia="Calibri" w:cs="Times New Roman"/>
          <w:sz w:val="24"/>
          <w:szCs w:val="24"/>
        </w:rPr>
        <w:t>vraagt hij aandacht voor</w:t>
      </w:r>
      <w:r w:rsidRPr="006F59D6" w:rsidR="005E099F">
        <w:rPr>
          <w:rFonts w:ascii="Times New Roman" w:hAnsi="Times New Roman" w:eastAsia="Calibri" w:cs="Times New Roman"/>
          <w:sz w:val="24"/>
          <w:szCs w:val="24"/>
        </w:rPr>
        <w:t xml:space="preserve"> </w:t>
      </w:r>
      <w:r w:rsidRPr="006F59D6" w:rsidR="00EB1555">
        <w:rPr>
          <w:rFonts w:ascii="Times New Roman" w:hAnsi="Times New Roman" w:eastAsia="Calibri" w:cs="Times New Roman"/>
          <w:sz w:val="24"/>
          <w:szCs w:val="24"/>
        </w:rPr>
        <w:t xml:space="preserve">het hergebruik van zeldzame materialen </w:t>
      </w:r>
      <w:r w:rsidRPr="006F59D6" w:rsidR="004E4670">
        <w:rPr>
          <w:rFonts w:ascii="Times New Roman" w:hAnsi="Times New Roman" w:eastAsia="Calibri" w:cs="Times New Roman"/>
          <w:sz w:val="24"/>
          <w:szCs w:val="24"/>
        </w:rPr>
        <w:t xml:space="preserve">ten behoeve </w:t>
      </w:r>
      <w:r w:rsidRPr="006F59D6" w:rsidR="00374CF4">
        <w:rPr>
          <w:rFonts w:ascii="Times New Roman" w:hAnsi="Times New Roman" w:eastAsia="Calibri" w:cs="Times New Roman"/>
          <w:sz w:val="24"/>
          <w:szCs w:val="24"/>
        </w:rPr>
        <w:t>van</w:t>
      </w:r>
      <w:r w:rsidRPr="006F59D6" w:rsidR="004E4670">
        <w:rPr>
          <w:rFonts w:ascii="Times New Roman" w:hAnsi="Times New Roman" w:eastAsia="Calibri" w:cs="Times New Roman"/>
          <w:sz w:val="24"/>
          <w:szCs w:val="24"/>
        </w:rPr>
        <w:t xml:space="preserve"> </w:t>
      </w:r>
      <w:r w:rsidRPr="006F59D6" w:rsidR="00EB1555">
        <w:rPr>
          <w:rFonts w:ascii="Times New Roman" w:hAnsi="Times New Roman" w:eastAsia="Calibri" w:cs="Times New Roman"/>
          <w:sz w:val="24"/>
          <w:szCs w:val="24"/>
        </w:rPr>
        <w:t>de productie van batterijen</w:t>
      </w:r>
      <w:r w:rsidRPr="006F59D6">
        <w:rPr>
          <w:rFonts w:ascii="Times New Roman" w:hAnsi="Times New Roman" w:eastAsia="Calibri" w:cs="Times New Roman"/>
          <w:sz w:val="24"/>
          <w:szCs w:val="24"/>
        </w:rPr>
        <w:t xml:space="preserve"> en stelt hij dat dit zou</w:t>
      </w:r>
      <w:r w:rsidRPr="006F59D6" w:rsidR="00EB1555">
        <w:rPr>
          <w:rFonts w:ascii="Times New Roman" w:hAnsi="Times New Roman" w:eastAsia="Calibri" w:cs="Times New Roman"/>
          <w:sz w:val="24"/>
          <w:szCs w:val="24"/>
        </w:rPr>
        <w:t xml:space="preserve"> moet</w:t>
      </w:r>
      <w:r w:rsidRPr="006F59D6">
        <w:rPr>
          <w:rFonts w:ascii="Times New Roman" w:hAnsi="Times New Roman" w:eastAsia="Calibri" w:cs="Times New Roman"/>
          <w:sz w:val="24"/>
          <w:szCs w:val="24"/>
        </w:rPr>
        <w:t>en</w:t>
      </w:r>
      <w:r w:rsidRPr="006F59D6" w:rsidR="00EB1555">
        <w:rPr>
          <w:rFonts w:ascii="Times New Roman" w:hAnsi="Times New Roman" w:eastAsia="Calibri" w:cs="Times New Roman"/>
          <w:sz w:val="24"/>
          <w:szCs w:val="24"/>
        </w:rPr>
        <w:t xml:space="preserve"> worden </w:t>
      </w:r>
      <w:r w:rsidRPr="006F59D6" w:rsidR="00751073">
        <w:rPr>
          <w:rFonts w:ascii="Times New Roman" w:hAnsi="Times New Roman" w:eastAsia="Calibri" w:cs="Times New Roman"/>
          <w:sz w:val="24"/>
          <w:szCs w:val="24"/>
        </w:rPr>
        <w:t xml:space="preserve">vastgelegd in </w:t>
      </w:r>
      <w:r w:rsidRPr="006F59D6" w:rsidR="00A97849">
        <w:rPr>
          <w:rFonts w:ascii="Times New Roman" w:hAnsi="Times New Roman" w:eastAsia="Calibri" w:cs="Times New Roman"/>
          <w:sz w:val="24"/>
          <w:szCs w:val="24"/>
        </w:rPr>
        <w:t xml:space="preserve">Europese </w:t>
      </w:r>
      <w:r w:rsidRPr="006F59D6" w:rsidR="00751073">
        <w:rPr>
          <w:rFonts w:ascii="Times New Roman" w:hAnsi="Times New Roman" w:eastAsia="Calibri" w:cs="Times New Roman"/>
          <w:sz w:val="24"/>
          <w:szCs w:val="24"/>
        </w:rPr>
        <w:t>regelgeving</w:t>
      </w:r>
      <w:r w:rsidRPr="006F59D6" w:rsidR="00374CF4">
        <w:rPr>
          <w:rFonts w:ascii="Times New Roman" w:hAnsi="Times New Roman" w:eastAsia="Calibri" w:cs="Times New Roman"/>
          <w:sz w:val="24"/>
          <w:szCs w:val="24"/>
        </w:rPr>
        <w:t>, zodat Europa minder importafhankelijk wordt</w:t>
      </w:r>
      <w:r w:rsidRPr="006F59D6" w:rsidR="00751073">
        <w:rPr>
          <w:rFonts w:ascii="Times New Roman" w:hAnsi="Times New Roman" w:eastAsia="Calibri" w:cs="Times New Roman"/>
          <w:sz w:val="24"/>
          <w:szCs w:val="24"/>
        </w:rPr>
        <w:t>.</w:t>
      </w:r>
    </w:p>
    <w:p w:rsidRPr="006F59D6" w:rsidR="00A8697E" w:rsidP="00A8697E" w:rsidRDefault="00F8062E" w14:paraId="01D15E82" w14:textId="4ACE2046">
      <w:pPr>
        <w:rPr>
          <w:rFonts w:ascii="Times New Roman" w:hAnsi="Times New Roman" w:eastAsia="Calibri" w:cs="Times New Roman"/>
          <w:sz w:val="24"/>
          <w:szCs w:val="24"/>
        </w:rPr>
      </w:pPr>
      <w:r w:rsidRPr="006F59D6">
        <w:rPr>
          <w:rFonts w:ascii="Times New Roman" w:hAnsi="Times New Roman" w:eastAsia="Calibri" w:cs="Times New Roman"/>
          <w:sz w:val="24"/>
          <w:szCs w:val="24"/>
        </w:rPr>
        <w:t>De heer Lóga</w:t>
      </w:r>
      <w:r w:rsidRPr="006F59D6" w:rsidR="00794B5D">
        <w:rPr>
          <w:rFonts w:ascii="Times New Roman" w:hAnsi="Times New Roman" w:eastAsia="Calibri" w:cs="Times New Roman"/>
          <w:sz w:val="24"/>
          <w:szCs w:val="24"/>
        </w:rPr>
        <w:t xml:space="preserve"> </w:t>
      </w:r>
      <w:r w:rsidRPr="006F59D6" w:rsidR="00B05581">
        <w:rPr>
          <w:rFonts w:ascii="Times New Roman" w:hAnsi="Times New Roman" w:eastAsia="Calibri" w:cs="Times New Roman"/>
          <w:sz w:val="24"/>
          <w:szCs w:val="24"/>
        </w:rPr>
        <w:t>brengt onder de aandacht</w:t>
      </w:r>
      <w:r w:rsidRPr="006F59D6" w:rsidR="00503358">
        <w:rPr>
          <w:rFonts w:ascii="Times New Roman" w:hAnsi="Times New Roman" w:eastAsia="Calibri" w:cs="Times New Roman"/>
          <w:sz w:val="24"/>
          <w:szCs w:val="24"/>
        </w:rPr>
        <w:t xml:space="preserve"> dat vanaf </w:t>
      </w:r>
      <w:r w:rsidRPr="006F59D6" w:rsidR="00C81F29">
        <w:rPr>
          <w:rFonts w:ascii="Times New Roman" w:hAnsi="Times New Roman" w:eastAsia="Calibri" w:cs="Times New Roman"/>
          <w:sz w:val="24"/>
          <w:szCs w:val="24"/>
        </w:rPr>
        <w:t xml:space="preserve">het jaar </w:t>
      </w:r>
      <w:r w:rsidRPr="006F59D6" w:rsidR="00503358">
        <w:rPr>
          <w:rFonts w:ascii="Times New Roman" w:hAnsi="Times New Roman" w:eastAsia="Calibri" w:cs="Times New Roman"/>
          <w:sz w:val="24"/>
          <w:szCs w:val="24"/>
        </w:rPr>
        <w:t xml:space="preserve">2035 er alleen nog maar </w:t>
      </w:r>
      <w:r w:rsidRPr="006F59D6" w:rsidR="00570680">
        <w:rPr>
          <w:rFonts w:ascii="Times New Roman" w:hAnsi="Times New Roman" w:eastAsia="Calibri" w:cs="Times New Roman"/>
          <w:sz w:val="24"/>
          <w:szCs w:val="24"/>
        </w:rPr>
        <w:t xml:space="preserve">nieuwe </w:t>
      </w:r>
      <w:r w:rsidRPr="006F59D6" w:rsidR="00503358">
        <w:rPr>
          <w:rFonts w:ascii="Times New Roman" w:hAnsi="Times New Roman" w:eastAsia="Calibri" w:cs="Times New Roman"/>
          <w:sz w:val="24"/>
          <w:szCs w:val="24"/>
        </w:rPr>
        <w:t>emissievrije voertuigen mogen worden verkocht</w:t>
      </w:r>
      <w:r w:rsidRPr="006F59D6" w:rsidR="00DE1436">
        <w:rPr>
          <w:rFonts w:ascii="Times New Roman" w:hAnsi="Times New Roman" w:eastAsia="Calibri" w:cs="Times New Roman"/>
          <w:sz w:val="24"/>
          <w:szCs w:val="24"/>
        </w:rPr>
        <w:t xml:space="preserve">, om de </w:t>
      </w:r>
      <w:r w:rsidRPr="006F59D6" w:rsidR="00305EF4">
        <w:rPr>
          <w:rFonts w:ascii="Times New Roman" w:hAnsi="Times New Roman" w:eastAsia="Calibri" w:cs="Times New Roman"/>
          <w:sz w:val="24"/>
          <w:szCs w:val="24"/>
        </w:rPr>
        <w:t xml:space="preserve">klimaatdoelen te behalen. Dit </w:t>
      </w:r>
      <w:r w:rsidRPr="006F59D6" w:rsidR="00570680">
        <w:rPr>
          <w:rFonts w:ascii="Times New Roman" w:hAnsi="Times New Roman" w:eastAsia="Calibri" w:cs="Times New Roman"/>
          <w:sz w:val="24"/>
          <w:szCs w:val="24"/>
        </w:rPr>
        <w:t xml:space="preserve">streven </w:t>
      </w:r>
      <w:r w:rsidRPr="006F59D6" w:rsidR="00305EF4">
        <w:rPr>
          <w:rFonts w:ascii="Times New Roman" w:hAnsi="Times New Roman" w:eastAsia="Calibri" w:cs="Times New Roman"/>
          <w:sz w:val="24"/>
          <w:szCs w:val="24"/>
        </w:rPr>
        <w:t xml:space="preserve">staat in contrast met de cijfers van de verkoop van </w:t>
      </w:r>
      <w:r w:rsidRPr="006F59D6" w:rsidR="00661D29">
        <w:rPr>
          <w:rFonts w:ascii="Times New Roman" w:hAnsi="Times New Roman" w:eastAsia="Calibri" w:cs="Times New Roman"/>
          <w:sz w:val="24"/>
          <w:szCs w:val="24"/>
        </w:rPr>
        <w:t>elektrische</w:t>
      </w:r>
      <w:r w:rsidRPr="006F59D6" w:rsidR="00305EF4">
        <w:rPr>
          <w:rFonts w:ascii="Times New Roman" w:hAnsi="Times New Roman" w:eastAsia="Calibri" w:cs="Times New Roman"/>
          <w:sz w:val="24"/>
          <w:szCs w:val="24"/>
        </w:rPr>
        <w:t xml:space="preserve"> auto’s die nu </w:t>
      </w:r>
      <w:r w:rsidRPr="006F59D6" w:rsidR="00570680">
        <w:rPr>
          <w:rFonts w:ascii="Times New Roman" w:hAnsi="Times New Roman" w:eastAsia="Calibri" w:cs="Times New Roman"/>
          <w:sz w:val="24"/>
          <w:szCs w:val="24"/>
        </w:rPr>
        <w:t xml:space="preserve">met name </w:t>
      </w:r>
      <w:r w:rsidRPr="006F59D6" w:rsidR="00661D29">
        <w:rPr>
          <w:rFonts w:ascii="Times New Roman" w:hAnsi="Times New Roman" w:eastAsia="Calibri" w:cs="Times New Roman"/>
          <w:sz w:val="24"/>
          <w:szCs w:val="24"/>
        </w:rPr>
        <w:t xml:space="preserve">in Frankrijk en Duitsland </w:t>
      </w:r>
      <w:r w:rsidRPr="006F59D6" w:rsidR="00570680">
        <w:rPr>
          <w:rFonts w:ascii="Times New Roman" w:hAnsi="Times New Roman" w:eastAsia="Calibri" w:cs="Times New Roman"/>
          <w:sz w:val="24"/>
          <w:szCs w:val="24"/>
        </w:rPr>
        <w:t xml:space="preserve">flink </w:t>
      </w:r>
      <w:r w:rsidRPr="006F59D6" w:rsidR="00661D29">
        <w:rPr>
          <w:rFonts w:ascii="Times New Roman" w:hAnsi="Times New Roman" w:eastAsia="Calibri" w:cs="Times New Roman"/>
          <w:sz w:val="24"/>
          <w:szCs w:val="24"/>
        </w:rPr>
        <w:t>zijn gedaald.</w:t>
      </w:r>
      <w:r w:rsidRPr="006F59D6" w:rsidR="00AB2626">
        <w:rPr>
          <w:rFonts w:ascii="Times New Roman" w:hAnsi="Times New Roman" w:eastAsia="Calibri" w:cs="Times New Roman"/>
          <w:sz w:val="24"/>
          <w:szCs w:val="24"/>
        </w:rPr>
        <w:t xml:space="preserve"> De Europese lidstaten moeten volgens de heer Lóga meer investeren </w:t>
      </w:r>
      <w:r w:rsidRPr="006F59D6" w:rsidR="00D3033A">
        <w:rPr>
          <w:rFonts w:ascii="Times New Roman" w:hAnsi="Times New Roman" w:eastAsia="Calibri" w:cs="Times New Roman"/>
          <w:sz w:val="24"/>
          <w:szCs w:val="24"/>
        </w:rPr>
        <w:t>in elektromobiliteit</w:t>
      </w:r>
      <w:r w:rsidRPr="006F59D6" w:rsidR="00CB793D">
        <w:rPr>
          <w:rFonts w:ascii="Times New Roman" w:hAnsi="Times New Roman" w:eastAsia="Calibri" w:cs="Times New Roman"/>
          <w:sz w:val="24"/>
          <w:szCs w:val="24"/>
        </w:rPr>
        <w:t xml:space="preserve"> en met name meer inspanningen leveren om de markt verder te vergroten.</w:t>
      </w:r>
      <w:r w:rsidRPr="006F59D6" w:rsidR="00525E97">
        <w:rPr>
          <w:rFonts w:ascii="Times New Roman" w:hAnsi="Times New Roman" w:eastAsia="Calibri" w:cs="Times New Roman"/>
          <w:sz w:val="24"/>
          <w:szCs w:val="24"/>
        </w:rPr>
        <w:t xml:space="preserve"> </w:t>
      </w:r>
      <w:r w:rsidRPr="006F59D6" w:rsidR="009C5666">
        <w:rPr>
          <w:rFonts w:ascii="Times New Roman" w:hAnsi="Times New Roman" w:eastAsia="Calibri" w:cs="Times New Roman"/>
          <w:sz w:val="24"/>
          <w:szCs w:val="24"/>
        </w:rPr>
        <w:t>Een belangrijk</w:t>
      </w:r>
      <w:r w:rsidRPr="006F59D6" w:rsidR="00525E97">
        <w:rPr>
          <w:rFonts w:ascii="Times New Roman" w:hAnsi="Times New Roman" w:eastAsia="Calibri" w:cs="Times New Roman"/>
          <w:sz w:val="24"/>
          <w:szCs w:val="24"/>
        </w:rPr>
        <w:t xml:space="preserve"> knelpunt</w:t>
      </w:r>
      <w:r w:rsidRPr="006F59D6" w:rsidR="009C5666">
        <w:rPr>
          <w:rFonts w:ascii="Times New Roman" w:hAnsi="Times New Roman" w:eastAsia="Calibri" w:cs="Times New Roman"/>
          <w:sz w:val="24"/>
          <w:szCs w:val="24"/>
        </w:rPr>
        <w:t xml:space="preserve"> hierbij is dat</w:t>
      </w:r>
      <w:r w:rsidRPr="006F59D6" w:rsidR="00732E8C">
        <w:rPr>
          <w:rFonts w:ascii="Times New Roman" w:hAnsi="Times New Roman" w:eastAsia="Calibri" w:cs="Times New Roman"/>
          <w:sz w:val="24"/>
          <w:szCs w:val="24"/>
        </w:rPr>
        <w:t xml:space="preserve"> de verkoop van elektrische auto’s hoger is dan de uitbreiding van </w:t>
      </w:r>
      <w:r w:rsidRPr="006F59D6" w:rsidR="00BE6358">
        <w:rPr>
          <w:rFonts w:ascii="Times New Roman" w:hAnsi="Times New Roman" w:eastAsia="Calibri" w:cs="Times New Roman"/>
          <w:sz w:val="24"/>
          <w:szCs w:val="24"/>
        </w:rPr>
        <w:t>de</w:t>
      </w:r>
      <w:r w:rsidRPr="006F59D6" w:rsidR="00732E8C">
        <w:rPr>
          <w:rFonts w:ascii="Times New Roman" w:hAnsi="Times New Roman" w:eastAsia="Calibri" w:cs="Times New Roman"/>
          <w:sz w:val="24"/>
          <w:szCs w:val="24"/>
        </w:rPr>
        <w:t xml:space="preserve"> oplaadinfrastructuur. </w:t>
      </w:r>
      <w:r w:rsidRPr="006F59D6" w:rsidR="0046303A">
        <w:rPr>
          <w:rFonts w:ascii="Times New Roman" w:hAnsi="Times New Roman" w:eastAsia="Calibri" w:cs="Times New Roman"/>
          <w:sz w:val="24"/>
          <w:szCs w:val="24"/>
        </w:rPr>
        <w:t>Volgens Lóga zou het aantal publieke laadpunten</w:t>
      </w:r>
      <w:r w:rsidRPr="006F59D6" w:rsidR="00027D7B">
        <w:rPr>
          <w:rFonts w:ascii="Times New Roman" w:hAnsi="Times New Roman" w:eastAsia="Calibri" w:cs="Times New Roman"/>
          <w:sz w:val="24"/>
          <w:szCs w:val="24"/>
        </w:rPr>
        <w:t xml:space="preserve"> om die reden dan ook</w:t>
      </w:r>
      <w:r w:rsidRPr="006F59D6" w:rsidR="0046303A">
        <w:rPr>
          <w:rFonts w:ascii="Times New Roman" w:hAnsi="Times New Roman" w:eastAsia="Calibri" w:cs="Times New Roman"/>
          <w:sz w:val="24"/>
          <w:szCs w:val="24"/>
        </w:rPr>
        <w:t xml:space="preserve"> moeten stijgen van de huidige 630.000 naar 3,5 miljoen oplaadpunten. Dit </w:t>
      </w:r>
      <w:r w:rsidRPr="006F59D6" w:rsidR="001304A0">
        <w:rPr>
          <w:rFonts w:ascii="Times New Roman" w:hAnsi="Times New Roman" w:eastAsia="Calibri" w:cs="Times New Roman"/>
          <w:sz w:val="24"/>
          <w:szCs w:val="24"/>
        </w:rPr>
        <w:t>betekent</w:t>
      </w:r>
      <w:r w:rsidRPr="006F59D6" w:rsidR="0046303A">
        <w:rPr>
          <w:rFonts w:ascii="Times New Roman" w:hAnsi="Times New Roman" w:eastAsia="Calibri" w:cs="Times New Roman"/>
          <w:sz w:val="24"/>
          <w:szCs w:val="24"/>
        </w:rPr>
        <w:t xml:space="preserve"> dat </w:t>
      </w:r>
      <w:r w:rsidRPr="006F59D6" w:rsidR="00E47703">
        <w:rPr>
          <w:rFonts w:ascii="Times New Roman" w:hAnsi="Times New Roman" w:eastAsia="Calibri" w:cs="Times New Roman"/>
          <w:sz w:val="24"/>
          <w:szCs w:val="24"/>
        </w:rPr>
        <w:t>tot</w:t>
      </w:r>
      <w:r w:rsidRPr="006F59D6" w:rsidR="0046303A">
        <w:rPr>
          <w:rFonts w:ascii="Times New Roman" w:hAnsi="Times New Roman" w:eastAsia="Calibri" w:cs="Times New Roman"/>
          <w:sz w:val="24"/>
          <w:szCs w:val="24"/>
        </w:rPr>
        <w:t xml:space="preserve"> 203</w:t>
      </w:r>
      <w:r w:rsidRPr="006F59D6" w:rsidR="00015E56">
        <w:rPr>
          <w:rFonts w:ascii="Times New Roman" w:hAnsi="Times New Roman" w:eastAsia="Calibri" w:cs="Times New Roman"/>
          <w:sz w:val="24"/>
          <w:szCs w:val="24"/>
        </w:rPr>
        <w:t>0</w:t>
      </w:r>
      <w:r w:rsidRPr="006F59D6" w:rsidR="0046303A">
        <w:rPr>
          <w:rFonts w:ascii="Times New Roman" w:hAnsi="Times New Roman" w:eastAsia="Calibri" w:cs="Times New Roman"/>
          <w:sz w:val="24"/>
          <w:szCs w:val="24"/>
        </w:rPr>
        <w:t xml:space="preserve"> </w:t>
      </w:r>
      <w:r w:rsidRPr="006F59D6" w:rsidR="001304A0">
        <w:rPr>
          <w:rFonts w:ascii="Times New Roman" w:hAnsi="Times New Roman" w:eastAsia="Calibri" w:cs="Times New Roman"/>
          <w:sz w:val="24"/>
          <w:szCs w:val="24"/>
        </w:rPr>
        <w:t xml:space="preserve">er </w:t>
      </w:r>
      <w:r w:rsidRPr="006F59D6" w:rsidR="0046303A">
        <w:rPr>
          <w:rFonts w:ascii="Times New Roman" w:hAnsi="Times New Roman" w:eastAsia="Calibri" w:cs="Times New Roman"/>
          <w:sz w:val="24"/>
          <w:szCs w:val="24"/>
        </w:rPr>
        <w:t>elke we</w:t>
      </w:r>
      <w:r w:rsidRPr="006F59D6" w:rsidR="00376232">
        <w:rPr>
          <w:rFonts w:ascii="Times New Roman" w:hAnsi="Times New Roman" w:eastAsia="Calibri" w:cs="Times New Roman"/>
          <w:sz w:val="24"/>
          <w:szCs w:val="24"/>
        </w:rPr>
        <w:t xml:space="preserve">ek </w:t>
      </w:r>
      <w:r w:rsidRPr="006F59D6" w:rsidR="001304A0">
        <w:rPr>
          <w:rFonts w:ascii="Times New Roman" w:hAnsi="Times New Roman" w:eastAsia="Calibri" w:cs="Times New Roman"/>
          <w:sz w:val="24"/>
          <w:szCs w:val="24"/>
        </w:rPr>
        <w:t>ongeveer</w:t>
      </w:r>
      <w:r w:rsidRPr="006F59D6" w:rsidR="00376232">
        <w:rPr>
          <w:rFonts w:ascii="Times New Roman" w:hAnsi="Times New Roman" w:eastAsia="Calibri" w:cs="Times New Roman"/>
          <w:sz w:val="24"/>
          <w:szCs w:val="24"/>
        </w:rPr>
        <w:t xml:space="preserve"> 8.000 oplaadpunten geïnstalleerd moeten worden. </w:t>
      </w:r>
      <w:r w:rsidRPr="006F59D6" w:rsidR="004D1B23">
        <w:rPr>
          <w:rFonts w:ascii="Times New Roman" w:hAnsi="Times New Roman" w:eastAsia="Calibri" w:cs="Times New Roman"/>
          <w:sz w:val="24"/>
          <w:szCs w:val="24"/>
        </w:rPr>
        <w:t xml:space="preserve">Daarnaast onderstreept hij dat de elektrische voertuigen moeten worden aangedreven door de schoonst mogelijke energie. </w:t>
      </w:r>
      <w:r w:rsidRPr="006F59D6" w:rsidR="00EE0799">
        <w:rPr>
          <w:rFonts w:ascii="Times New Roman" w:hAnsi="Times New Roman" w:eastAsia="Calibri" w:cs="Times New Roman"/>
          <w:sz w:val="24"/>
          <w:szCs w:val="24"/>
        </w:rPr>
        <w:t>In lijn</w:t>
      </w:r>
      <w:r w:rsidRPr="006F59D6" w:rsidR="00403691">
        <w:rPr>
          <w:rFonts w:ascii="Times New Roman" w:hAnsi="Times New Roman" w:eastAsia="Calibri" w:cs="Times New Roman"/>
          <w:sz w:val="24"/>
          <w:szCs w:val="24"/>
        </w:rPr>
        <w:t xml:space="preserve"> met het streven</w:t>
      </w:r>
      <w:r w:rsidRPr="006F59D6" w:rsidR="00EE0799">
        <w:rPr>
          <w:rFonts w:ascii="Times New Roman" w:hAnsi="Times New Roman" w:eastAsia="Calibri" w:cs="Times New Roman"/>
          <w:sz w:val="24"/>
          <w:szCs w:val="24"/>
        </w:rPr>
        <w:t xml:space="preserve"> o</w:t>
      </w:r>
      <w:r w:rsidRPr="006F59D6" w:rsidR="00D16297">
        <w:rPr>
          <w:rFonts w:ascii="Times New Roman" w:hAnsi="Times New Roman" w:eastAsia="Calibri" w:cs="Times New Roman"/>
          <w:sz w:val="24"/>
          <w:szCs w:val="24"/>
        </w:rPr>
        <w:t>m de energieproductie</w:t>
      </w:r>
      <w:r w:rsidRPr="006F59D6" w:rsidR="004D1B23">
        <w:rPr>
          <w:rFonts w:ascii="Times New Roman" w:hAnsi="Times New Roman" w:eastAsia="Calibri" w:cs="Times New Roman"/>
          <w:sz w:val="24"/>
          <w:szCs w:val="24"/>
        </w:rPr>
        <w:t xml:space="preserve"> koolstofvrij </w:t>
      </w:r>
      <w:r w:rsidRPr="006F59D6" w:rsidR="00D16297">
        <w:rPr>
          <w:rFonts w:ascii="Times New Roman" w:hAnsi="Times New Roman" w:eastAsia="Calibri" w:cs="Times New Roman"/>
          <w:sz w:val="24"/>
          <w:szCs w:val="24"/>
        </w:rPr>
        <w:t xml:space="preserve">te </w:t>
      </w:r>
      <w:r w:rsidRPr="006F59D6" w:rsidR="004D1B23">
        <w:rPr>
          <w:rFonts w:ascii="Times New Roman" w:hAnsi="Times New Roman" w:eastAsia="Calibri" w:cs="Times New Roman"/>
          <w:sz w:val="24"/>
          <w:szCs w:val="24"/>
        </w:rPr>
        <w:t>maken</w:t>
      </w:r>
      <w:r w:rsidRPr="006F59D6" w:rsidR="008C3E76">
        <w:rPr>
          <w:rFonts w:ascii="Times New Roman" w:hAnsi="Times New Roman" w:eastAsia="Calibri" w:cs="Times New Roman"/>
          <w:sz w:val="24"/>
          <w:szCs w:val="24"/>
        </w:rPr>
        <w:t xml:space="preserve"> maakt hij kenbaar dat</w:t>
      </w:r>
      <w:r w:rsidRPr="006F59D6" w:rsidR="00D16297">
        <w:rPr>
          <w:rFonts w:ascii="Times New Roman" w:hAnsi="Times New Roman" w:eastAsia="Calibri" w:cs="Times New Roman"/>
          <w:sz w:val="24"/>
          <w:szCs w:val="24"/>
        </w:rPr>
        <w:t xml:space="preserve"> Hongarije voornemens</w:t>
      </w:r>
      <w:r w:rsidRPr="006F59D6" w:rsidR="008C3E76">
        <w:rPr>
          <w:rFonts w:ascii="Times New Roman" w:hAnsi="Times New Roman" w:eastAsia="Calibri" w:cs="Times New Roman"/>
          <w:sz w:val="24"/>
          <w:szCs w:val="24"/>
        </w:rPr>
        <w:t xml:space="preserve"> is</w:t>
      </w:r>
      <w:r w:rsidRPr="006F59D6" w:rsidR="00D16297">
        <w:rPr>
          <w:rFonts w:ascii="Times New Roman" w:hAnsi="Times New Roman" w:eastAsia="Calibri" w:cs="Times New Roman"/>
          <w:sz w:val="24"/>
          <w:szCs w:val="24"/>
        </w:rPr>
        <w:t xml:space="preserve"> om </w:t>
      </w:r>
      <w:r w:rsidRPr="006F59D6" w:rsidR="009D1636">
        <w:rPr>
          <w:rFonts w:ascii="Times New Roman" w:hAnsi="Times New Roman" w:eastAsia="Calibri" w:cs="Times New Roman"/>
          <w:sz w:val="24"/>
          <w:szCs w:val="24"/>
        </w:rPr>
        <w:t xml:space="preserve">meer </w:t>
      </w:r>
      <w:r w:rsidRPr="006F59D6" w:rsidR="00D16297">
        <w:rPr>
          <w:rFonts w:ascii="Times New Roman" w:hAnsi="Times New Roman" w:eastAsia="Calibri" w:cs="Times New Roman"/>
          <w:sz w:val="24"/>
          <w:szCs w:val="24"/>
        </w:rPr>
        <w:t xml:space="preserve">te investeren in </w:t>
      </w:r>
      <w:r w:rsidRPr="006F59D6" w:rsidR="00B92347">
        <w:rPr>
          <w:rFonts w:ascii="Times New Roman" w:hAnsi="Times New Roman" w:eastAsia="Calibri" w:cs="Times New Roman"/>
          <w:sz w:val="24"/>
          <w:szCs w:val="24"/>
        </w:rPr>
        <w:t>kerncentrales.</w:t>
      </w:r>
      <w:r w:rsidRPr="006F59D6" w:rsidR="008C3E76">
        <w:rPr>
          <w:rFonts w:ascii="Times New Roman" w:hAnsi="Times New Roman" w:eastAsia="Calibri" w:cs="Times New Roman"/>
          <w:sz w:val="24"/>
          <w:szCs w:val="24"/>
        </w:rPr>
        <w:br/>
      </w:r>
      <w:r w:rsidRPr="006F59D6" w:rsidR="008C3E76">
        <w:rPr>
          <w:rFonts w:ascii="Times New Roman" w:hAnsi="Times New Roman" w:eastAsia="Calibri" w:cs="Times New Roman"/>
          <w:sz w:val="24"/>
          <w:szCs w:val="24"/>
        </w:rPr>
        <w:br/>
      </w:r>
      <w:r w:rsidRPr="006F59D6" w:rsidR="00D53878">
        <w:rPr>
          <w:rFonts w:ascii="Times New Roman" w:hAnsi="Times New Roman" w:eastAsia="Calibri" w:cs="Times New Roman"/>
          <w:b/>
          <w:bCs/>
          <w:sz w:val="24"/>
          <w:szCs w:val="24"/>
        </w:rPr>
        <w:t>De tweede sessie:</w:t>
      </w:r>
      <w:r w:rsidRPr="006F59D6" w:rsidR="007961BA">
        <w:rPr>
          <w:rFonts w:ascii="Times New Roman" w:hAnsi="Times New Roman" w:eastAsia="Calibri" w:cs="Times New Roman"/>
          <w:b/>
          <w:bCs/>
          <w:sz w:val="24"/>
          <w:szCs w:val="24"/>
        </w:rPr>
        <w:t xml:space="preserve"> </w:t>
      </w:r>
      <w:r w:rsidRPr="006F59D6" w:rsidR="00DD0BB0">
        <w:rPr>
          <w:rFonts w:ascii="Times New Roman" w:hAnsi="Times New Roman" w:eastAsia="Calibri" w:cs="Times New Roman"/>
          <w:b/>
          <w:bCs/>
          <w:sz w:val="24"/>
          <w:szCs w:val="24"/>
        </w:rPr>
        <w:t>De hervorming van het raamwerk voor economisch bestuur</w:t>
      </w:r>
      <w:r w:rsidRPr="006F59D6" w:rsidR="007961BA">
        <w:rPr>
          <w:rFonts w:ascii="Times New Roman" w:hAnsi="Times New Roman" w:eastAsia="Calibri" w:cs="Times New Roman"/>
          <w:i/>
          <w:iCs/>
          <w:sz w:val="24"/>
          <w:szCs w:val="24"/>
        </w:rPr>
        <w:br/>
      </w:r>
      <w:r w:rsidRPr="006F59D6" w:rsidR="0017322B">
        <w:rPr>
          <w:rFonts w:ascii="Times New Roman" w:hAnsi="Times New Roman" w:eastAsia="Calibri" w:cs="Times New Roman"/>
          <w:i/>
          <w:iCs/>
          <w:sz w:val="24"/>
          <w:szCs w:val="24"/>
        </w:rPr>
        <w:t xml:space="preserve">Voorzitter: </w:t>
      </w:r>
      <w:r w:rsidRPr="006F59D6" w:rsidR="00737660">
        <w:rPr>
          <w:rFonts w:ascii="Times New Roman" w:hAnsi="Times New Roman" w:eastAsia="Calibri" w:cs="Times New Roman"/>
          <w:i/>
          <w:iCs/>
          <w:sz w:val="24"/>
          <w:szCs w:val="24"/>
        </w:rPr>
        <w:t xml:space="preserve">Zoltán Vajda, </w:t>
      </w:r>
      <w:r w:rsidRPr="006F59D6" w:rsidR="00D759B1">
        <w:rPr>
          <w:rFonts w:ascii="Times New Roman" w:hAnsi="Times New Roman" w:eastAsia="Calibri" w:cs="Times New Roman"/>
          <w:i/>
          <w:iCs/>
          <w:sz w:val="24"/>
          <w:szCs w:val="24"/>
        </w:rPr>
        <w:t xml:space="preserve">Voorzitter van de commissie </w:t>
      </w:r>
      <w:r w:rsidRPr="006F59D6" w:rsidR="009578AB">
        <w:rPr>
          <w:rFonts w:ascii="Times New Roman" w:hAnsi="Times New Roman" w:eastAsia="Calibri" w:cs="Times New Roman"/>
          <w:i/>
          <w:iCs/>
          <w:sz w:val="24"/>
          <w:szCs w:val="24"/>
        </w:rPr>
        <w:t>Rijksuitgaven</w:t>
      </w:r>
      <w:r w:rsidRPr="006F59D6" w:rsidR="009D4716">
        <w:rPr>
          <w:rFonts w:ascii="Times New Roman" w:hAnsi="Times New Roman" w:eastAsia="Calibri" w:cs="Times New Roman"/>
          <w:i/>
          <w:iCs/>
          <w:sz w:val="24"/>
          <w:szCs w:val="24"/>
        </w:rPr>
        <w:t xml:space="preserve"> van het Hongaarse Huis van Afgevaardigden</w:t>
      </w:r>
      <w:r w:rsidRPr="006F59D6" w:rsidR="0017322B">
        <w:rPr>
          <w:rFonts w:ascii="Times New Roman" w:hAnsi="Times New Roman" w:eastAsia="Calibri" w:cs="Times New Roman"/>
          <w:i/>
          <w:iCs/>
          <w:sz w:val="24"/>
          <w:szCs w:val="24"/>
        </w:rPr>
        <w:br/>
      </w:r>
      <w:r w:rsidRPr="006F59D6" w:rsidR="007961BA">
        <w:rPr>
          <w:rFonts w:ascii="Times New Roman" w:hAnsi="Times New Roman" w:eastAsia="Calibri" w:cs="Times New Roman"/>
          <w:i/>
          <w:iCs/>
          <w:sz w:val="24"/>
          <w:szCs w:val="24"/>
        </w:rPr>
        <w:t>Sprekers:</w:t>
      </w:r>
      <w:r w:rsidRPr="006F59D6" w:rsidR="00A11D05">
        <w:rPr>
          <w:rFonts w:ascii="Times New Roman" w:hAnsi="Times New Roman" w:eastAsia="Calibri" w:cs="Times New Roman"/>
          <w:i/>
          <w:iCs/>
          <w:sz w:val="24"/>
          <w:szCs w:val="24"/>
        </w:rPr>
        <w:t xml:space="preserve"> dhr. </w:t>
      </w:r>
      <w:r w:rsidRPr="006F59D6" w:rsidR="00160E70">
        <w:rPr>
          <w:rFonts w:ascii="Times New Roman" w:hAnsi="Times New Roman" w:eastAsia="Calibri" w:cs="Times New Roman"/>
          <w:i/>
          <w:iCs/>
          <w:sz w:val="24"/>
          <w:szCs w:val="24"/>
        </w:rPr>
        <w:t>Péter Ben</w:t>
      </w:r>
      <w:r w:rsidRPr="006F59D6" w:rsidR="00403691">
        <w:rPr>
          <w:rFonts w:ascii="Times New Roman" w:hAnsi="Times New Roman" w:eastAsia="Calibri" w:cs="Times New Roman"/>
          <w:i/>
          <w:iCs/>
          <w:sz w:val="24"/>
          <w:szCs w:val="24"/>
        </w:rPr>
        <w:t>ö Banai</w:t>
      </w:r>
      <w:r w:rsidRPr="006F59D6" w:rsidR="005B2F61">
        <w:rPr>
          <w:rFonts w:ascii="Times New Roman" w:hAnsi="Times New Roman" w:eastAsia="Calibri" w:cs="Times New Roman"/>
          <w:i/>
          <w:iCs/>
          <w:sz w:val="24"/>
          <w:szCs w:val="24"/>
        </w:rPr>
        <w:t>,</w:t>
      </w:r>
      <w:r w:rsidRPr="006F59D6" w:rsidR="00324C71">
        <w:rPr>
          <w:rFonts w:ascii="Times New Roman" w:hAnsi="Times New Roman" w:eastAsia="Calibri" w:cs="Times New Roman"/>
          <w:i/>
          <w:iCs/>
          <w:sz w:val="24"/>
          <w:szCs w:val="24"/>
        </w:rPr>
        <w:t xml:space="preserve"> </w:t>
      </w:r>
      <w:r w:rsidRPr="006F59D6" w:rsidR="00790BB6">
        <w:rPr>
          <w:rFonts w:ascii="Times New Roman" w:hAnsi="Times New Roman" w:eastAsia="Calibri" w:cs="Times New Roman"/>
          <w:i/>
          <w:iCs/>
          <w:sz w:val="24"/>
          <w:szCs w:val="24"/>
        </w:rPr>
        <w:t>S</w:t>
      </w:r>
      <w:r w:rsidRPr="006F59D6" w:rsidR="00324C71">
        <w:rPr>
          <w:rFonts w:ascii="Times New Roman" w:hAnsi="Times New Roman" w:eastAsia="Calibri" w:cs="Times New Roman"/>
          <w:i/>
          <w:iCs/>
          <w:sz w:val="24"/>
          <w:szCs w:val="24"/>
        </w:rPr>
        <w:t>taatssecretaris van overheidsfinanciën</w:t>
      </w:r>
      <w:r w:rsidRPr="006F59D6" w:rsidR="009D4716">
        <w:rPr>
          <w:rFonts w:ascii="Times New Roman" w:hAnsi="Times New Roman" w:eastAsia="Calibri" w:cs="Times New Roman"/>
          <w:i/>
          <w:iCs/>
          <w:sz w:val="24"/>
          <w:szCs w:val="24"/>
        </w:rPr>
        <w:t xml:space="preserve"> van Hongarije</w:t>
      </w:r>
      <w:r w:rsidRPr="006F59D6" w:rsidR="00324C71">
        <w:rPr>
          <w:rFonts w:ascii="Times New Roman" w:hAnsi="Times New Roman" w:eastAsia="Calibri" w:cs="Times New Roman"/>
          <w:i/>
          <w:iCs/>
          <w:sz w:val="24"/>
          <w:szCs w:val="24"/>
        </w:rPr>
        <w:t xml:space="preserve"> </w:t>
      </w:r>
      <w:r w:rsidRPr="006F59D6" w:rsidR="005F12AB">
        <w:rPr>
          <w:rFonts w:ascii="Times New Roman" w:hAnsi="Times New Roman" w:eastAsia="Calibri" w:cs="Times New Roman"/>
          <w:i/>
          <w:iCs/>
          <w:sz w:val="24"/>
          <w:szCs w:val="24"/>
        </w:rPr>
        <w:t>en dhr. Balázs Romhányi</w:t>
      </w:r>
      <w:r w:rsidRPr="006F59D6" w:rsidR="0017322B">
        <w:rPr>
          <w:rFonts w:ascii="Times New Roman" w:hAnsi="Times New Roman" w:eastAsia="Calibri" w:cs="Times New Roman"/>
          <w:i/>
          <w:iCs/>
          <w:sz w:val="24"/>
          <w:szCs w:val="24"/>
        </w:rPr>
        <w:t xml:space="preserve">, </w:t>
      </w:r>
      <w:r w:rsidRPr="006F59D6" w:rsidR="00790BB6">
        <w:rPr>
          <w:rFonts w:ascii="Times New Roman" w:hAnsi="Times New Roman" w:eastAsia="Calibri" w:cs="Times New Roman"/>
          <w:i/>
          <w:iCs/>
          <w:sz w:val="24"/>
          <w:szCs w:val="24"/>
        </w:rPr>
        <w:t>D</w:t>
      </w:r>
      <w:r w:rsidRPr="006F59D6" w:rsidR="0017322B">
        <w:rPr>
          <w:rFonts w:ascii="Times New Roman" w:hAnsi="Times New Roman" w:eastAsia="Calibri" w:cs="Times New Roman"/>
          <w:i/>
          <w:iCs/>
          <w:sz w:val="24"/>
          <w:szCs w:val="24"/>
        </w:rPr>
        <w:t>irecteur van het fiscale verantwoordingsinstituut van Boedapest</w:t>
      </w:r>
      <w:r w:rsidRPr="006F59D6" w:rsidR="00A8697E">
        <w:rPr>
          <w:rFonts w:ascii="Times New Roman" w:hAnsi="Times New Roman" w:eastAsia="Calibri" w:cs="Times New Roman"/>
          <w:i/>
          <w:iCs/>
          <w:sz w:val="24"/>
          <w:szCs w:val="24"/>
        </w:rPr>
        <w:br/>
      </w:r>
      <w:r w:rsidRPr="006F59D6" w:rsidR="00A8697E">
        <w:rPr>
          <w:rFonts w:ascii="Times New Roman" w:hAnsi="Times New Roman" w:eastAsia="Calibri" w:cs="Times New Roman"/>
          <w:sz w:val="24"/>
          <w:szCs w:val="24"/>
        </w:rPr>
        <w:t>De tweede dag van de conferentie werd geopend door dhr. Zoltán Vajda. Hij beg</w:t>
      </w:r>
      <w:r w:rsidRPr="006F59D6" w:rsidR="005947EA">
        <w:rPr>
          <w:rFonts w:ascii="Times New Roman" w:hAnsi="Times New Roman" w:eastAsia="Calibri" w:cs="Times New Roman"/>
          <w:sz w:val="24"/>
          <w:szCs w:val="24"/>
        </w:rPr>
        <w:t>i</w:t>
      </w:r>
      <w:r w:rsidRPr="006F59D6" w:rsidR="00A8697E">
        <w:rPr>
          <w:rFonts w:ascii="Times New Roman" w:hAnsi="Times New Roman" w:eastAsia="Calibri" w:cs="Times New Roman"/>
          <w:sz w:val="24"/>
          <w:szCs w:val="24"/>
        </w:rPr>
        <w:t>n</w:t>
      </w:r>
      <w:r w:rsidRPr="006F59D6" w:rsidR="005947EA">
        <w:rPr>
          <w:rFonts w:ascii="Times New Roman" w:hAnsi="Times New Roman" w:eastAsia="Calibri" w:cs="Times New Roman"/>
          <w:sz w:val="24"/>
          <w:szCs w:val="24"/>
        </w:rPr>
        <w:t>t</w:t>
      </w:r>
      <w:r w:rsidRPr="006F59D6" w:rsidR="00A8697E">
        <w:rPr>
          <w:rFonts w:ascii="Times New Roman" w:hAnsi="Times New Roman" w:eastAsia="Calibri" w:cs="Times New Roman"/>
          <w:sz w:val="24"/>
          <w:szCs w:val="24"/>
        </w:rPr>
        <w:t xml:space="preserve"> met een historische uiteenzetting van de Europese begrotingsregels. Vervolgens g</w:t>
      </w:r>
      <w:r w:rsidRPr="006F59D6" w:rsidR="005947EA">
        <w:rPr>
          <w:rFonts w:ascii="Times New Roman" w:hAnsi="Times New Roman" w:eastAsia="Calibri" w:cs="Times New Roman"/>
          <w:sz w:val="24"/>
          <w:szCs w:val="24"/>
        </w:rPr>
        <w:t>eeft</w:t>
      </w:r>
      <w:r w:rsidRPr="006F59D6" w:rsidR="00A8697E">
        <w:rPr>
          <w:rFonts w:ascii="Times New Roman" w:hAnsi="Times New Roman" w:eastAsia="Calibri" w:cs="Times New Roman"/>
          <w:sz w:val="24"/>
          <w:szCs w:val="24"/>
        </w:rPr>
        <w:t xml:space="preserve"> hij een toelichting op de werking van de nieuwe Europese begrotingsregels (het Stabiliteits- en Groeipact, SGP) die in april 2024 in werking zijn getreden. Hij besteed</w:t>
      </w:r>
      <w:r w:rsidRPr="006F59D6" w:rsidR="00DB523D">
        <w:rPr>
          <w:rFonts w:ascii="Times New Roman" w:hAnsi="Times New Roman" w:eastAsia="Calibri" w:cs="Times New Roman"/>
          <w:sz w:val="24"/>
          <w:szCs w:val="24"/>
        </w:rPr>
        <w:t>t</w:t>
      </w:r>
      <w:r w:rsidRPr="006F59D6" w:rsidR="00A8697E">
        <w:rPr>
          <w:rFonts w:ascii="Times New Roman" w:hAnsi="Times New Roman" w:eastAsia="Calibri" w:cs="Times New Roman"/>
          <w:sz w:val="24"/>
          <w:szCs w:val="24"/>
        </w:rPr>
        <w:t xml:space="preserve"> daarbij specifieke aandacht aan de landen die deze zomer in een buitensporig</w:t>
      </w:r>
      <w:r w:rsidRPr="006F59D6" w:rsidR="006046BA">
        <w:rPr>
          <w:rFonts w:ascii="Times New Roman" w:hAnsi="Times New Roman" w:eastAsia="Calibri" w:cs="Times New Roman"/>
          <w:sz w:val="24"/>
          <w:szCs w:val="24"/>
        </w:rPr>
        <w:t xml:space="preserve"> </w:t>
      </w:r>
      <w:r w:rsidRPr="006F59D6" w:rsidR="00A8697E">
        <w:rPr>
          <w:rFonts w:ascii="Times New Roman" w:hAnsi="Times New Roman" w:eastAsia="Calibri" w:cs="Times New Roman"/>
          <w:sz w:val="24"/>
          <w:szCs w:val="24"/>
        </w:rPr>
        <w:t>tekortprocedure zijn geplaats</w:t>
      </w:r>
      <w:r w:rsidRPr="006F59D6" w:rsidR="006046BA">
        <w:rPr>
          <w:rFonts w:ascii="Times New Roman" w:hAnsi="Times New Roman" w:eastAsia="Calibri" w:cs="Times New Roman"/>
          <w:sz w:val="24"/>
          <w:szCs w:val="24"/>
        </w:rPr>
        <w:t>t</w:t>
      </w:r>
      <w:r w:rsidRPr="006F59D6" w:rsidR="00DB523D">
        <w:rPr>
          <w:rFonts w:ascii="Times New Roman" w:hAnsi="Times New Roman" w:eastAsia="Calibri" w:cs="Times New Roman"/>
          <w:sz w:val="24"/>
          <w:szCs w:val="24"/>
        </w:rPr>
        <w:t xml:space="preserve"> en roept</w:t>
      </w:r>
      <w:r w:rsidRPr="006F59D6" w:rsidR="00A8697E">
        <w:rPr>
          <w:rFonts w:ascii="Times New Roman" w:hAnsi="Times New Roman" w:eastAsia="Calibri" w:cs="Times New Roman"/>
          <w:sz w:val="24"/>
          <w:szCs w:val="24"/>
        </w:rPr>
        <w:t xml:space="preserve"> alle landen op zich te committeren aan de nieuwe begrotingsregels. </w:t>
      </w:r>
    </w:p>
    <w:p w:rsidRPr="006F59D6" w:rsidR="00A8697E" w:rsidP="00A8697E" w:rsidRDefault="00A8697E" w14:paraId="796A0450" w14:textId="57D769DB">
      <w:pPr>
        <w:rPr>
          <w:rFonts w:ascii="Times New Roman" w:hAnsi="Times New Roman" w:eastAsia="Calibri" w:cs="Times New Roman"/>
          <w:sz w:val="24"/>
          <w:szCs w:val="24"/>
        </w:rPr>
      </w:pPr>
      <w:r w:rsidRPr="006F59D6">
        <w:rPr>
          <w:rFonts w:ascii="Times New Roman" w:hAnsi="Times New Roman" w:eastAsia="Calibri" w:cs="Times New Roman"/>
          <w:sz w:val="24"/>
          <w:szCs w:val="24"/>
        </w:rPr>
        <w:t>D</w:t>
      </w:r>
      <w:r w:rsidRPr="006F59D6" w:rsidR="00E161BF">
        <w:rPr>
          <w:rFonts w:ascii="Times New Roman" w:hAnsi="Times New Roman" w:eastAsia="Calibri" w:cs="Times New Roman"/>
          <w:sz w:val="24"/>
          <w:szCs w:val="24"/>
        </w:rPr>
        <w:t>e heer</w:t>
      </w:r>
      <w:r w:rsidRPr="006F59D6">
        <w:rPr>
          <w:rFonts w:ascii="Times New Roman" w:hAnsi="Times New Roman" w:eastAsia="Calibri" w:cs="Times New Roman"/>
          <w:sz w:val="24"/>
          <w:szCs w:val="24"/>
        </w:rPr>
        <w:t xml:space="preserve"> Banai g</w:t>
      </w:r>
      <w:r w:rsidRPr="006F59D6" w:rsidR="005947EA">
        <w:rPr>
          <w:rFonts w:ascii="Times New Roman" w:hAnsi="Times New Roman" w:eastAsia="Calibri" w:cs="Times New Roman"/>
          <w:sz w:val="24"/>
          <w:szCs w:val="24"/>
        </w:rPr>
        <w:t>aat</w:t>
      </w:r>
      <w:r w:rsidRPr="006F59D6" w:rsidR="007D5FDB">
        <w:rPr>
          <w:rFonts w:ascii="Times New Roman" w:hAnsi="Times New Roman" w:eastAsia="Calibri" w:cs="Times New Roman"/>
          <w:sz w:val="24"/>
          <w:szCs w:val="24"/>
        </w:rPr>
        <w:t xml:space="preserve"> </w:t>
      </w:r>
      <w:r w:rsidRPr="006F59D6">
        <w:rPr>
          <w:rFonts w:ascii="Times New Roman" w:hAnsi="Times New Roman" w:eastAsia="Calibri" w:cs="Times New Roman"/>
          <w:sz w:val="24"/>
          <w:szCs w:val="24"/>
        </w:rPr>
        <w:t xml:space="preserve">nader in op de noodzaak van Europese afstemming van begrotingsbeleid. Hij benadrukt het belang van anticyclisch begrotingsbeleid en de lessen die wat dat betreft zijn te trekken uit de eurocrisis. Tegelijkertijd hecht hij veel belang aan flexibiliteit in tijden </w:t>
      </w:r>
      <w:r w:rsidRPr="006F59D6">
        <w:rPr>
          <w:rFonts w:ascii="Times New Roman" w:hAnsi="Times New Roman" w:eastAsia="Calibri" w:cs="Times New Roman"/>
          <w:sz w:val="24"/>
          <w:szCs w:val="24"/>
        </w:rPr>
        <w:lastRenderedPageBreak/>
        <w:t xml:space="preserve">van crisis, waarbij de pandemie als voorbeeld wordt gebruikt. Hij benadrukt in dat kader de dempende rol die overheidsfinanciën kunnen spelen om in tijden van crisis economische groei en werkgelegenheid te beschermen. Vervolgens </w:t>
      </w:r>
      <w:r w:rsidRPr="006F59D6" w:rsidR="00DB523D">
        <w:rPr>
          <w:rFonts w:ascii="Times New Roman" w:hAnsi="Times New Roman" w:eastAsia="Calibri" w:cs="Times New Roman"/>
          <w:sz w:val="24"/>
          <w:szCs w:val="24"/>
        </w:rPr>
        <w:t xml:space="preserve">gaat </w:t>
      </w:r>
      <w:r w:rsidRPr="006F59D6" w:rsidR="00C378D1">
        <w:rPr>
          <w:rFonts w:ascii="Times New Roman" w:hAnsi="Times New Roman" w:eastAsia="Calibri" w:cs="Times New Roman"/>
          <w:sz w:val="24"/>
          <w:szCs w:val="24"/>
        </w:rPr>
        <w:t>de heer</w:t>
      </w:r>
      <w:r w:rsidRPr="006F59D6">
        <w:rPr>
          <w:rFonts w:ascii="Times New Roman" w:hAnsi="Times New Roman" w:eastAsia="Calibri" w:cs="Times New Roman"/>
          <w:sz w:val="24"/>
          <w:szCs w:val="24"/>
        </w:rPr>
        <w:t xml:space="preserve"> Banai in op de overheidsfinanciën van Hongarije. Het Hongaarse begrotingstekort is momenteel te groot, mede door de impact van de oorlog in Oekraïne en oplopende rentes. Daarom moet het tekort en de schuld worden teruggebracht. Hij stelt dat Hongarije zich aan de begrotingsafspraken zal houden in de komende periode. </w:t>
      </w:r>
      <w:r w:rsidRPr="006F59D6" w:rsidR="00CD545D">
        <w:rPr>
          <w:rFonts w:ascii="Times New Roman" w:hAnsi="Times New Roman" w:eastAsia="Calibri" w:cs="Times New Roman"/>
          <w:sz w:val="24"/>
          <w:szCs w:val="24"/>
        </w:rPr>
        <w:br/>
      </w:r>
      <w:r w:rsidRPr="006F59D6" w:rsidR="00CD545D">
        <w:rPr>
          <w:rFonts w:ascii="Times New Roman" w:hAnsi="Times New Roman" w:eastAsia="Calibri" w:cs="Times New Roman"/>
          <w:sz w:val="24"/>
          <w:szCs w:val="24"/>
        </w:rPr>
        <w:br/>
      </w:r>
      <w:r w:rsidRPr="006F59D6">
        <w:rPr>
          <w:rFonts w:ascii="Times New Roman" w:hAnsi="Times New Roman" w:eastAsia="Calibri" w:cs="Times New Roman"/>
          <w:sz w:val="24"/>
          <w:szCs w:val="24"/>
        </w:rPr>
        <w:t>D</w:t>
      </w:r>
      <w:r w:rsidRPr="006F59D6" w:rsidR="0091413A">
        <w:rPr>
          <w:rFonts w:ascii="Times New Roman" w:hAnsi="Times New Roman" w:eastAsia="Calibri" w:cs="Times New Roman"/>
          <w:sz w:val="24"/>
          <w:szCs w:val="24"/>
        </w:rPr>
        <w:t>e heer</w:t>
      </w:r>
      <w:r w:rsidRPr="006F59D6">
        <w:rPr>
          <w:rFonts w:ascii="Times New Roman" w:hAnsi="Times New Roman" w:eastAsia="Calibri" w:cs="Times New Roman"/>
          <w:sz w:val="24"/>
          <w:szCs w:val="24"/>
        </w:rPr>
        <w:t xml:space="preserve"> Romhányi spreekt over de belangrijke rol van onafhankelijke begrotingsautoriteiten in het toezicht op de overheidsfinanciën. Hij spreekt over een netwerk van NGO</w:t>
      </w:r>
      <w:r w:rsidRPr="006F59D6" w:rsidR="0091413A">
        <w:rPr>
          <w:rFonts w:ascii="Times New Roman" w:hAnsi="Times New Roman" w:eastAsia="Calibri" w:cs="Times New Roman"/>
          <w:sz w:val="24"/>
          <w:szCs w:val="24"/>
        </w:rPr>
        <w:t>’</w:t>
      </w:r>
      <w:r w:rsidRPr="006F59D6">
        <w:rPr>
          <w:rFonts w:ascii="Times New Roman" w:hAnsi="Times New Roman" w:eastAsia="Calibri" w:cs="Times New Roman"/>
          <w:sz w:val="24"/>
          <w:szCs w:val="24"/>
        </w:rPr>
        <w:t>s die in meer dan 130 landen zich bezighouden met toezicht op de transparantie en publieke participatie in het begrotingsproces. Daarvoor is het van belang dat onafhankelijke begrotingsautoriteiten voldoende budget, mandaat en capaciteit hebben om dit toezicht op een ordentelijke manier te kunnen uitoefenen. De nieuwe begrotingsregels geven meer bevoegdheden aan deze onafhankelijke begrotingsautoriteiten. Het is volgens Romhányi een goede stap dat lastig te controleren parameters die onder de oude begrotingsregels een belangrijke rol speelde</w:t>
      </w:r>
      <w:r w:rsidRPr="006F59D6" w:rsidR="00E95A09">
        <w:rPr>
          <w:rFonts w:ascii="Times New Roman" w:hAnsi="Times New Roman" w:eastAsia="Calibri" w:cs="Times New Roman"/>
          <w:sz w:val="24"/>
          <w:szCs w:val="24"/>
        </w:rPr>
        <w:t>n</w:t>
      </w:r>
      <w:r w:rsidRPr="006F59D6">
        <w:rPr>
          <w:rFonts w:ascii="Times New Roman" w:hAnsi="Times New Roman" w:eastAsia="Calibri" w:cs="Times New Roman"/>
          <w:sz w:val="24"/>
          <w:szCs w:val="24"/>
        </w:rPr>
        <w:t xml:space="preserve">, zoals de output gap, in de nieuwe regels zijn vervangen door parameters die gemakkelijker te sturen én te controleren zijn.  </w:t>
      </w:r>
    </w:p>
    <w:p w:rsidRPr="006F59D6" w:rsidR="004A5184" w:rsidP="00234023" w:rsidRDefault="00A8697E" w14:paraId="1318FDCD" w14:textId="1F107491">
      <w:pPr>
        <w:rPr>
          <w:rFonts w:ascii="Times New Roman" w:hAnsi="Times New Roman" w:eastAsia="Calibri" w:cs="Times New Roman"/>
          <w:sz w:val="24"/>
          <w:szCs w:val="24"/>
        </w:rPr>
      </w:pPr>
      <w:r w:rsidRPr="006F59D6">
        <w:rPr>
          <w:rFonts w:ascii="Times New Roman" w:hAnsi="Times New Roman" w:eastAsia="Calibri" w:cs="Times New Roman"/>
          <w:sz w:val="24"/>
          <w:szCs w:val="24"/>
        </w:rPr>
        <w:t xml:space="preserve">Namens de Nederlandse delegatie heeft </w:t>
      </w:r>
      <w:r w:rsidRPr="006F59D6" w:rsidR="00E95A09">
        <w:rPr>
          <w:rFonts w:ascii="Times New Roman" w:hAnsi="Times New Roman" w:eastAsia="Calibri" w:cs="Times New Roman"/>
          <w:sz w:val="24"/>
          <w:szCs w:val="24"/>
        </w:rPr>
        <w:t>het Eerste Kamerlid</w:t>
      </w:r>
      <w:r w:rsidRPr="006F59D6">
        <w:rPr>
          <w:rFonts w:ascii="Times New Roman" w:hAnsi="Times New Roman" w:eastAsia="Calibri" w:cs="Times New Roman"/>
          <w:sz w:val="24"/>
          <w:szCs w:val="24"/>
        </w:rPr>
        <w:t xml:space="preserve"> Griffioen in de plenaire discussie het belang van naleving en handhaving van de nieuwe Europese begrotingsregels benadrukt. Elk land zal daarvoor zelf moeten prioriteren in de nationale begroting. De lidstaten zijn gezamenlijk verantwoordelijk voor goed functionerend economisch </w:t>
      </w:r>
      <w:r w:rsidRPr="006F59D6" w:rsidR="00DB523D">
        <w:rPr>
          <w:rFonts w:ascii="Times New Roman" w:hAnsi="Times New Roman" w:eastAsia="Calibri" w:cs="Times New Roman"/>
          <w:sz w:val="24"/>
          <w:szCs w:val="24"/>
        </w:rPr>
        <w:t>bestuur</w:t>
      </w:r>
      <w:r w:rsidRPr="006F59D6">
        <w:rPr>
          <w:rFonts w:ascii="Times New Roman" w:hAnsi="Times New Roman" w:eastAsia="Calibri" w:cs="Times New Roman"/>
          <w:sz w:val="24"/>
          <w:szCs w:val="24"/>
        </w:rPr>
        <w:t xml:space="preserve">, </w:t>
      </w:r>
      <w:r w:rsidRPr="006F59D6" w:rsidR="0002052F">
        <w:rPr>
          <w:rFonts w:ascii="Times New Roman" w:hAnsi="Times New Roman" w:eastAsia="Calibri" w:cs="Times New Roman"/>
          <w:sz w:val="24"/>
          <w:szCs w:val="24"/>
        </w:rPr>
        <w:t>waarvoor de regels</w:t>
      </w:r>
      <w:r w:rsidRPr="006F59D6">
        <w:rPr>
          <w:rFonts w:ascii="Times New Roman" w:hAnsi="Times New Roman" w:eastAsia="Calibri" w:cs="Times New Roman"/>
          <w:sz w:val="24"/>
          <w:szCs w:val="24"/>
        </w:rPr>
        <w:t xml:space="preserve"> in april dit jaar </w:t>
      </w:r>
      <w:r w:rsidRPr="006F59D6" w:rsidR="000D2E15">
        <w:rPr>
          <w:rFonts w:ascii="Times New Roman" w:hAnsi="Times New Roman" w:eastAsia="Calibri" w:cs="Times New Roman"/>
          <w:sz w:val="24"/>
          <w:szCs w:val="24"/>
        </w:rPr>
        <w:t xml:space="preserve">zijn </w:t>
      </w:r>
      <w:r w:rsidRPr="006F59D6">
        <w:rPr>
          <w:rFonts w:ascii="Times New Roman" w:hAnsi="Times New Roman" w:eastAsia="Calibri" w:cs="Times New Roman"/>
          <w:sz w:val="24"/>
          <w:szCs w:val="24"/>
        </w:rPr>
        <w:t>overeengekomen.</w:t>
      </w:r>
      <w:r w:rsidRPr="006F59D6" w:rsidR="00E7388F">
        <w:rPr>
          <w:rFonts w:ascii="Times New Roman" w:hAnsi="Times New Roman" w:eastAsia="Calibri" w:cs="Times New Roman"/>
          <w:sz w:val="24"/>
          <w:szCs w:val="24"/>
        </w:rPr>
        <w:br/>
      </w:r>
      <w:r w:rsidRPr="006F59D6" w:rsidR="00E7388F">
        <w:rPr>
          <w:rFonts w:ascii="Times New Roman" w:hAnsi="Times New Roman" w:eastAsia="Calibri" w:cs="Times New Roman"/>
          <w:sz w:val="24"/>
          <w:szCs w:val="24"/>
        </w:rPr>
        <w:br/>
      </w:r>
      <w:r w:rsidRPr="006F59D6" w:rsidR="00A90B1F">
        <w:rPr>
          <w:rFonts w:ascii="Times New Roman" w:hAnsi="Times New Roman" w:eastAsia="Calibri" w:cs="Times New Roman"/>
          <w:b/>
          <w:bCs/>
          <w:sz w:val="24"/>
          <w:szCs w:val="24"/>
        </w:rPr>
        <w:t>De derde sessie</w:t>
      </w:r>
      <w:r w:rsidRPr="006F59D6" w:rsidR="00C10BB1">
        <w:rPr>
          <w:rFonts w:ascii="Times New Roman" w:hAnsi="Times New Roman" w:eastAsia="Calibri" w:cs="Times New Roman"/>
          <w:b/>
          <w:bCs/>
          <w:sz w:val="24"/>
          <w:szCs w:val="24"/>
        </w:rPr>
        <w:t xml:space="preserve">: De impact van de EU-begroting voor het cohesiebeleid op </w:t>
      </w:r>
      <w:r w:rsidRPr="006F59D6" w:rsidR="00DD0BB0">
        <w:rPr>
          <w:rFonts w:ascii="Times New Roman" w:hAnsi="Times New Roman" w:eastAsia="Calibri" w:cs="Times New Roman"/>
          <w:b/>
          <w:bCs/>
          <w:sz w:val="24"/>
          <w:szCs w:val="24"/>
        </w:rPr>
        <w:t>het meerjarig financieel kader</w:t>
      </w:r>
      <w:r w:rsidRPr="006F59D6" w:rsidR="007961BA">
        <w:rPr>
          <w:rFonts w:ascii="Times New Roman" w:hAnsi="Times New Roman" w:eastAsia="Calibri" w:cs="Times New Roman"/>
          <w:i/>
          <w:iCs/>
          <w:sz w:val="24"/>
          <w:szCs w:val="24"/>
        </w:rPr>
        <w:br/>
      </w:r>
      <w:r w:rsidRPr="006F59D6" w:rsidR="00EE5C58">
        <w:rPr>
          <w:rFonts w:ascii="Times New Roman" w:hAnsi="Times New Roman" w:eastAsia="Calibri" w:cs="Times New Roman"/>
          <w:i/>
          <w:iCs/>
          <w:sz w:val="24"/>
          <w:szCs w:val="24"/>
        </w:rPr>
        <w:t xml:space="preserve">Voorzitter: </w:t>
      </w:r>
      <w:r w:rsidRPr="006F59D6" w:rsidR="000F08C3">
        <w:rPr>
          <w:rFonts w:ascii="Times New Roman" w:hAnsi="Times New Roman" w:eastAsia="Calibri" w:cs="Times New Roman"/>
          <w:i/>
          <w:iCs/>
          <w:sz w:val="24"/>
          <w:szCs w:val="24"/>
        </w:rPr>
        <w:t>Zoltán Tessely</w:t>
      </w:r>
      <w:r w:rsidRPr="006F59D6" w:rsidR="00737660">
        <w:rPr>
          <w:rFonts w:ascii="Times New Roman" w:hAnsi="Times New Roman" w:eastAsia="Calibri" w:cs="Times New Roman"/>
          <w:i/>
          <w:iCs/>
          <w:sz w:val="24"/>
          <w:szCs w:val="24"/>
        </w:rPr>
        <w:t xml:space="preserve">, </w:t>
      </w:r>
      <w:r w:rsidRPr="006F59D6" w:rsidR="00012341">
        <w:rPr>
          <w:rFonts w:ascii="Times New Roman" w:hAnsi="Times New Roman" w:eastAsia="Calibri" w:cs="Times New Roman"/>
          <w:i/>
          <w:iCs/>
          <w:sz w:val="24"/>
          <w:szCs w:val="24"/>
        </w:rPr>
        <w:t xml:space="preserve">Voorzitter van de commissie </w:t>
      </w:r>
      <w:r w:rsidRPr="006F59D6" w:rsidR="008648BD">
        <w:rPr>
          <w:rFonts w:ascii="Times New Roman" w:hAnsi="Times New Roman" w:eastAsia="Calibri" w:cs="Times New Roman"/>
          <w:i/>
          <w:iCs/>
          <w:sz w:val="24"/>
          <w:szCs w:val="24"/>
        </w:rPr>
        <w:t xml:space="preserve">Europese </w:t>
      </w:r>
      <w:r w:rsidRPr="006F59D6" w:rsidR="00D9243F">
        <w:rPr>
          <w:rFonts w:ascii="Times New Roman" w:hAnsi="Times New Roman" w:eastAsia="Calibri" w:cs="Times New Roman"/>
          <w:i/>
          <w:iCs/>
          <w:sz w:val="24"/>
          <w:szCs w:val="24"/>
        </w:rPr>
        <w:t>Zaken</w:t>
      </w:r>
      <w:r w:rsidRPr="006F59D6" w:rsidR="00E95A09">
        <w:rPr>
          <w:rFonts w:ascii="Times New Roman" w:hAnsi="Times New Roman" w:eastAsia="Calibri" w:cs="Times New Roman"/>
          <w:i/>
          <w:iCs/>
          <w:sz w:val="24"/>
          <w:szCs w:val="24"/>
        </w:rPr>
        <w:t xml:space="preserve"> van het Hongaarse Huis van Afgevaardigden</w:t>
      </w:r>
      <w:r w:rsidRPr="006F59D6" w:rsidR="00EE5C58">
        <w:rPr>
          <w:rFonts w:ascii="Times New Roman" w:hAnsi="Times New Roman" w:eastAsia="Calibri" w:cs="Times New Roman"/>
          <w:i/>
          <w:iCs/>
          <w:sz w:val="24"/>
          <w:szCs w:val="24"/>
        </w:rPr>
        <w:br/>
      </w:r>
      <w:r w:rsidRPr="006F59D6" w:rsidR="007961BA">
        <w:rPr>
          <w:rFonts w:ascii="Times New Roman" w:hAnsi="Times New Roman" w:eastAsia="Calibri" w:cs="Times New Roman"/>
          <w:i/>
          <w:iCs/>
          <w:sz w:val="24"/>
          <w:szCs w:val="24"/>
        </w:rPr>
        <w:t>Sprekers:</w:t>
      </w:r>
      <w:r w:rsidRPr="006F59D6" w:rsidR="005F12AB">
        <w:rPr>
          <w:rFonts w:ascii="Times New Roman" w:hAnsi="Times New Roman" w:eastAsia="Calibri" w:cs="Times New Roman"/>
          <w:i/>
          <w:iCs/>
          <w:sz w:val="24"/>
          <w:szCs w:val="24"/>
        </w:rPr>
        <w:t xml:space="preserve"> dhr. Tibor Navracsics</w:t>
      </w:r>
      <w:r w:rsidRPr="006F59D6" w:rsidR="00864134">
        <w:rPr>
          <w:rFonts w:ascii="Times New Roman" w:hAnsi="Times New Roman" w:eastAsia="Calibri" w:cs="Times New Roman"/>
          <w:i/>
          <w:iCs/>
          <w:sz w:val="24"/>
          <w:szCs w:val="24"/>
        </w:rPr>
        <w:t xml:space="preserve">, </w:t>
      </w:r>
      <w:r w:rsidRPr="006F59D6" w:rsidR="00790BB6">
        <w:rPr>
          <w:rFonts w:ascii="Times New Roman" w:hAnsi="Times New Roman" w:eastAsia="Calibri" w:cs="Times New Roman"/>
          <w:i/>
          <w:iCs/>
          <w:sz w:val="24"/>
          <w:szCs w:val="24"/>
        </w:rPr>
        <w:t>M</w:t>
      </w:r>
      <w:r w:rsidRPr="006F59D6" w:rsidR="00864134">
        <w:rPr>
          <w:rFonts w:ascii="Times New Roman" w:hAnsi="Times New Roman" w:eastAsia="Calibri" w:cs="Times New Roman"/>
          <w:i/>
          <w:iCs/>
          <w:sz w:val="24"/>
          <w:szCs w:val="24"/>
        </w:rPr>
        <w:t>inister van openbaar bestuur en regionale ontwikkelingen van Hongarije</w:t>
      </w:r>
      <w:r w:rsidRPr="006F59D6" w:rsidR="005F12AB">
        <w:rPr>
          <w:rFonts w:ascii="Times New Roman" w:hAnsi="Times New Roman" w:eastAsia="Calibri" w:cs="Times New Roman"/>
          <w:i/>
          <w:iCs/>
          <w:sz w:val="24"/>
          <w:szCs w:val="24"/>
        </w:rPr>
        <w:t xml:space="preserve"> en mevr. Elisa Ferreira</w:t>
      </w:r>
      <w:r w:rsidRPr="006F59D6" w:rsidR="00864134">
        <w:rPr>
          <w:rFonts w:ascii="Times New Roman" w:hAnsi="Times New Roman" w:eastAsia="Calibri" w:cs="Times New Roman"/>
          <w:i/>
          <w:iCs/>
          <w:sz w:val="24"/>
          <w:szCs w:val="24"/>
        </w:rPr>
        <w:t xml:space="preserve">, Eurocommissaris van </w:t>
      </w:r>
      <w:r w:rsidRPr="006F59D6" w:rsidR="001D3D0A">
        <w:rPr>
          <w:rFonts w:ascii="Times New Roman" w:hAnsi="Times New Roman" w:eastAsia="Calibri" w:cs="Times New Roman"/>
          <w:i/>
          <w:iCs/>
          <w:sz w:val="24"/>
          <w:szCs w:val="24"/>
        </w:rPr>
        <w:t>cohesie en hervorming</w:t>
      </w:r>
      <w:r w:rsidRPr="006F59D6" w:rsidR="008E6EFB">
        <w:rPr>
          <w:rFonts w:ascii="Times New Roman" w:hAnsi="Times New Roman" w:eastAsia="Calibri" w:cs="Times New Roman"/>
          <w:i/>
          <w:iCs/>
          <w:sz w:val="24"/>
          <w:szCs w:val="24"/>
        </w:rPr>
        <w:br/>
      </w:r>
      <w:r w:rsidRPr="006F59D6" w:rsidR="008E6EFB">
        <w:rPr>
          <w:rFonts w:ascii="Times New Roman" w:hAnsi="Times New Roman" w:eastAsia="Calibri" w:cs="Times New Roman"/>
          <w:i/>
          <w:iCs/>
          <w:sz w:val="24"/>
          <w:szCs w:val="24"/>
        </w:rPr>
        <w:br/>
      </w:r>
      <w:r w:rsidRPr="006F59D6" w:rsidR="008E6EFB">
        <w:rPr>
          <w:rFonts w:ascii="Times New Roman" w:hAnsi="Times New Roman" w:eastAsia="Calibri" w:cs="Times New Roman"/>
          <w:sz w:val="24"/>
          <w:szCs w:val="24"/>
        </w:rPr>
        <w:t>Mevrouw Ferreira</w:t>
      </w:r>
      <w:r w:rsidRPr="006F59D6" w:rsidR="002C2F19">
        <w:rPr>
          <w:rFonts w:ascii="Times New Roman" w:hAnsi="Times New Roman" w:eastAsia="Calibri" w:cs="Times New Roman"/>
          <w:sz w:val="24"/>
          <w:szCs w:val="24"/>
        </w:rPr>
        <w:t xml:space="preserve"> pleit</w:t>
      </w:r>
      <w:r w:rsidRPr="006F59D6" w:rsidR="00E9421F">
        <w:rPr>
          <w:rFonts w:ascii="Times New Roman" w:hAnsi="Times New Roman" w:eastAsia="Calibri" w:cs="Times New Roman"/>
          <w:sz w:val="24"/>
          <w:szCs w:val="24"/>
        </w:rPr>
        <w:t xml:space="preserve"> aan de hand van drie argumenten</w:t>
      </w:r>
      <w:r w:rsidRPr="006F59D6" w:rsidR="002C2F19">
        <w:rPr>
          <w:rFonts w:ascii="Times New Roman" w:hAnsi="Times New Roman" w:eastAsia="Calibri" w:cs="Times New Roman"/>
          <w:sz w:val="24"/>
          <w:szCs w:val="24"/>
        </w:rPr>
        <w:t xml:space="preserve"> voor het versterken van het cohesiebeleid</w:t>
      </w:r>
      <w:r w:rsidRPr="006F59D6" w:rsidR="00E9421F">
        <w:rPr>
          <w:rFonts w:ascii="Times New Roman" w:hAnsi="Times New Roman" w:eastAsia="Calibri" w:cs="Times New Roman"/>
          <w:sz w:val="24"/>
          <w:szCs w:val="24"/>
        </w:rPr>
        <w:t xml:space="preserve">. </w:t>
      </w:r>
      <w:r w:rsidRPr="006F59D6" w:rsidR="00C44E0D">
        <w:rPr>
          <w:rFonts w:ascii="Times New Roman" w:hAnsi="Times New Roman" w:eastAsia="Calibri" w:cs="Times New Roman"/>
          <w:sz w:val="24"/>
          <w:szCs w:val="24"/>
        </w:rPr>
        <w:t>Als eerste benoemt zij</w:t>
      </w:r>
      <w:r w:rsidRPr="006F59D6" w:rsidR="00302579">
        <w:rPr>
          <w:rFonts w:ascii="Times New Roman" w:hAnsi="Times New Roman" w:eastAsia="Calibri" w:cs="Times New Roman"/>
          <w:sz w:val="24"/>
          <w:szCs w:val="24"/>
        </w:rPr>
        <w:t xml:space="preserve"> dat </w:t>
      </w:r>
      <w:r w:rsidRPr="006F59D6" w:rsidR="00956F70">
        <w:rPr>
          <w:rFonts w:ascii="Times New Roman" w:hAnsi="Times New Roman" w:eastAsia="Calibri" w:cs="Times New Roman"/>
          <w:sz w:val="24"/>
          <w:szCs w:val="24"/>
        </w:rPr>
        <w:t xml:space="preserve">het cohesiebeleid </w:t>
      </w:r>
      <w:r w:rsidRPr="006F59D6" w:rsidR="00C120D8">
        <w:rPr>
          <w:rFonts w:ascii="Times New Roman" w:hAnsi="Times New Roman" w:eastAsia="Calibri" w:cs="Times New Roman"/>
          <w:sz w:val="24"/>
          <w:szCs w:val="24"/>
        </w:rPr>
        <w:t xml:space="preserve">bijdraagt aan het concurrentievermogen op de lange termijn en dat </w:t>
      </w:r>
      <w:r w:rsidRPr="006F59D6" w:rsidR="00302579">
        <w:rPr>
          <w:rFonts w:ascii="Times New Roman" w:hAnsi="Times New Roman" w:eastAsia="Calibri" w:cs="Times New Roman"/>
          <w:sz w:val="24"/>
          <w:szCs w:val="24"/>
        </w:rPr>
        <w:t>het cohesiebeleid de</w:t>
      </w:r>
      <w:r w:rsidRPr="006F59D6" w:rsidR="00C1189E">
        <w:rPr>
          <w:rFonts w:ascii="Times New Roman" w:hAnsi="Times New Roman" w:eastAsia="Calibri" w:cs="Times New Roman"/>
          <w:sz w:val="24"/>
          <w:szCs w:val="24"/>
        </w:rPr>
        <w:t xml:space="preserve"> basis h</w:t>
      </w:r>
      <w:r w:rsidRPr="006F59D6" w:rsidR="00C120D8">
        <w:rPr>
          <w:rFonts w:ascii="Times New Roman" w:hAnsi="Times New Roman" w:eastAsia="Calibri" w:cs="Times New Roman"/>
          <w:sz w:val="24"/>
          <w:szCs w:val="24"/>
        </w:rPr>
        <w:t>eeft</w:t>
      </w:r>
      <w:r w:rsidRPr="006F59D6" w:rsidR="00C1189E">
        <w:rPr>
          <w:rFonts w:ascii="Times New Roman" w:hAnsi="Times New Roman" w:eastAsia="Calibri" w:cs="Times New Roman"/>
          <w:sz w:val="24"/>
          <w:szCs w:val="24"/>
        </w:rPr>
        <w:t xml:space="preserve"> gelegd voor welvaart en groei van de</w:t>
      </w:r>
      <w:r w:rsidRPr="006F59D6" w:rsidR="00C120D8">
        <w:rPr>
          <w:rFonts w:ascii="Times New Roman" w:hAnsi="Times New Roman" w:eastAsia="Calibri" w:cs="Times New Roman"/>
          <w:sz w:val="24"/>
          <w:szCs w:val="24"/>
        </w:rPr>
        <w:t xml:space="preserve"> Europese</w:t>
      </w:r>
      <w:r w:rsidRPr="006F59D6" w:rsidR="00C1189E">
        <w:rPr>
          <w:rFonts w:ascii="Times New Roman" w:hAnsi="Times New Roman" w:eastAsia="Calibri" w:cs="Times New Roman"/>
          <w:sz w:val="24"/>
          <w:szCs w:val="24"/>
        </w:rPr>
        <w:t xml:space="preserve"> infrastructuur</w:t>
      </w:r>
      <w:r w:rsidRPr="006F59D6" w:rsidR="00526836">
        <w:rPr>
          <w:rFonts w:ascii="Times New Roman" w:hAnsi="Times New Roman" w:eastAsia="Calibri" w:cs="Times New Roman"/>
          <w:sz w:val="24"/>
          <w:szCs w:val="24"/>
        </w:rPr>
        <w:t>, het verbeteren van ICT en bijscholing van werknemers</w:t>
      </w:r>
      <w:r w:rsidRPr="006F59D6" w:rsidR="005E6452">
        <w:rPr>
          <w:rFonts w:ascii="Times New Roman" w:hAnsi="Times New Roman" w:eastAsia="Calibri" w:cs="Times New Roman"/>
          <w:sz w:val="24"/>
          <w:szCs w:val="24"/>
        </w:rPr>
        <w:t xml:space="preserve">. </w:t>
      </w:r>
      <w:r w:rsidRPr="006F59D6" w:rsidR="00C44E0D">
        <w:rPr>
          <w:rFonts w:ascii="Times New Roman" w:hAnsi="Times New Roman" w:eastAsia="Calibri" w:cs="Times New Roman"/>
          <w:sz w:val="24"/>
          <w:szCs w:val="24"/>
        </w:rPr>
        <w:t xml:space="preserve">Ten tweede </w:t>
      </w:r>
      <w:r w:rsidRPr="006F59D6" w:rsidR="002C7A68">
        <w:rPr>
          <w:rFonts w:ascii="Times New Roman" w:hAnsi="Times New Roman" w:eastAsia="Calibri" w:cs="Times New Roman"/>
          <w:sz w:val="24"/>
          <w:szCs w:val="24"/>
        </w:rPr>
        <w:t>heeft</w:t>
      </w:r>
      <w:r w:rsidRPr="006F59D6" w:rsidR="00C44E0D">
        <w:rPr>
          <w:rFonts w:ascii="Times New Roman" w:hAnsi="Times New Roman" w:eastAsia="Calibri" w:cs="Times New Roman"/>
          <w:sz w:val="24"/>
          <w:szCs w:val="24"/>
        </w:rPr>
        <w:t xml:space="preserve"> het cohesiebeleid </w:t>
      </w:r>
      <w:r w:rsidRPr="006F59D6" w:rsidR="002C7A68">
        <w:rPr>
          <w:rFonts w:ascii="Times New Roman" w:hAnsi="Times New Roman" w:eastAsia="Calibri" w:cs="Times New Roman"/>
          <w:sz w:val="24"/>
          <w:szCs w:val="24"/>
        </w:rPr>
        <w:t xml:space="preserve">een prominente rol gespeeld </w:t>
      </w:r>
      <w:r w:rsidRPr="006F59D6" w:rsidR="00C44E0D">
        <w:rPr>
          <w:rFonts w:ascii="Times New Roman" w:hAnsi="Times New Roman" w:eastAsia="Calibri" w:cs="Times New Roman"/>
          <w:sz w:val="24"/>
          <w:szCs w:val="24"/>
        </w:rPr>
        <w:t xml:space="preserve">in tijden van crisis, zoals bij de covid-pandemie. </w:t>
      </w:r>
      <w:r w:rsidRPr="006F59D6" w:rsidR="002C7A68">
        <w:rPr>
          <w:rFonts w:ascii="Times New Roman" w:hAnsi="Times New Roman" w:eastAsia="Calibri" w:cs="Times New Roman"/>
          <w:sz w:val="24"/>
          <w:szCs w:val="24"/>
        </w:rPr>
        <w:t>Dankzij dit beleid</w:t>
      </w:r>
      <w:r w:rsidRPr="006F59D6" w:rsidR="00CE0DD7">
        <w:rPr>
          <w:rFonts w:ascii="Times New Roman" w:hAnsi="Times New Roman" w:eastAsia="Calibri" w:cs="Times New Roman"/>
          <w:sz w:val="24"/>
          <w:szCs w:val="24"/>
        </w:rPr>
        <w:t xml:space="preserve"> was er binnen enkele weken </w:t>
      </w:r>
      <w:r w:rsidRPr="006F59D6" w:rsidR="00A65BE1">
        <w:rPr>
          <w:rFonts w:ascii="Times New Roman" w:hAnsi="Times New Roman" w:eastAsia="Calibri" w:cs="Times New Roman"/>
          <w:sz w:val="24"/>
          <w:szCs w:val="24"/>
        </w:rPr>
        <w:t>financiële</w:t>
      </w:r>
      <w:r w:rsidRPr="006F59D6" w:rsidR="00CE0DD7">
        <w:rPr>
          <w:rFonts w:ascii="Times New Roman" w:hAnsi="Times New Roman" w:eastAsia="Calibri" w:cs="Times New Roman"/>
          <w:sz w:val="24"/>
          <w:szCs w:val="24"/>
        </w:rPr>
        <w:t xml:space="preserve"> steun</w:t>
      </w:r>
      <w:r w:rsidRPr="006F59D6" w:rsidR="00A65BE1">
        <w:rPr>
          <w:rFonts w:ascii="Times New Roman" w:hAnsi="Times New Roman" w:eastAsia="Calibri" w:cs="Times New Roman"/>
          <w:sz w:val="24"/>
          <w:szCs w:val="24"/>
        </w:rPr>
        <w:t xml:space="preserve">. </w:t>
      </w:r>
      <w:r w:rsidRPr="006F59D6" w:rsidR="00CA096D">
        <w:rPr>
          <w:rFonts w:ascii="Times New Roman" w:hAnsi="Times New Roman" w:eastAsia="Calibri" w:cs="Times New Roman"/>
          <w:sz w:val="24"/>
          <w:szCs w:val="24"/>
        </w:rPr>
        <w:t>Ten derde</w:t>
      </w:r>
      <w:r w:rsidRPr="006F59D6" w:rsidR="00A21D5A">
        <w:rPr>
          <w:rFonts w:ascii="Times New Roman" w:hAnsi="Times New Roman" w:eastAsia="Calibri" w:cs="Times New Roman"/>
          <w:sz w:val="24"/>
          <w:szCs w:val="24"/>
        </w:rPr>
        <w:t xml:space="preserve"> benadrukt zij dat het cohesiebeleid cruciaal is</w:t>
      </w:r>
      <w:r w:rsidRPr="006F59D6" w:rsidR="008760A7">
        <w:rPr>
          <w:rFonts w:ascii="Times New Roman" w:hAnsi="Times New Roman" w:eastAsia="Calibri" w:cs="Times New Roman"/>
          <w:sz w:val="24"/>
          <w:szCs w:val="24"/>
        </w:rPr>
        <w:t xml:space="preserve"> om ervoor te zorgen dat de kwetsbare regio’s van Europa niet achteruitgaan</w:t>
      </w:r>
      <w:r w:rsidRPr="006F59D6" w:rsidR="00A65BE1">
        <w:rPr>
          <w:rFonts w:ascii="Times New Roman" w:hAnsi="Times New Roman" w:eastAsia="Calibri" w:cs="Times New Roman"/>
          <w:sz w:val="24"/>
          <w:szCs w:val="24"/>
        </w:rPr>
        <w:t>, maar worden meegenomen in de modernisering</w:t>
      </w:r>
      <w:r w:rsidRPr="006F59D6" w:rsidR="008760A7">
        <w:rPr>
          <w:rFonts w:ascii="Times New Roman" w:hAnsi="Times New Roman" w:eastAsia="Calibri" w:cs="Times New Roman"/>
          <w:sz w:val="24"/>
          <w:szCs w:val="24"/>
        </w:rPr>
        <w:t>.</w:t>
      </w:r>
    </w:p>
    <w:p w:rsidRPr="006F59D6" w:rsidR="008E6EFB" w:rsidP="00234023" w:rsidRDefault="00C120D8" w14:paraId="53CE5EAC" w14:textId="4DE91DB2">
      <w:pPr>
        <w:rPr>
          <w:rFonts w:ascii="Times New Roman" w:hAnsi="Times New Roman" w:eastAsia="Calibri" w:cs="Times New Roman"/>
          <w:sz w:val="24"/>
          <w:szCs w:val="24"/>
        </w:rPr>
      </w:pPr>
      <w:r w:rsidRPr="006F59D6">
        <w:rPr>
          <w:rFonts w:ascii="Times New Roman" w:hAnsi="Times New Roman" w:eastAsia="Calibri" w:cs="Times New Roman"/>
          <w:sz w:val="24"/>
          <w:szCs w:val="24"/>
        </w:rPr>
        <w:t xml:space="preserve">Volgens </w:t>
      </w:r>
      <w:r w:rsidRPr="006F59D6" w:rsidR="00C41156">
        <w:rPr>
          <w:rFonts w:ascii="Times New Roman" w:hAnsi="Times New Roman" w:eastAsia="Calibri" w:cs="Times New Roman"/>
          <w:sz w:val="24"/>
          <w:szCs w:val="24"/>
        </w:rPr>
        <w:t>Ferreira moeten de lidstaten</w:t>
      </w:r>
      <w:r w:rsidRPr="006F59D6" w:rsidR="004A5184">
        <w:rPr>
          <w:rFonts w:ascii="Times New Roman" w:hAnsi="Times New Roman" w:eastAsia="Calibri" w:cs="Times New Roman"/>
          <w:sz w:val="24"/>
          <w:szCs w:val="24"/>
        </w:rPr>
        <w:t xml:space="preserve"> dan ook</w:t>
      </w:r>
      <w:r w:rsidRPr="006F59D6" w:rsidR="0048399E">
        <w:rPr>
          <w:rFonts w:ascii="Times New Roman" w:hAnsi="Times New Roman" w:eastAsia="Calibri" w:cs="Times New Roman"/>
          <w:sz w:val="24"/>
          <w:szCs w:val="24"/>
        </w:rPr>
        <w:t xml:space="preserve"> het cohesiebeleid versterken in </w:t>
      </w:r>
      <w:r w:rsidRPr="006F59D6">
        <w:rPr>
          <w:rFonts w:ascii="Times New Roman" w:hAnsi="Times New Roman" w:eastAsia="Calibri" w:cs="Times New Roman"/>
          <w:sz w:val="24"/>
          <w:szCs w:val="24"/>
        </w:rPr>
        <w:t>het toekomstig meerjarig financieel kader</w:t>
      </w:r>
      <w:r w:rsidRPr="006F59D6" w:rsidR="0048399E">
        <w:rPr>
          <w:rFonts w:ascii="Times New Roman" w:hAnsi="Times New Roman" w:eastAsia="Calibri" w:cs="Times New Roman"/>
          <w:sz w:val="24"/>
          <w:szCs w:val="24"/>
        </w:rPr>
        <w:t xml:space="preserve"> en moet er meer flexibiliteit worden ingebou</w:t>
      </w:r>
      <w:r w:rsidRPr="006F59D6" w:rsidR="00632AAC">
        <w:rPr>
          <w:rFonts w:ascii="Times New Roman" w:hAnsi="Times New Roman" w:eastAsia="Calibri" w:cs="Times New Roman"/>
          <w:sz w:val="24"/>
          <w:szCs w:val="24"/>
        </w:rPr>
        <w:t>w</w:t>
      </w:r>
      <w:r w:rsidRPr="006F59D6" w:rsidR="0048399E">
        <w:rPr>
          <w:rFonts w:ascii="Times New Roman" w:hAnsi="Times New Roman" w:eastAsia="Calibri" w:cs="Times New Roman"/>
          <w:sz w:val="24"/>
          <w:szCs w:val="24"/>
        </w:rPr>
        <w:t xml:space="preserve">d om te kunnen reageren </w:t>
      </w:r>
      <w:r w:rsidRPr="006F59D6" w:rsidR="000D2E15">
        <w:rPr>
          <w:rFonts w:ascii="Times New Roman" w:hAnsi="Times New Roman" w:eastAsia="Calibri" w:cs="Times New Roman"/>
          <w:sz w:val="24"/>
          <w:szCs w:val="24"/>
        </w:rPr>
        <w:t>op</w:t>
      </w:r>
      <w:r w:rsidRPr="006F59D6" w:rsidR="00632AAC">
        <w:rPr>
          <w:rFonts w:ascii="Times New Roman" w:hAnsi="Times New Roman" w:eastAsia="Calibri" w:cs="Times New Roman"/>
          <w:sz w:val="24"/>
          <w:szCs w:val="24"/>
        </w:rPr>
        <w:t xml:space="preserve"> nieuwe behoeften en uitdagingen, terwijl de lange termijn gewaarborgd blijft. </w:t>
      </w:r>
    </w:p>
    <w:p w:rsidRPr="006F59D6" w:rsidR="00E7388F" w:rsidP="0026052D" w:rsidRDefault="00A0472B" w14:paraId="7E0850AB" w14:textId="66D41F96">
      <w:pPr>
        <w:rPr>
          <w:rFonts w:ascii="Times New Roman" w:hAnsi="Times New Roman" w:eastAsia="Calibri" w:cs="Times New Roman"/>
          <w:sz w:val="24"/>
          <w:szCs w:val="24"/>
        </w:rPr>
      </w:pPr>
      <w:r w:rsidRPr="006F59D6">
        <w:rPr>
          <w:rFonts w:ascii="Times New Roman" w:hAnsi="Times New Roman" w:eastAsia="Calibri" w:cs="Times New Roman"/>
          <w:sz w:val="24"/>
          <w:szCs w:val="24"/>
        </w:rPr>
        <w:t>Het cohesiebeleid is een van de grootste begrotingseenheden van het meerjarig financieel kader</w:t>
      </w:r>
      <w:r w:rsidRPr="006F59D6" w:rsidR="00454B6C">
        <w:rPr>
          <w:rFonts w:ascii="Times New Roman" w:hAnsi="Times New Roman" w:eastAsia="Calibri" w:cs="Times New Roman"/>
          <w:sz w:val="24"/>
          <w:szCs w:val="24"/>
        </w:rPr>
        <w:t xml:space="preserve"> en daarmee een pilaar van de Europese Unie</w:t>
      </w:r>
      <w:r w:rsidRPr="006F59D6">
        <w:rPr>
          <w:rFonts w:ascii="Times New Roman" w:hAnsi="Times New Roman" w:eastAsia="Calibri" w:cs="Times New Roman"/>
          <w:sz w:val="24"/>
          <w:szCs w:val="24"/>
        </w:rPr>
        <w:t>, aldus d</w:t>
      </w:r>
      <w:r w:rsidRPr="006F59D6" w:rsidR="004A5184">
        <w:rPr>
          <w:rFonts w:ascii="Times New Roman" w:hAnsi="Times New Roman" w:eastAsia="Calibri" w:cs="Times New Roman"/>
          <w:sz w:val="24"/>
          <w:szCs w:val="24"/>
        </w:rPr>
        <w:t>e heer Navrac</w:t>
      </w:r>
      <w:r w:rsidRPr="006F59D6" w:rsidR="00C14F44">
        <w:rPr>
          <w:rFonts w:ascii="Times New Roman" w:hAnsi="Times New Roman" w:eastAsia="Calibri" w:cs="Times New Roman"/>
          <w:sz w:val="24"/>
          <w:szCs w:val="24"/>
        </w:rPr>
        <w:t>sics</w:t>
      </w:r>
      <w:r w:rsidRPr="006F59D6">
        <w:rPr>
          <w:rFonts w:ascii="Times New Roman" w:hAnsi="Times New Roman" w:eastAsia="Calibri" w:cs="Times New Roman"/>
          <w:sz w:val="24"/>
          <w:szCs w:val="24"/>
        </w:rPr>
        <w:t xml:space="preserve">. </w:t>
      </w:r>
      <w:r w:rsidRPr="006F59D6" w:rsidR="0091413A">
        <w:rPr>
          <w:rFonts w:ascii="Times New Roman" w:hAnsi="Times New Roman" w:eastAsia="Calibri" w:cs="Times New Roman"/>
          <w:sz w:val="24"/>
          <w:szCs w:val="24"/>
        </w:rPr>
        <w:t xml:space="preserve">Hij haalt in zijn </w:t>
      </w:r>
      <w:r w:rsidRPr="006F59D6" w:rsidR="0091413A">
        <w:rPr>
          <w:rFonts w:ascii="Times New Roman" w:hAnsi="Times New Roman" w:eastAsia="Calibri" w:cs="Times New Roman"/>
          <w:sz w:val="24"/>
          <w:szCs w:val="24"/>
        </w:rPr>
        <w:lastRenderedPageBreak/>
        <w:t xml:space="preserve">speech aan dat in </w:t>
      </w:r>
      <w:r w:rsidRPr="006F59D6" w:rsidR="00D47CA5">
        <w:rPr>
          <w:rFonts w:ascii="Times New Roman" w:hAnsi="Times New Roman" w:eastAsia="Calibri" w:cs="Times New Roman"/>
          <w:sz w:val="24"/>
          <w:szCs w:val="24"/>
        </w:rPr>
        <w:t xml:space="preserve">de afgelopen periode meerdere documenten </w:t>
      </w:r>
      <w:r w:rsidRPr="006F59D6" w:rsidR="0091413A">
        <w:rPr>
          <w:rFonts w:ascii="Times New Roman" w:hAnsi="Times New Roman" w:eastAsia="Calibri" w:cs="Times New Roman"/>
          <w:sz w:val="24"/>
          <w:szCs w:val="24"/>
        </w:rPr>
        <w:t xml:space="preserve">zijn </w:t>
      </w:r>
      <w:r w:rsidRPr="006F59D6" w:rsidR="00D47CA5">
        <w:rPr>
          <w:rFonts w:ascii="Times New Roman" w:hAnsi="Times New Roman" w:eastAsia="Calibri" w:cs="Times New Roman"/>
          <w:sz w:val="24"/>
          <w:szCs w:val="24"/>
        </w:rPr>
        <w:t xml:space="preserve">verschenen over het cohesiebeleid </w:t>
      </w:r>
      <w:r w:rsidRPr="006F59D6" w:rsidR="005075C6">
        <w:rPr>
          <w:rFonts w:ascii="Times New Roman" w:hAnsi="Times New Roman" w:eastAsia="Calibri" w:cs="Times New Roman"/>
          <w:sz w:val="24"/>
          <w:szCs w:val="24"/>
        </w:rPr>
        <w:t xml:space="preserve">waarin </w:t>
      </w:r>
      <w:r w:rsidRPr="006F59D6" w:rsidR="0092146E">
        <w:rPr>
          <w:rFonts w:ascii="Times New Roman" w:hAnsi="Times New Roman" w:eastAsia="Calibri" w:cs="Times New Roman"/>
          <w:sz w:val="24"/>
          <w:szCs w:val="24"/>
        </w:rPr>
        <w:t>de resultaten van het beleid</w:t>
      </w:r>
      <w:r w:rsidRPr="006F59D6" w:rsidR="005075C6">
        <w:rPr>
          <w:rFonts w:ascii="Times New Roman" w:hAnsi="Times New Roman" w:eastAsia="Calibri" w:cs="Times New Roman"/>
          <w:sz w:val="24"/>
          <w:szCs w:val="24"/>
        </w:rPr>
        <w:t xml:space="preserve"> </w:t>
      </w:r>
      <w:r w:rsidRPr="006F59D6" w:rsidR="0092146E">
        <w:rPr>
          <w:rFonts w:ascii="Times New Roman" w:hAnsi="Times New Roman" w:eastAsia="Calibri" w:cs="Times New Roman"/>
          <w:sz w:val="24"/>
          <w:szCs w:val="24"/>
        </w:rPr>
        <w:t>zijn</w:t>
      </w:r>
      <w:r w:rsidRPr="006F59D6" w:rsidR="005075C6">
        <w:rPr>
          <w:rFonts w:ascii="Times New Roman" w:hAnsi="Times New Roman" w:eastAsia="Calibri" w:cs="Times New Roman"/>
          <w:sz w:val="24"/>
          <w:szCs w:val="24"/>
        </w:rPr>
        <w:t xml:space="preserve"> geanalyseerd en de toekomstperspectieven zijn beschreven.</w:t>
      </w:r>
      <w:r w:rsidRPr="006F59D6" w:rsidR="0092146E">
        <w:rPr>
          <w:rFonts w:ascii="Times New Roman" w:hAnsi="Times New Roman" w:eastAsia="Calibri" w:cs="Times New Roman"/>
          <w:sz w:val="24"/>
          <w:szCs w:val="24"/>
        </w:rPr>
        <w:t xml:space="preserve"> Ter illustratie noemde hij het achtste en negende </w:t>
      </w:r>
      <w:r w:rsidRPr="006F59D6" w:rsidR="00E800C5">
        <w:rPr>
          <w:rFonts w:ascii="Times New Roman" w:hAnsi="Times New Roman" w:eastAsia="Calibri" w:cs="Times New Roman"/>
          <w:sz w:val="24"/>
          <w:szCs w:val="24"/>
        </w:rPr>
        <w:t>cohesie</w:t>
      </w:r>
      <w:r w:rsidRPr="006F59D6" w:rsidR="0092146E">
        <w:rPr>
          <w:rFonts w:ascii="Times New Roman" w:hAnsi="Times New Roman" w:eastAsia="Calibri" w:cs="Times New Roman"/>
          <w:sz w:val="24"/>
          <w:szCs w:val="24"/>
        </w:rPr>
        <w:t>rapport van de Europese Commissie.</w:t>
      </w:r>
      <w:r w:rsidRPr="006F59D6" w:rsidR="0092146E">
        <w:rPr>
          <w:rStyle w:val="Voetnootmarkering"/>
          <w:rFonts w:ascii="Times New Roman" w:hAnsi="Times New Roman" w:eastAsia="Calibri" w:cs="Times New Roman"/>
          <w:sz w:val="24"/>
          <w:szCs w:val="24"/>
        </w:rPr>
        <w:footnoteReference w:id="2"/>
      </w:r>
      <w:r w:rsidRPr="006F59D6" w:rsidR="005075C6">
        <w:rPr>
          <w:rFonts w:ascii="Times New Roman" w:hAnsi="Times New Roman" w:eastAsia="Calibri" w:cs="Times New Roman"/>
          <w:sz w:val="24"/>
          <w:szCs w:val="24"/>
        </w:rPr>
        <w:t xml:space="preserve"> </w:t>
      </w:r>
      <w:r w:rsidRPr="006F59D6" w:rsidR="0091413A">
        <w:rPr>
          <w:rFonts w:ascii="Times New Roman" w:hAnsi="Times New Roman" w:eastAsia="Calibri" w:cs="Times New Roman"/>
          <w:sz w:val="24"/>
          <w:szCs w:val="24"/>
        </w:rPr>
        <w:t xml:space="preserve">In deze documenten </w:t>
      </w:r>
      <w:r w:rsidRPr="006F59D6" w:rsidR="009B5907">
        <w:rPr>
          <w:rFonts w:ascii="Times New Roman" w:hAnsi="Times New Roman" w:eastAsia="Calibri" w:cs="Times New Roman"/>
          <w:sz w:val="24"/>
          <w:szCs w:val="24"/>
        </w:rPr>
        <w:t>werd ook</w:t>
      </w:r>
      <w:r w:rsidRPr="006F59D6" w:rsidR="00AF3C3E">
        <w:rPr>
          <w:rFonts w:ascii="Times New Roman" w:hAnsi="Times New Roman" w:eastAsia="Calibri" w:cs="Times New Roman"/>
          <w:sz w:val="24"/>
          <w:szCs w:val="24"/>
        </w:rPr>
        <w:t xml:space="preserve"> bijzondere aandacht</w:t>
      </w:r>
      <w:r w:rsidRPr="006F59D6" w:rsidR="009B5907">
        <w:rPr>
          <w:rFonts w:ascii="Times New Roman" w:hAnsi="Times New Roman" w:eastAsia="Calibri" w:cs="Times New Roman"/>
          <w:sz w:val="24"/>
          <w:szCs w:val="24"/>
        </w:rPr>
        <w:t xml:space="preserve"> besteed aan</w:t>
      </w:r>
      <w:r w:rsidRPr="006F59D6" w:rsidR="00AF3C3E">
        <w:rPr>
          <w:rFonts w:ascii="Times New Roman" w:hAnsi="Times New Roman" w:eastAsia="Calibri" w:cs="Times New Roman"/>
          <w:sz w:val="24"/>
          <w:szCs w:val="24"/>
        </w:rPr>
        <w:t xml:space="preserve"> de ontwikkeling van de ongelijkheden van de verschillende Europese regio’s. </w:t>
      </w:r>
      <w:r w:rsidRPr="006F59D6" w:rsidR="009C71D7">
        <w:rPr>
          <w:rFonts w:ascii="Times New Roman" w:hAnsi="Times New Roman" w:eastAsia="Calibri" w:cs="Times New Roman"/>
          <w:sz w:val="24"/>
          <w:szCs w:val="24"/>
        </w:rPr>
        <w:t xml:space="preserve">Navracsics pleit voor </w:t>
      </w:r>
      <w:r w:rsidRPr="006F59D6" w:rsidR="009D7F86">
        <w:rPr>
          <w:rFonts w:ascii="Times New Roman" w:hAnsi="Times New Roman" w:eastAsia="Calibri" w:cs="Times New Roman"/>
          <w:sz w:val="24"/>
          <w:szCs w:val="24"/>
        </w:rPr>
        <w:t>behoud van het cohesiebeleid</w:t>
      </w:r>
      <w:r w:rsidRPr="006F59D6" w:rsidR="009C71D7">
        <w:rPr>
          <w:rFonts w:ascii="Times New Roman" w:hAnsi="Times New Roman" w:eastAsia="Calibri" w:cs="Times New Roman"/>
          <w:sz w:val="24"/>
          <w:szCs w:val="24"/>
        </w:rPr>
        <w:t xml:space="preserve">, maar vraagt ook aandacht voor </w:t>
      </w:r>
      <w:r w:rsidRPr="006F59D6" w:rsidR="00AD2723">
        <w:rPr>
          <w:rFonts w:ascii="Times New Roman" w:hAnsi="Times New Roman" w:eastAsia="Calibri" w:cs="Times New Roman"/>
          <w:sz w:val="24"/>
          <w:szCs w:val="24"/>
        </w:rPr>
        <w:t xml:space="preserve">meer </w:t>
      </w:r>
      <w:r w:rsidRPr="006F59D6" w:rsidR="009C71D7">
        <w:rPr>
          <w:rFonts w:ascii="Times New Roman" w:hAnsi="Times New Roman" w:eastAsia="Calibri" w:cs="Times New Roman"/>
          <w:sz w:val="24"/>
          <w:szCs w:val="24"/>
        </w:rPr>
        <w:t xml:space="preserve">ruimte </w:t>
      </w:r>
      <w:r w:rsidRPr="006F59D6" w:rsidR="00AD2723">
        <w:rPr>
          <w:rFonts w:ascii="Times New Roman" w:hAnsi="Times New Roman" w:eastAsia="Calibri" w:cs="Times New Roman"/>
          <w:sz w:val="24"/>
          <w:szCs w:val="24"/>
        </w:rPr>
        <w:t xml:space="preserve">in het beleid </w:t>
      </w:r>
      <w:r w:rsidRPr="006F59D6" w:rsidR="002447CE">
        <w:rPr>
          <w:rFonts w:ascii="Times New Roman" w:hAnsi="Times New Roman" w:eastAsia="Calibri" w:cs="Times New Roman"/>
          <w:sz w:val="24"/>
          <w:szCs w:val="24"/>
        </w:rPr>
        <w:t xml:space="preserve">voor maatwerk </w:t>
      </w:r>
      <w:r w:rsidRPr="006F59D6" w:rsidR="00392ABF">
        <w:rPr>
          <w:rFonts w:ascii="Times New Roman" w:hAnsi="Times New Roman" w:eastAsia="Calibri" w:cs="Times New Roman"/>
          <w:sz w:val="24"/>
          <w:szCs w:val="24"/>
        </w:rPr>
        <w:t>voor de verschillende lidstaten. Dit met het oog op de</w:t>
      </w:r>
      <w:r w:rsidRPr="006F59D6" w:rsidR="00127691">
        <w:rPr>
          <w:rFonts w:ascii="Times New Roman" w:hAnsi="Times New Roman" w:eastAsia="Calibri" w:cs="Times New Roman"/>
          <w:sz w:val="24"/>
          <w:szCs w:val="24"/>
        </w:rPr>
        <w:t xml:space="preserve"> </w:t>
      </w:r>
      <w:r w:rsidRPr="006F59D6" w:rsidR="00346463">
        <w:rPr>
          <w:rFonts w:ascii="Times New Roman" w:hAnsi="Times New Roman" w:eastAsia="Calibri" w:cs="Times New Roman"/>
          <w:sz w:val="24"/>
          <w:szCs w:val="24"/>
        </w:rPr>
        <w:t xml:space="preserve">diverse geografische </w:t>
      </w:r>
      <w:r w:rsidRPr="006F59D6" w:rsidR="004D4EAD">
        <w:rPr>
          <w:rFonts w:ascii="Times New Roman" w:hAnsi="Times New Roman" w:eastAsia="Calibri" w:cs="Times New Roman"/>
          <w:sz w:val="24"/>
          <w:szCs w:val="24"/>
        </w:rPr>
        <w:t xml:space="preserve">verschillen en de </w:t>
      </w:r>
      <w:r w:rsidRPr="006F59D6" w:rsidR="00127691">
        <w:rPr>
          <w:rFonts w:ascii="Times New Roman" w:hAnsi="Times New Roman" w:eastAsia="Calibri" w:cs="Times New Roman"/>
          <w:sz w:val="24"/>
          <w:szCs w:val="24"/>
        </w:rPr>
        <w:t>directe gevolgen voor het b</w:t>
      </w:r>
      <w:r w:rsidRPr="006F59D6" w:rsidR="001F7F28">
        <w:rPr>
          <w:rFonts w:ascii="Times New Roman" w:hAnsi="Times New Roman" w:eastAsia="Calibri" w:cs="Times New Roman"/>
          <w:sz w:val="24"/>
          <w:szCs w:val="24"/>
        </w:rPr>
        <w:t>ehoud van de Hongaarse be</w:t>
      </w:r>
      <w:r w:rsidRPr="006F59D6" w:rsidR="00127691">
        <w:rPr>
          <w:rFonts w:ascii="Times New Roman" w:hAnsi="Times New Roman" w:eastAsia="Calibri" w:cs="Times New Roman"/>
          <w:sz w:val="24"/>
          <w:szCs w:val="24"/>
        </w:rPr>
        <w:t>volking</w:t>
      </w:r>
      <w:r w:rsidRPr="006F59D6" w:rsidR="001F7F28">
        <w:rPr>
          <w:rFonts w:ascii="Times New Roman" w:hAnsi="Times New Roman" w:eastAsia="Calibri" w:cs="Times New Roman"/>
          <w:sz w:val="24"/>
          <w:szCs w:val="24"/>
        </w:rPr>
        <w:t>.</w:t>
      </w:r>
      <w:r w:rsidRPr="006F59D6" w:rsidR="00127691">
        <w:rPr>
          <w:rFonts w:ascii="Times New Roman" w:hAnsi="Times New Roman" w:eastAsia="Calibri" w:cs="Times New Roman"/>
          <w:sz w:val="24"/>
          <w:szCs w:val="24"/>
        </w:rPr>
        <w:t xml:space="preserve"> </w:t>
      </w:r>
    </w:p>
    <w:p w:rsidRPr="006F59D6" w:rsidR="0026052D" w:rsidP="0026052D" w:rsidRDefault="0026052D" w14:paraId="58038AF4" w14:textId="0D3BDB07">
      <w:pPr>
        <w:rPr>
          <w:rFonts w:ascii="Times New Roman" w:hAnsi="Times New Roman" w:eastAsia="Calibri" w:cs="Times New Roman"/>
          <w:sz w:val="24"/>
          <w:szCs w:val="24"/>
        </w:rPr>
      </w:pPr>
      <w:r w:rsidRPr="006F59D6">
        <w:rPr>
          <w:rFonts w:ascii="Times New Roman" w:hAnsi="Times New Roman" w:eastAsia="Calibri" w:cs="Times New Roman"/>
          <w:sz w:val="24"/>
          <w:szCs w:val="24"/>
        </w:rPr>
        <w:t>De delegatie vanuit de Tweede Kamer,</w:t>
      </w:r>
    </w:p>
    <w:p w:rsidRPr="006F59D6" w:rsidR="0026052D" w:rsidP="0026052D" w:rsidRDefault="0026052D" w14:paraId="75E665B5" w14:textId="77777777">
      <w:pPr>
        <w:rPr>
          <w:rFonts w:ascii="Times New Roman" w:hAnsi="Times New Roman" w:eastAsia="Calibri" w:cs="Times New Roman"/>
          <w:sz w:val="24"/>
          <w:szCs w:val="24"/>
        </w:rPr>
      </w:pPr>
    </w:p>
    <w:p w:rsidRPr="006F59D6" w:rsidR="00A039E2" w:rsidP="0026052D" w:rsidRDefault="00A039E2" w14:paraId="75569FA7" w14:textId="77777777">
      <w:pPr>
        <w:rPr>
          <w:rFonts w:ascii="Times New Roman" w:hAnsi="Times New Roman" w:eastAsia="Calibri" w:cs="Times New Roman"/>
          <w:sz w:val="24"/>
          <w:szCs w:val="24"/>
        </w:rPr>
      </w:pPr>
    </w:p>
    <w:p w:rsidRPr="006F59D6" w:rsidR="00CA390B" w:rsidP="0026052D" w:rsidRDefault="00A039E2" w14:paraId="0770E182" w14:textId="77777777">
      <w:pPr>
        <w:rPr>
          <w:rFonts w:ascii="Times New Roman" w:hAnsi="Times New Roman" w:eastAsia="Calibri" w:cs="Times New Roman"/>
          <w:sz w:val="24"/>
          <w:szCs w:val="24"/>
        </w:rPr>
      </w:pPr>
      <w:r w:rsidRPr="006F59D6">
        <w:rPr>
          <w:rFonts w:ascii="Times New Roman" w:hAnsi="Times New Roman" w:eastAsia="Calibri" w:cs="Times New Roman"/>
          <w:sz w:val="24"/>
          <w:szCs w:val="24"/>
        </w:rPr>
        <w:t>De Vree</w:t>
      </w:r>
      <w:r w:rsidRPr="006F59D6">
        <w:rPr>
          <w:rFonts w:ascii="Times New Roman" w:hAnsi="Times New Roman" w:eastAsia="Calibri" w:cs="Times New Roman"/>
          <w:sz w:val="24"/>
          <w:szCs w:val="24"/>
        </w:rPr>
        <w:br/>
      </w:r>
    </w:p>
    <w:p w:rsidRPr="006F59D6" w:rsidR="0026052D" w:rsidP="0026052D" w:rsidRDefault="00A039E2" w14:paraId="47805355" w14:textId="78E51559">
      <w:pPr>
        <w:rPr>
          <w:rFonts w:ascii="Times New Roman" w:hAnsi="Times New Roman" w:eastAsia="Calibri" w:cs="Times New Roman"/>
          <w:sz w:val="24"/>
          <w:szCs w:val="24"/>
        </w:rPr>
      </w:pPr>
      <w:r w:rsidRPr="006F59D6">
        <w:rPr>
          <w:rFonts w:ascii="Times New Roman" w:hAnsi="Times New Roman" w:eastAsia="Calibri" w:cs="Times New Roman"/>
          <w:sz w:val="24"/>
          <w:szCs w:val="24"/>
        </w:rPr>
        <w:br/>
      </w:r>
      <w:r w:rsidRPr="006F59D6" w:rsidR="0026052D">
        <w:rPr>
          <w:rFonts w:ascii="Times New Roman" w:hAnsi="Times New Roman" w:eastAsia="Calibri" w:cs="Times New Roman"/>
          <w:sz w:val="24"/>
          <w:szCs w:val="24"/>
        </w:rPr>
        <w:t>De delegatie vanuit de Eerste Kamer,</w:t>
      </w:r>
    </w:p>
    <w:p w:rsidRPr="006F59D6" w:rsidR="0026052D" w:rsidP="0026052D" w:rsidRDefault="0026052D" w14:paraId="2109C656" w14:textId="77777777">
      <w:pPr>
        <w:rPr>
          <w:rFonts w:ascii="Times New Roman" w:hAnsi="Times New Roman" w:eastAsia="Calibri" w:cs="Times New Roman"/>
          <w:sz w:val="24"/>
          <w:szCs w:val="24"/>
        </w:rPr>
      </w:pPr>
    </w:p>
    <w:p w:rsidRPr="006F59D6" w:rsidR="00CA390B" w:rsidP="0026052D" w:rsidRDefault="0026052D" w14:paraId="4BA35075" w14:textId="77777777">
      <w:pPr>
        <w:rPr>
          <w:rFonts w:ascii="Times New Roman" w:hAnsi="Times New Roman" w:eastAsia="Calibri" w:cs="Times New Roman"/>
          <w:sz w:val="24"/>
          <w:szCs w:val="24"/>
        </w:rPr>
      </w:pPr>
      <w:r w:rsidRPr="006F59D6">
        <w:rPr>
          <w:rFonts w:ascii="Times New Roman" w:hAnsi="Times New Roman" w:eastAsia="Calibri" w:cs="Times New Roman"/>
          <w:sz w:val="24"/>
          <w:szCs w:val="24"/>
        </w:rPr>
        <w:br/>
        <w:t>Griffioen</w:t>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t>Van Rooijen</w:t>
      </w:r>
      <w:r w:rsidRPr="006F59D6">
        <w:rPr>
          <w:rFonts w:ascii="Times New Roman" w:hAnsi="Times New Roman" w:eastAsia="Calibri" w:cs="Times New Roman"/>
          <w:sz w:val="24"/>
          <w:szCs w:val="24"/>
        </w:rPr>
        <w:br/>
      </w:r>
    </w:p>
    <w:p w:rsidRPr="006F59D6" w:rsidR="0026052D" w:rsidP="0026052D" w:rsidRDefault="0026052D" w14:paraId="2574EBC5" w14:textId="564AA462">
      <w:pPr>
        <w:rPr>
          <w:rFonts w:ascii="Times New Roman" w:hAnsi="Times New Roman" w:eastAsia="Calibri" w:cs="Times New Roman"/>
          <w:sz w:val="24"/>
          <w:szCs w:val="24"/>
        </w:rPr>
      </w:pPr>
      <w:r w:rsidRPr="006F59D6">
        <w:rPr>
          <w:rFonts w:ascii="Times New Roman" w:hAnsi="Times New Roman" w:eastAsia="Calibri" w:cs="Times New Roman"/>
          <w:sz w:val="24"/>
          <w:szCs w:val="24"/>
        </w:rPr>
        <w:br/>
        <w:t>Ambtelijke begeleiding van de delegatie,</w:t>
      </w:r>
    </w:p>
    <w:p w:rsidRPr="006F59D6" w:rsidR="00CA390B" w:rsidP="0026052D" w:rsidRDefault="00CA390B" w14:paraId="1B5B7E44" w14:textId="77777777">
      <w:pPr>
        <w:rPr>
          <w:rFonts w:ascii="Times New Roman" w:hAnsi="Times New Roman" w:eastAsia="Calibri" w:cs="Times New Roman"/>
          <w:sz w:val="24"/>
          <w:szCs w:val="24"/>
        </w:rPr>
      </w:pPr>
    </w:p>
    <w:p w:rsidRPr="006F59D6" w:rsidR="0026052D" w:rsidP="0026052D" w:rsidRDefault="0026052D" w14:paraId="1185B784" w14:textId="605BA094">
      <w:pPr>
        <w:rPr>
          <w:rFonts w:ascii="Times New Roman" w:hAnsi="Times New Roman" w:eastAsia="Calibri" w:cs="Times New Roman"/>
          <w:sz w:val="24"/>
          <w:szCs w:val="24"/>
        </w:rPr>
      </w:pPr>
      <w:r w:rsidRPr="006F59D6">
        <w:rPr>
          <w:rFonts w:ascii="Times New Roman" w:hAnsi="Times New Roman" w:eastAsia="Calibri" w:cs="Times New Roman"/>
          <w:sz w:val="24"/>
          <w:szCs w:val="24"/>
        </w:rPr>
        <w:br/>
        <w:t>Van de Laar</w:t>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r>
      <w:r w:rsidRPr="006F59D6">
        <w:rPr>
          <w:rFonts w:ascii="Times New Roman" w:hAnsi="Times New Roman" w:eastAsia="Calibri" w:cs="Times New Roman"/>
          <w:sz w:val="24"/>
          <w:szCs w:val="24"/>
        </w:rPr>
        <w:tab/>
        <w:t xml:space="preserve">Van Ederen </w:t>
      </w:r>
    </w:p>
    <w:p w:rsidRPr="006F59D6" w:rsidR="0026052D" w:rsidP="00234023" w:rsidRDefault="0026052D" w14:paraId="43621695" w14:textId="77777777">
      <w:pPr>
        <w:rPr>
          <w:rFonts w:ascii="Times New Roman" w:hAnsi="Times New Roman" w:eastAsia="Calibri" w:cs="Times New Roman"/>
          <w:i/>
          <w:iCs/>
          <w:sz w:val="24"/>
          <w:szCs w:val="24"/>
        </w:rPr>
      </w:pPr>
    </w:p>
    <w:p w:rsidRPr="006F59D6" w:rsidR="0026052D" w:rsidP="00234023" w:rsidRDefault="0026052D" w14:paraId="6905DC00" w14:textId="77777777">
      <w:pPr>
        <w:rPr>
          <w:rFonts w:ascii="Times New Roman" w:hAnsi="Times New Roman" w:cs="Times New Roman"/>
          <w:sz w:val="24"/>
          <w:szCs w:val="24"/>
        </w:rPr>
      </w:pPr>
    </w:p>
    <w:sectPr w:rsidRPr="006F59D6" w:rsidR="0026052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BFC8" w14:textId="77777777" w:rsidR="00904E32" w:rsidRDefault="00904E32" w:rsidP="0092146E">
      <w:pPr>
        <w:spacing w:after="0" w:line="240" w:lineRule="auto"/>
      </w:pPr>
      <w:r>
        <w:separator/>
      </w:r>
    </w:p>
  </w:endnote>
  <w:endnote w:type="continuationSeparator" w:id="0">
    <w:p w14:paraId="30E381AB" w14:textId="77777777" w:rsidR="00904E32" w:rsidRDefault="00904E32" w:rsidP="0092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5B9B" w14:textId="77777777" w:rsidR="00904E32" w:rsidRDefault="00904E32" w:rsidP="0092146E">
      <w:pPr>
        <w:spacing w:after="0" w:line="240" w:lineRule="auto"/>
      </w:pPr>
      <w:r>
        <w:separator/>
      </w:r>
    </w:p>
  </w:footnote>
  <w:footnote w:type="continuationSeparator" w:id="0">
    <w:p w14:paraId="2FB561D9" w14:textId="77777777" w:rsidR="00904E32" w:rsidRDefault="00904E32" w:rsidP="0092146E">
      <w:pPr>
        <w:spacing w:after="0" w:line="240" w:lineRule="auto"/>
      </w:pPr>
      <w:r>
        <w:continuationSeparator/>
      </w:r>
    </w:p>
  </w:footnote>
  <w:footnote w:id="1">
    <w:p w14:paraId="46F05E91" w14:textId="70ED1CF8" w:rsidR="004035C4" w:rsidRPr="00C259CB" w:rsidRDefault="004035C4">
      <w:pPr>
        <w:pStyle w:val="Voetnoottekst"/>
        <w:rPr>
          <w:rFonts w:ascii="Verdana" w:hAnsi="Verdana"/>
          <w:lang w:val="en-US"/>
        </w:rPr>
      </w:pPr>
      <w:r w:rsidRPr="00C259CB">
        <w:rPr>
          <w:rStyle w:val="Voetnootmarkering"/>
          <w:rFonts w:ascii="Verdana" w:hAnsi="Verdana"/>
          <w:sz w:val="16"/>
          <w:szCs w:val="16"/>
        </w:rPr>
        <w:footnoteRef/>
      </w:r>
      <w:r w:rsidRPr="00C259CB">
        <w:rPr>
          <w:rFonts w:ascii="Verdana" w:hAnsi="Verdana"/>
          <w:sz w:val="16"/>
          <w:szCs w:val="16"/>
          <w:lang w:val="en-US"/>
        </w:rPr>
        <w:t xml:space="preserve"> </w:t>
      </w:r>
      <w:r w:rsidR="00C259CB" w:rsidRPr="00C259CB">
        <w:rPr>
          <w:rFonts w:ascii="Verdana" w:hAnsi="Verdana"/>
          <w:sz w:val="16"/>
          <w:szCs w:val="16"/>
          <w:lang w:val="en-US"/>
        </w:rPr>
        <w:t xml:space="preserve">The future of European competitiveness: Report by Mario Draghi, </w:t>
      </w:r>
      <w:hyperlink r:id="rId1" w:anchor="paragraph_47059" w:history="1">
        <w:r w:rsidR="00C259CB" w:rsidRPr="00C259CB">
          <w:rPr>
            <w:rStyle w:val="Hyperlink"/>
            <w:rFonts w:ascii="Verdana" w:hAnsi="Verdana"/>
            <w:sz w:val="16"/>
            <w:szCs w:val="16"/>
            <w:lang w:val="en-US"/>
          </w:rPr>
          <w:t>EU competitiveness: Looking ahead - European Commission (europa.eu)</w:t>
        </w:r>
      </w:hyperlink>
      <w:r w:rsidR="00C259CB" w:rsidRPr="00C259CB">
        <w:rPr>
          <w:rFonts w:ascii="Verdana" w:hAnsi="Verdana"/>
          <w:sz w:val="16"/>
          <w:szCs w:val="16"/>
          <w:lang w:val="en-US"/>
        </w:rPr>
        <w:t xml:space="preserve">. </w:t>
      </w:r>
    </w:p>
  </w:footnote>
  <w:footnote w:id="2">
    <w:p w14:paraId="457909C9" w14:textId="70312E84" w:rsidR="0092146E" w:rsidRPr="00C259CB" w:rsidRDefault="0092146E">
      <w:pPr>
        <w:pStyle w:val="Voetnoottekst"/>
        <w:rPr>
          <w:rFonts w:ascii="Verdana" w:hAnsi="Verdana"/>
          <w:sz w:val="16"/>
          <w:szCs w:val="16"/>
        </w:rPr>
      </w:pPr>
      <w:r w:rsidRPr="00C259CB">
        <w:rPr>
          <w:rStyle w:val="Voetnootmarkering"/>
          <w:rFonts w:ascii="Verdana" w:hAnsi="Verdana"/>
          <w:sz w:val="16"/>
          <w:szCs w:val="16"/>
        </w:rPr>
        <w:footnoteRef/>
      </w:r>
      <w:r w:rsidRPr="00C259CB">
        <w:rPr>
          <w:rFonts w:ascii="Verdana" w:hAnsi="Verdana"/>
          <w:sz w:val="16"/>
          <w:szCs w:val="16"/>
        </w:rPr>
        <w:t xml:space="preserve"> </w:t>
      </w:r>
      <w:r w:rsidR="00071CC6" w:rsidRPr="00C259CB">
        <w:rPr>
          <w:rFonts w:ascii="Verdana" w:hAnsi="Verdana"/>
          <w:sz w:val="16"/>
          <w:szCs w:val="16"/>
        </w:rPr>
        <w:t>Zie</w:t>
      </w:r>
      <w:r w:rsidR="009E1564" w:rsidRPr="00C259CB">
        <w:rPr>
          <w:rFonts w:ascii="Verdana" w:hAnsi="Verdana"/>
          <w:sz w:val="16"/>
          <w:szCs w:val="16"/>
        </w:rPr>
        <w:t xml:space="preserve"> voor het achtste  cohesie</w:t>
      </w:r>
      <w:r w:rsidR="008C3D19" w:rsidRPr="00C259CB">
        <w:rPr>
          <w:rFonts w:ascii="Verdana" w:hAnsi="Verdana"/>
          <w:sz w:val="16"/>
          <w:szCs w:val="16"/>
        </w:rPr>
        <w:t>rapport</w:t>
      </w:r>
      <w:r w:rsidR="00071CC6" w:rsidRPr="00C259CB">
        <w:rPr>
          <w:rFonts w:ascii="Verdana" w:hAnsi="Verdana"/>
          <w:sz w:val="16"/>
          <w:szCs w:val="16"/>
        </w:rPr>
        <w:t xml:space="preserve">: </w:t>
      </w:r>
      <w:hyperlink r:id="rId2" w:history="1">
        <w:r w:rsidR="000C3745" w:rsidRPr="00C259CB">
          <w:rPr>
            <w:rStyle w:val="Hyperlink"/>
            <w:rFonts w:ascii="Verdana" w:eastAsia="Times New Roman" w:hAnsi="Verdana"/>
            <w:sz w:val="16"/>
            <w:szCs w:val="16"/>
          </w:rPr>
          <w:t>https://ec.europa.eu/regional_policy/information-sources/8cohesion-report_en</w:t>
        </w:r>
      </w:hyperlink>
      <w:r w:rsidR="000C3745" w:rsidRPr="00C259CB">
        <w:rPr>
          <w:rFonts w:ascii="Verdana" w:eastAsia="Times New Roman" w:hAnsi="Verdana"/>
          <w:color w:val="000000"/>
          <w:sz w:val="16"/>
          <w:szCs w:val="16"/>
        </w:rPr>
        <w:t> en</w:t>
      </w:r>
      <w:r w:rsidR="008C3D19" w:rsidRPr="00C259CB">
        <w:rPr>
          <w:rFonts w:ascii="Verdana" w:eastAsia="Times New Roman" w:hAnsi="Verdana"/>
          <w:color w:val="000000"/>
          <w:sz w:val="16"/>
          <w:szCs w:val="16"/>
        </w:rPr>
        <w:t>v oor het negende cohesierapport:</w:t>
      </w:r>
      <w:r w:rsidR="000C3745" w:rsidRPr="00C259CB">
        <w:rPr>
          <w:rFonts w:ascii="Verdana" w:eastAsia="Times New Roman" w:hAnsi="Verdana"/>
          <w:color w:val="000000"/>
          <w:sz w:val="16"/>
          <w:szCs w:val="16"/>
        </w:rPr>
        <w:t xml:space="preserve"> </w:t>
      </w:r>
      <w:hyperlink r:id="rId3" w:history="1">
        <w:r w:rsidR="000C3745" w:rsidRPr="00C259CB">
          <w:rPr>
            <w:rStyle w:val="Hyperlink"/>
            <w:rFonts w:ascii="Verdana" w:eastAsia="Times New Roman" w:hAnsi="Verdana"/>
            <w:sz w:val="16"/>
            <w:szCs w:val="16"/>
          </w:rPr>
          <w:t>https://ec.europa.eu/regional_policy/information-sources/cohesion-report_en</w:t>
        </w:r>
      </w:hyperlink>
      <w:r w:rsidR="000C3745" w:rsidRPr="00C259CB">
        <w:rPr>
          <w:rFonts w:ascii="Verdana" w:eastAsia="Times New Roman" w:hAnsi="Verdana"/>
          <w:color w:val="000000"/>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76"/>
    <w:rsid w:val="00006714"/>
    <w:rsid w:val="00012341"/>
    <w:rsid w:val="00015E56"/>
    <w:rsid w:val="0002052F"/>
    <w:rsid w:val="00023F5F"/>
    <w:rsid w:val="00027D7B"/>
    <w:rsid w:val="0006093F"/>
    <w:rsid w:val="00071CC6"/>
    <w:rsid w:val="000918C5"/>
    <w:rsid w:val="000C3745"/>
    <w:rsid w:val="000D2E15"/>
    <w:rsid w:val="000F08C3"/>
    <w:rsid w:val="001127B4"/>
    <w:rsid w:val="001244F1"/>
    <w:rsid w:val="00127691"/>
    <w:rsid w:val="001304A0"/>
    <w:rsid w:val="00160E70"/>
    <w:rsid w:val="001652AE"/>
    <w:rsid w:val="00171376"/>
    <w:rsid w:val="0017322B"/>
    <w:rsid w:val="0017780E"/>
    <w:rsid w:val="001A36A1"/>
    <w:rsid w:val="001A3F82"/>
    <w:rsid w:val="001B5218"/>
    <w:rsid w:val="001B6DC0"/>
    <w:rsid w:val="001C4C1D"/>
    <w:rsid w:val="001D3D0A"/>
    <w:rsid w:val="001F5782"/>
    <w:rsid w:val="001F7F28"/>
    <w:rsid w:val="00206009"/>
    <w:rsid w:val="002327F4"/>
    <w:rsid w:val="00234023"/>
    <w:rsid w:val="002447CE"/>
    <w:rsid w:val="0026052D"/>
    <w:rsid w:val="00264112"/>
    <w:rsid w:val="00272DAC"/>
    <w:rsid w:val="002B02B1"/>
    <w:rsid w:val="002C2F19"/>
    <w:rsid w:val="002C7A68"/>
    <w:rsid w:val="002D73DD"/>
    <w:rsid w:val="00302579"/>
    <w:rsid w:val="00305EF4"/>
    <w:rsid w:val="00324C71"/>
    <w:rsid w:val="00346463"/>
    <w:rsid w:val="003550B5"/>
    <w:rsid w:val="003634D8"/>
    <w:rsid w:val="00363C33"/>
    <w:rsid w:val="00374CF4"/>
    <w:rsid w:val="003754F8"/>
    <w:rsid w:val="00376232"/>
    <w:rsid w:val="00380F4B"/>
    <w:rsid w:val="00392ABF"/>
    <w:rsid w:val="003B5F41"/>
    <w:rsid w:val="003C5B88"/>
    <w:rsid w:val="003D7997"/>
    <w:rsid w:val="004035C4"/>
    <w:rsid w:val="00403691"/>
    <w:rsid w:val="0041453C"/>
    <w:rsid w:val="00423BAE"/>
    <w:rsid w:val="00427B76"/>
    <w:rsid w:val="00454B6C"/>
    <w:rsid w:val="0046303A"/>
    <w:rsid w:val="0048399E"/>
    <w:rsid w:val="004A5184"/>
    <w:rsid w:val="004D1B23"/>
    <w:rsid w:val="004D4EAD"/>
    <w:rsid w:val="004E30C0"/>
    <w:rsid w:val="004E4670"/>
    <w:rsid w:val="00503358"/>
    <w:rsid w:val="00506F84"/>
    <w:rsid w:val="005075C6"/>
    <w:rsid w:val="005204D2"/>
    <w:rsid w:val="00525E97"/>
    <w:rsid w:val="00526836"/>
    <w:rsid w:val="00530803"/>
    <w:rsid w:val="005409EE"/>
    <w:rsid w:val="00541557"/>
    <w:rsid w:val="00564CE5"/>
    <w:rsid w:val="00570680"/>
    <w:rsid w:val="00581B5D"/>
    <w:rsid w:val="00582F4F"/>
    <w:rsid w:val="005947EA"/>
    <w:rsid w:val="005B2F61"/>
    <w:rsid w:val="005E099F"/>
    <w:rsid w:val="005E6452"/>
    <w:rsid w:val="005F12AB"/>
    <w:rsid w:val="006046BA"/>
    <w:rsid w:val="00625E79"/>
    <w:rsid w:val="00632AAC"/>
    <w:rsid w:val="00647D5C"/>
    <w:rsid w:val="00661D29"/>
    <w:rsid w:val="00661E87"/>
    <w:rsid w:val="006640AF"/>
    <w:rsid w:val="00667CC4"/>
    <w:rsid w:val="006900FF"/>
    <w:rsid w:val="0069329F"/>
    <w:rsid w:val="00696E1C"/>
    <w:rsid w:val="006D5D33"/>
    <w:rsid w:val="006E5417"/>
    <w:rsid w:val="006F59D6"/>
    <w:rsid w:val="00722E9A"/>
    <w:rsid w:val="00724D6D"/>
    <w:rsid w:val="00732E8C"/>
    <w:rsid w:val="00737660"/>
    <w:rsid w:val="00751073"/>
    <w:rsid w:val="00763129"/>
    <w:rsid w:val="007646F4"/>
    <w:rsid w:val="00770A58"/>
    <w:rsid w:val="00790BB6"/>
    <w:rsid w:val="00794B5D"/>
    <w:rsid w:val="007961BA"/>
    <w:rsid w:val="007A7599"/>
    <w:rsid w:val="007D0A10"/>
    <w:rsid w:val="007D5FDB"/>
    <w:rsid w:val="00864134"/>
    <w:rsid w:val="008648BD"/>
    <w:rsid w:val="008760A7"/>
    <w:rsid w:val="00882207"/>
    <w:rsid w:val="00884EFE"/>
    <w:rsid w:val="00894407"/>
    <w:rsid w:val="008A5183"/>
    <w:rsid w:val="008C3D19"/>
    <w:rsid w:val="008C3E76"/>
    <w:rsid w:val="008E6EFB"/>
    <w:rsid w:val="00904E32"/>
    <w:rsid w:val="0091413A"/>
    <w:rsid w:val="0092146E"/>
    <w:rsid w:val="00936FEA"/>
    <w:rsid w:val="009471A2"/>
    <w:rsid w:val="00956F70"/>
    <w:rsid w:val="009578AB"/>
    <w:rsid w:val="0096100D"/>
    <w:rsid w:val="00963527"/>
    <w:rsid w:val="00974738"/>
    <w:rsid w:val="00975164"/>
    <w:rsid w:val="009B5907"/>
    <w:rsid w:val="009C00B5"/>
    <w:rsid w:val="009C397D"/>
    <w:rsid w:val="009C5666"/>
    <w:rsid w:val="009C71D7"/>
    <w:rsid w:val="009D1636"/>
    <w:rsid w:val="009D4716"/>
    <w:rsid w:val="009D7F86"/>
    <w:rsid w:val="009E1455"/>
    <w:rsid w:val="009E1564"/>
    <w:rsid w:val="00A039E2"/>
    <w:rsid w:val="00A0472B"/>
    <w:rsid w:val="00A11D05"/>
    <w:rsid w:val="00A21D5A"/>
    <w:rsid w:val="00A31FD6"/>
    <w:rsid w:val="00A57380"/>
    <w:rsid w:val="00A57F5E"/>
    <w:rsid w:val="00A65BE1"/>
    <w:rsid w:val="00A831CA"/>
    <w:rsid w:val="00A8697E"/>
    <w:rsid w:val="00A86FEB"/>
    <w:rsid w:val="00A90B1F"/>
    <w:rsid w:val="00A97849"/>
    <w:rsid w:val="00AA56E7"/>
    <w:rsid w:val="00AB2626"/>
    <w:rsid w:val="00AD2723"/>
    <w:rsid w:val="00AE4A01"/>
    <w:rsid w:val="00AF3C3E"/>
    <w:rsid w:val="00AF5ACB"/>
    <w:rsid w:val="00B05581"/>
    <w:rsid w:val="00B1184A"/>
    <w:rsid w:val="00B1588A"/>
    <w:rsid w:val="00B26B4E"/>
    <w:rsid w:val="00B472D4"/>
    <w:rsid w:val="00B614CA"/>
    <w:rsid w:val="00B67094"/>
    <w:rsid w:val="00B84176"/>
    <w:rsid w:val="00B92347"/>
    <w:rsid w:val="00B951A7"/>
    <w:rsid w:val="00BA7097"/>
    <w:rsid w:val="00BB20FE"/>
    <w:rsid w:val="00BE3E2D"/>
    <w:rsid w:val="00BE6358"/>
    <w:rsid w:val="00BF5F98"/>
    <w:rsid w:val="00C10BB1"/>
    <w:rsid w:val="00C1189E"/>
    <w:rsid w:val="00C120D8"/>
    <w:rsid w:val="00C14F44"/>
    <w:rsid w:val="00C16F87"/>
    <w:rsid w:val="00C241B6"/>
    <w:rsid w:val="00C259CB"/>
    <w:rsid w:val="00C26396"/>
    <w:rsid w:val="00C378D1"/>
    <w:rsid w:val="00C378F5"/>
    <w:rsid w:val="00C41156"/>
    <w:rsid w:val="00C41D0E"/>
    <w:rsid w:val="00C44E0D"/>
    <w:rsid w:val="00C766CD"/>
    <w:rsid w:val="00C81640"/>
    <w:rsid w:val="00C81F29"/>
    <w:rsid w:val="00CA096D"/>
    <w:rsid w:val="00CA390B"/>
    <w:rsid w:val="00CB26FA"/>
    <w:rsid w:val="00CB793D"/>
    <w:rsid w:val="00CC4622"/>
    <w:rsid w:val="00CC4C53"/>
    <w:rsid w:val="00CD545D"/>
    <w:rsid w:val="00CE0DD7"/>
    <w:rsid w:val="00D00EF4"/>
    <w:rsid w:val="00D16297"/>
    <w:rsid w:val="00D3033A"/>
    <w:rsid w:val="00D30FB7"/>
    <w:rsid w:val="00D47CA5"/>
    <w:rsid w:val="00D53878"/>
    <w:rsid w:val="00D70778"/>
    <w:rsid w:val="00D759B1"/>
    <w:rsid w:val="00D923E8"/>
    <w:rsid w:val="00D9243F"/>
    <w:rsid w:val="00D950BA"/>
    <w:rsid w:val="00DA1C1B"/>
    <w:rsid w:val="00DA3D8A"/>
    <w:rsid w:val="00DA7808"/>
    <w:rsid w:val="00DB523D"/>
    <w:rsid w:val="00DC15DF"/>
    <w:rsid w:val="00DD05D1"/>
    <w:rsid w:val="00DD0BB0"/>
    <w:rsid w:val="00DE1436"/>
    <w:rsid w:val="00DF3528"/>
    <w:rsid w:val="00E06DB6"/>
    <w:rsid w:val="00E161BF"/>
    <w:rsid w:val="00E303E7"/>
    <w:rsid w:val="00E47703"/>
    <w:rsid w:val="00E521D9"/>
    <w:rsid w:val="00E605A0"/>
    <w:rsid w:val="00E7388F"/>
    <w:rsid w:val="00E800C5"/>
    <w:rsid w:val="00E82F38"/>
    <w:rsid w:val="00E92209"/>
    <w:rsid w:val="00E9421F"/>
    <w:rsid w:val="00E95A09"/>
    <w:rsid w:val="00E96B07"/>
    <w:rsid w:val="00EB1555"/>
    <w:rsid w:val="00EC599C"/>
    <w:rsid w:val="00ED3F9D"/>
    <w:rsid w:val="00ED7C5F"/>
    <w:rsid w:val="00EE0799"/>
    <w:rsid w:val="00EE5C58"/>
    <w:rsid w:val="00F57052"/>
    <w:rsid w:val="00F67D7E"/>
    <w:rsid w:val="00F8062E"/>
    <w:rsid w:val="00F824DF"/>
    <w:rsid w:val="00FA3594"/>
    <w:rsid w:val="00FC49CA"/>
    <w:rsid w:val="00FE0BC0"/>
    <w:rsid w:val="00FE45A2"/>
    <w:rsid w:val="00FE49F9"/>
    <w:rsid w:val="00FF324D"/>
    <w:rsid w:val="00FF3B13"/>
    <w:rsid w:val="00FF6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D684"/>
  <w15:chartTrackingRefBased/>
  <w15:docId w15:val="{AD16E708-BF03-4D8E-A211-2EA9B099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41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41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41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41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41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41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41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1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41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41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41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41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41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41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41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4176"/>
    <w:rPr>
      <w:rFonts w:eastAsiaTheme="majorEastAsia" w:cstheme="majorBidi"/>
      <w:color w:val="272727" w:themeColor="text1" w:themeTint="D8"/>
    </w:rPr>
  </w:style>
  <w:style w:type="paragraph" w:styleId="Titel">
    <w:name w:val="Title"/>
    <w:basedOn w:val="Standaard"/>
    <w:next w:val="Standaard"/>
    <w:link w:val="TitelChar"/>
    <w:uiPriority w:val="10"/>
    <w:qFormat/>
    <w:rsid w:val="00B84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1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41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41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41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4176"/>
    <w:rPr>
      <w:i/>
      <w:iCs/>
      <w:color w:val="404040" w:themeColor="text1" w:themeTint="BF"/>
    </w:rPr>
  </w:style>
  <w:style w:type="paragraph" w:styleId="Lijstalinea">
    <w:name w:val="List Paragraph"/>
    <w:basedOn w:val="Standaard"/>
    <w:uiPriority w:val="34"/>
    <w:qFormat/>
    <w:rsid w:val="00B84176"/>
    <w:pPr>
      <w:ind w:left="720"/>
      <w:contextualSpacing/>
    </w:pPr>
  </w:style>
  <w:style w:type="character" w:styleId="Intensievebenadrukking">
    <w:name w:val="Intense Emphasis"/>
    <w:basedOn w:val="Standaardalinea-lettertype"/>
    <w:uiPriority w:val="21"/>
    <w:qFormat/>
    <w:rsid w:val="00B84176"/>
    <w:rPr>
      <w:i/>
      <w:iCs/>
      <w:color w:val="0F4761" w:themeColor="accent1" w:themeShade="BF"/>
    </w:rPr>
  </w:style>
  <w:style w:type="paragraph" w:styleId="Duidelijkcitaat">
    <w:name w:val="Intense Quote"/>
    <w:basedOn w:val="Standaard"/>
    <w:next w:val="Standaard"/>
    <w:link w:val="DuidelijkcitaatChar"/>
    <w:uiPriority w:val="30"/>
    <w:qFormat/>
    <w:rsid w:val="00B8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4176"/>
    <w:rPr>
      <w:i/>
      <w:iCs/>
      <w:color w:val="0F4761" w:themeColor="accent1" w:themeShade="BF"/>
    </w:rPr>
  </w:style>
  <w:style w:type="character" w:styleId="Intensieveverwijzing">
    <w:name w:val="Intense Reference"/>
    <w:basedOn w:val="Standaardalinea-lettertype"/>
    <w:uiPriority w:val="32"/>
    <w:qFormat/>
    <w:rsid w:val="00B8417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214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146E"/>
    <w:rPr>
      <w:sz w:val="20"/>
      <w:szCs w:val="20"/>
    </w:rPr>
  </w:style>
  <w:style w:type="character" w:styleId="Voetnootmarkering">
    <w:name w:val="footnote reference"/>
    <w:basedOn w:val="Standaardalinea-lettertype"/>
    <w:uiPriority w:val="99"/>
    <w:semiHidden/>
    <w:unhideWhenUsed/>
    <w:rsid w:val="0092146E"/>
    <w:rPr>
      <w:vertAlign w:val="superscript"/>
    </w:rPr>
  </w:style>
  <w:style w:type="character" w:styleId="Hyperlink">
    <w:name w:val="Hyperlink"/>
    <w:basedOn w:val="Standaardalinea-lettertype"/>
    <w:uiPriority w:val="99"/>
    <w:unhideWhenUsed/>
    <w:rsid w:val="000C3745"/>
    <w:rPr>
      <w:color w:val="0000FF"/>
      <w:u w:val="single"/>
    </w:rPr>
  </w:style>
  <w:style w:type="character" w:styleId="Onopgelostemelding">
    <w:name w:val="Unresolved Mention"/>
    <w:basedOn w:val="Standaardalinea-lettertype"/>
    <w:uiPriority w:val="99"/>
    <w:semiHidden/>
    <w:unhideWhenUsed/>
    <w:rsid w:val="00C259CB"/>
    <w:rPr>
      <w:color w:val="605E5C"/>
      <w:shd w:val="clear" w:color="auto" w:fill="E1DFDD"/>
    </w:rPr>
  </w:style>
  <w:style w:type="paragraph" w:styleId="Geenafstand">
    <w:name w:val="No Spacing"/>
    <w:uiPriority w:val="1"/>
    <w:qFormat/>
    <w:rsid w:val="006F5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ec.europa.eu%2Fregional_policy%2Finformation-sources%2Fcohesion-report_en&amp;data=05%7C02%7Cdanique.vanederen%40eerstekamer.nl%7C6980ba6bb02048c6815008dcea005a3d%7C827c38bb9525427ab16752d503773145%7C0%7C0%7C638642534446237607%7CUnknown%7CTWFpbGZsb3d8eyJWIjoiMC4wLjAwMDAiLCJQIjoiV2luMzIiLCJBTiI6Ik1haWwiLCJXVCI6Mn0%3D%7C0%7C%7C%7C&amp;sdata=hwi7zQJJboqAU4PPbeD5Lf4Rx6va83WIgpJRiywFRXE%3D&amp;reserved=0" TargetMode="External"/><Relationship Id="rId2" Type="http://schemas.openxmlformats.org/officeDocument/2006/relationships/hyperlink" Target="https://eur01.safelinks.protection.outlook.com/?url=https%3A%2F%2Fec.europa.eu%2Fregional_policy%2Finformation-sources%2F8cohesion-report_en&amp;data=05%7C02%7Cdanique.vanederen%40eerstekamer.nl%7C6980ba6bb02048c6815008dcea005a3d%7C827c38bb9525427ab16752d503773145%7C0%7C0%7C638642534446189333%7CUnknown%7CTWFpbGZsb3d8eyJWIjoiMC4wLjAwMDAiLCJQIjoiV2luMzIiLCJBTiI6Ik1haWwiLCJXVCI6Mn0%3D%7C0%7C%7C%7C&amp;sdata=sJPCrPntFGAFXIt2UkY%2BW2sZUOkvW1icz5slyLHgpeE%3D&amp;reserved=0" TargetMode="External"/><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1632</ap:Words>
  <ap:Characters>8977</ap:Characters>
  <ap:DocSecurity>0</ap:DocSecurity>
  <ap:Lines>74</ap:Lines>
  <ap:Paragraphs>21</ap:Paragraphs>
  <ap:ScaleCrop>false</ap:ScaleCrop>
  <ap:LinksUpToDate>false</ap:LinksUpToDate>
  <ap:CharactersWithSpaces>10588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2024-11-15T10:45:00.0000000Z</dcterms:created>
  <dcterms:modified xsi:type="dcterms:W3CDTF">2024-11-15T10:45:00.0000000Z</dcterms:modified>
  <version/>
  <category/>
</coreProperties>
</file>