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1944" w:rsidR="00571944" w:rsidP="00571944" w:rsidRDefault="00320D8D" w14:paraId="72EA403C" w14:textId="4897B2E6">
      <w:pPr>
        <w:ind w:left="1410" w:hanging="1410"/>
        <w:rPr>
          <w:rFonts w:cstheme="minorHAnsi"/>
        </w:rPr>
      </w:pPr>
      <w:r w:rsidRPr="00571944">
        <w:rPr>
          <w:rFonts w:cstheme="minorHAnsi"/>
        </w:rPr>
        <w:t>36</w:t>
      </w:r>
      <w:r w:rsidRPr="00571944" w:rsidR="00571944">
        <w:rPr>
          <w:rFonts w:cstheme="minorHAnsi"/>
        </w:rPr>
        <w:t xml:space="preserve"> </w:t>
      </w:r>
      <w:r w:rsidRPr="00571944">
        <w:rPr>
          <w:rFonts w:cstheme="minorHAnsi"/>
        </w:rPr>
        <w:t>600</w:t>
      </w:r>
      <w:r w:rsidRPr="00571944" w:rsidR="00571944">
        <w:rPr>
          <w:rFonts w:cstheme="minorHAnsi"/>
        </w:rPr>
        <w:t xml:space="preserve"> </w:t>
      </w:r>
      <w:r w:rsidRPr="00571944">
        <w:rPr>
          <w:rFonts w:cstheme="minorHAnsi"/>
        </w:rPr>
        <w:t>VI</w:t>
      </w:r>
      <w:r w:rsidRPr="00571944" w:rsidR="00571944">
        <w:rPr>
          <w:rFonts w:cstheme="minorHAnsi"/>
        </w:rPr>
        <w:tab/>
        <w:t>Vaststelling van de begrotingsstaten van het Ministerie van Justitie en Veiligheid (VI) voor het jaar 2025</w:t>
      </w:r>
    </w:p>
    <w:p w:rsidRPr="00571944" w:rsidR="00571944" w:rsidP="004474D9" w:rsidRDefault="00571944" w14:paraId="21BAC665" w14:textId="77777777">
      <w:pPr>
        <w:rPr>
          <w:rFonts w:cstheme="minorHAnsi"/>
          <w:color w:val="000000"/>
        </w:rPr>
      </w:pPr>
      <w:r w:rsidRPr="00571944">
        <w:rPr>
          <w:rFonts w:cstheme="minorHAnsi"/>
        </w:rPr>
        <w:t xml:space="preserve">Nr. </w:t>
      </w:r>
      <w:r w:rsidRPr="00571944" w:rsidR="00320D8D">
        <w:rPr>
          <w:rFonts w:cstheme="minorHAnsi"/>
        </w:rPr>
        <w:t>28</w:t>
      </w:r>
      <w:r w:rsidRPr="00571944">
        <w:rPr>
          <w:rFonts w:cstheme="minorHAnsi"/>
        </w:rPr>
        <w:tab/>
      </w:r>
      <w:r w:rsidRPr="00571944">
        <w:rPr>
          <w:rFonts w:cstheme="minorHAnsi"/>
        </w:rPr>
        <w:tab/>
        <w:t>Brief van de minister van Justitie en Veiligheid</w:t>
      </w:r>
    </w:p>
    <w:p w:rsidRPr="00571944" w:rsidR="00571944" w:rsidP="00571944" w:rsidRDefault="00571944" w14:paraId="4D77E555" w14:textId="77777777">
      <w:pPr>
        <w:rPr>
          <w:rFonts w:cstheme="minorHAnsi"/>
        </w:rPr>
      </w:pPr>
      <w:r w:rsidRPr="00571944">
        <w:rPr>
          <w:rFonts w:cstheme="minorHAnsi"/>
        </w:rPr>
        <w:t>Aan de Voorzitter van de Tweede Kamer der Staten-Generaal</w:t>
      </w:r>
    </w:p>
    <w:p w:rsidRPr="00571944" w:rsidR="00571944" w:rsidP="00571944" w:rsidRDefault="00571944" w14:paraId="4FBFA1DE" w14:textId="77777777">
      <w:pPr>
        <w:rPr>
          <w:rFonts w:cstheme="minorHAnsi"/>
        </w:rPr>
      </w:pPr>
      <w:r w:rsidRPr="00571944">
        <w:rPr>
          <w:rFonts w:cstheme="minorHAnsi"/>
        </w:rPr>
        <w:t>Den Haag, 13 november 2024</w:t>
      </w:r>
      <w:r w:rsidRPr="00571944" w:rsidR="00320D8D">
        <w:rPr>
          <w:rFonts w:cstheme="minorHAnsi"/>
        </w:rPr>
        <w:br/>
      </w:r>
    </w:p>
    <w:p w:rsidRPr="00571944" w:rsidR="00320D8D" w:rsidP="00320D8D" w:rsidRDefault="00320D8D" w14:paraId="37738A05" w14:textId="1F1CE90C">
      <w:pPr>
        <w:spacing w:after="0"/>
        <w:rPr>
          <w:rFonts w:cstheme="minorHAnsi"/>
        </w:rPr>
      </w:pPr>
      <w:r w:rsidRPr="00571944">
        <w:rPr>
          <w:rFonts w:cstheme="minorHAnsi"/>
        </w:rPr>
        <w:t xml:space="preserve">In de procedurevergadering van de vaste commissie voor Justitie en Veiligheid van 24 oktober is mij verzocht om een kwantitatief overzicht op welke specifieke subsidies en met welke bedragen de rijksbrede taakstelling op subsidies en de korting op specifieke uitkeringen neerslaan in de JenV begroting en daarbij specifiek in te gaan op de uitvoeringsorganisaties. Hiermee voldoe ik aan het verzoek van de commissie. </w:t>
      </w:r>
    </w:p>
    <w:p w:rsidRPr="00571944" w:rsidR="00320D8D" w:rsidP="00320D8D" w:rsidRDefault="00320D8D" w14:paraId="6682C4F2" w14:textId="77777777">
      <w:pPr>
        <w:pStyle w:val="WitregelW1bodytekst"/>
        <w:rPr>
          <w:rFonts w:asciiTheme="minorHAnsi" w:hAnsiTheme="minorHAnsi" w:cstheme="minorHAnsi"/>
          <w:sz w:val="22"/>
          <w:szCs w:val="22"/>
        </w:rPr>
      </w:pPr>
    </w:p>
    <w:p w:rsidRPr="00571944" w:rsidR="00320D8D" w:rsidP="00320D8D" w:rsidRDefault="00320D8D" w14:paraId="41CA5DAB" w14:textId="77777777">
      <w:pPr>
        <w:spacing w:after="0"/>
        <w:rPr>
          <w:rFonts w:cstheme="minorHAnsi"/>
        </w:rPr>
      </w:pPr>
    </w:p>
    <w:p w:rsidRPr="00571944" w:rsidR="00320D8D" w:rsidP="00571944" w:rsidRDefault="00320D8D" w14:paraId="0B78363A" w14:textId="27EBAF69">
      <w:pPr>
        <w:pStyle w:val="Geenafstand"/>
        <w:rPr>
          <w:rFonts w:cstheme="minorHAnsi"/>
        </w:rPr>
      </w:pPr>
      <w:r w:rsidRPr="00571944">
        <w:rPr>
          <w:rFonts w:cstheme="minorHAnsi"/>
        </w:rPr>
        <w:t>De </w:t>
      </w:r>
      <w:r w:rsidRPr="00571944" w:rsidR="00571944">
        <w:rPr>
          <w:rFonts w:cstheme="minorHAnsi"/>
        </w:rPr>
        <w:t>m</w:t>
      </w:r>
      <w:r w:rsidRPr="00571944">
        <w:rPr>
          <w:rFonts w:cstheme="minorHAnsi"/>
        </w:rPr>
        <w:t>inister van Justitie en Veiligheid,</w:t>
      </w:r>
    </w:p>
    <w:p w:rsidRPr="00571944" w:rsidR="00320D8D" w:rsidP="00571944" w:rsidRDefault="00320D8D" w14:paraId="322A2CA7" w14:textId="77777777">
      <w:pPr>
        <w:pStyle w:val="Geenafstand"/>
        <w:rPr>
          <w:rFonts w:cstheme="minorHAnsi"/>
        </w:rPr>
      </w:pPr>
      <w:r w:rsidRPr="00571944">
        <w:rPr>
          <w:rFonts w:cstheme="minorHAnsi"/>
        </w:rPr>
        <w:t>D.M. van Weel</w:t>
      </w:r>
    </w:p>
    <w:p w:rsidRPr="00571944" w:rsidR="00320D8D" w:rsidP="00320D8D" w:rsidRDefault="00320D8D" w14:paraId="16FFD804" w14:textId="77777777">
      <w:pPr>
        <w:spacing w:after="0"/>
        <w:rPr>
          <w:rFonts w:cstheme="minorHAnsi"/>
        </w:rPr>
      </w:pPr>
    </w:p>
    <w:p w:rsidRPr="00571944" w:rsidR="00571944" w:rsidRDefault="00571944" w14:paraId="6D81FD1A" w14:textId="77777777">
      <w:pPr>
        <w:rPr>
          <w:rFonts w:cstheme="minorHAnsi"/>
        </w:rPr>
      </w:pPr>
      <w:r w:rsidRPr="00571944">
        <w:rPr>
          <w:rFonts w:cstheme="minorHAnsi"/>
        </w:rPr>
        <w:br w:type="page"/>
      </w:r>
    </w:p>
    <w:p w:rsidRPr="00571944" w:rsidR="00320D8D" w:rsidP="00320D8D" w:rsidRDefault="00320D8D" w14:paraId="421C9363" w14:textId="76C137AE">
      <w:pPr>
        <w:spacing w:after="0"/>
        <w:rPr>
          <w:rFonts w:cstheme="minorHAnsi"/>
        </w:rPr>
      </w:pPr>
      <w:r w:rsidRPr="00571944">
        <w:rPr>
          <w:rFonts w:cstheme="minorHAnsi"/>
          <w:shd w:val="clear" w:color="auto" w:fill="FFFFFF"/>
        </w:rPr>
        <w:lastRenderedPageBreak/>
        <w:t>De taakstelling op de subsidies is ingeboekt op de volgende subsidiebudgetten:</w:t>
      </w:r>
    </w:p>
    <w:p w:rsidRPr="00571944" w:rsidR="00320D8D" w:rsidP="00320D8D" w:rsidRDefault="00320D8D" w14:paraId="5D4F1215" w14:textId="77777777">
      <w:pPr>
        <w:spacing w:after="0"/>
        <w:rPr>
          <w:rFonts w:cstheme="minorHAnsi"/>
        </w:rPr>
      </w:pPr>
      <w:r w:rsidRPr="00571944">
        <w:rPr>
          <w:rFonts w:cstheme="minorHAnsi"/>
          <w:b/>
          <w:bCs/>
        </w:rPr>
        <w:t> </w:t>
      </w:r>
    </w:p>
    <w:tbl>
      <w:tblPr>
        <w:tblW w:w="7901" w:type="dxa"/>
        <w:tblCellMar>
          <w:left w:w="0" w:type="dxa"/>
          <w:right w:w="0" w:type="dxa"/>
        </w:tblCellMar>
        <w:tblLook w:val="04A0" w:firstRow="1" w:lastRow="0" w:firstColumn="1" w:lastColumn="0" w:noHBand="0" w:noVBand="1"/>
      </w:tblPr>
      <w:tblGrid>
        <w:gridCol w:w="2967"/>
        <w:gridCol w:w="965"/>
        <w:gridCol w:w="992"/>
        <w:gridCol w:w="992"/>
        <w:gridCol w:w="993"/>
        <w:gridCol w:w="992"/>
      </w:tblGrid>
      <w:tr w:rsidRPr="00571944" w:rsidR="00320D8D" w:rsidTr="00571944" w14:paraId="559B1026" w14:textId="77777777">
        <w:trPr>
          <w:trHeight w:val="255"/>
        </w:trPr>
        <w:tc>
          <w:tcPr>
            <w:tcW w:w="296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3D7596A8" w14:textId="77777777">
            <w:pPr>
              <w:spacing w:after="0"/>
              <w:rPr>
                <w:rFonts w:cstheme="minorHAnsi"/>
                <w:sz w:val="20"/>
                <w:szCs w:val="20"/>
              </w:rPr>
            </w:pPr>
            <w:r w:rsidRPr="00571944">
              <w:rPr>
                <w:rFonts w:cstheme="minorHAnsi"/>
                <w:b/>
                <w:bCs/>
                <w:sz w:val="20"/>
                <w:szCs w:val="20"/>
              </w:rPr>
              <w:t>Regeling</w:t>
            </w:r>
          </w:p>
        </w:tc>
        <w:tc>
          <w:tcPr>
            <w:tcW w:w="965"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3217B81" w14:textId="77777777">
            <w:pPr>
              <w:spacing w:after="0"/>
              <w:jc w:val="right"/>
              <w:rPr>
                <w:rFonts w:cstheme="minorHAnsi"/>
                <w:sz w:val="20"/>
                <w:szCs w:val="20"/>
              </w:rPr>
            </w:pPr>
            <w:r w:rsidRPr="00571944">
              <w:rPr>
                <w:rFonts w:cstheme="minorHAnsi"/>
                <w:b/>
                <w:bCs/>
                <w:sz w:val="20"/>
                <w:szCs w:val="20"/>
              </w:rPr>
              <w:t>2025</w:t>
            </w:r>
          </w:p>
        </w:tc>
        <w:tc>
          <w:tcPr>
            <w:tcW w:w="99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68BE0DA" w14:textId="77777777">
            <w:pPr>
              <w:spacing w:after="0"/>
              <w:jc w:val="right"/>
              <w:rPr>
                <w:rFonts w:cstheme="minorHAnsi"/>
                <w:sz w:val="20"/>
                <w:szCs w:val="20"/>
              </w:rPr>
            </w:pPr>
            <w:r w:rsidRPr="00571944">
              <w:rPr>
                <w:rFonts w:cstheme="minorHAnsi"/>
                <w:b/>
                <w:bCs/>
                <w:sz w:val="20"/>
                <w:szCs w:val="20"/>
              </w:rPr>
              <w:t>2026</w:t>
            </w:r>
          </w:p>
        </w:tc>
        <w:tc>
          <w:tcPr>
            <w:tcW w:w="99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F3DCEA2" w14:textId="77777777">
            <w:pPr>
              <w:spacing w:after="0"/>
              <w:jc w:val="right"/>
              <w:rPr>
                <w:rFonts w:cstheme="minorHAnsi"/>
                <w:sz w:val="20"/>
                <w:szCs w:val="20"/>
              </w:rPr>
            </w:pPr>
            <w:r w:rsidRPr="00571944">
              <w:rPr>
                <w:rFonts w:cstheme="minorHAnsi"/>
                <w:b/>
                <w:bCs/>
                <w:sz w:val="20"/>
                <w:szCs w:val="20"/>
              </w:rPr>
              <w:t>2027</w:t>
            </w:r>
          </w:p>
        </w:tc>
        <w:tc>
          <w:tcPr>
            <w:tcW w:w="993"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12CE29C" w14:textId="77777777">
            <w:pPr>
              <w:spacing w:after="0"/>
              <w:jc w:val="right"/>
              <w:rPr>
                <w:rFonts w:cstheme="minorHAnsi"/>
                <w:sz w:val="20"/>
                <w:szCs w:val="20"/>
              </w:rPr>
            </w:pPr>
            <w:r w:rsidRPr="00571944">
              <w:rPr>
                <w:rFonts w:cstheme="minorHAnsi"/>
                <w:b/>
                <w:bCs/>
                <w:sz w:val="20"/>
                <w:szCs w:val="20"/>
              </w:rPr>
              <w:t>2028</w:t>
            </w:r>
          </w:p>
        </w:tc>
        <w:tc>
          <w:tcPr>
            <w:tcW w:w="99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1FE58A2" w14:textId="77777777">
            <w:pPr>
              <w:spacing w:after="0"/>
              <w:jc w:val="right"/>
              <w:rPr>
                <w:rFonts w:cstheme="minorHAnsi"/>
                <w:sz w:val="20"/>
                <w:szCs w:val="20"/>
              </w:rPr>
            </w:pPr>
            <w:r w:rsidRPr="00571944">
              <w:rPr>
                <w:rFonts w:cstheme="minorHAnsi"/>
                <w:b/>
                <w:bCs/>
                <w:sz w:val="20"/>
                <w:szCs w:val="20"/>
              </w:rPr>
              <w:t>2029</w:t>
            </w:r>
          </w:p>
        </w:tc>
      </w:tr>
      <w:tr w:rsidRPr="00571944" w:rsidR="00320D8D" w:rsidTr="00571944" w14:paraId="00CCD1C5"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38C75EB7" w14:textId="77777777">
            <w:pPr>
              <w:spacing w:after="0"/>
              <w:rPr>
                <w:rFonts w:cstheme="minorHAnsi"/>
                <w:sz w:val="20"/>
                <w:szCs w:val="20"/>
              </w:rPr>
            </w:pPr>
            <w:r w:rsidRPr="00571944">
              <w:rPr>
                <w:rFonts w:cstheme="minorHAnsi"/>
                <w:sz w:val="20"/>
                <w:szCs w:val="20"/>
              </w:rPr>
              <w:t>31.3.4.20 / Subsidies: Opsporing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389754F" w14:textId="77777777">
            <w:pPr>
              <w:spacing w:after="0"/>
              <w:jc w:val="right"/>
              <w:rPr>
                <w:rFonts w:cstheme="minorHAnsi"/>
                <w:sz w:val="20"/>
                <w:szCs w:val="20"/>
              </w:rPr>
            </w:pPr>
            <w:r w:rsidRPr="00571944">
              <w:rPr>
                <w:rFonts w:cstheme="minorHAnsi"/>
                <w:sz w:val="20"/>
                <w:szCs w:val="20"/>
              </w:rPr>
              <w:t>-108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B6647F1" w14:textId="77777777">
            <w:pPr>
              <w:spacing w:after="0"/>
              <w:jc w:val="right"/>
              <w:rPr>
                <w:rFonts w:cstheme="minorHAnsi"/>
                <w:sz w:val="20"/>
                <w:szCs w:val="20"/>
              </w:rPr>
            </w:pPr>
            <w:r w:rsidRPr="00571944">
              <w:rPr>
                <w:rFonts w:cstheme="minorHAnsi"/>
                <w:sz w:val="20"/>
                <w:szCs w:val="20"/>
              </w:rPr>
              <w:t>-269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DE2C622" w14:textId="77777777">
            <w:pPr>
              <w:spacing w:after="0"/>
              <w:jc w:val="right"/>
              <w:rPr>
                <w:rFonts w:cstheme="minorHAnsi"/>
                <w:sz w:val="20"/>
                <w:szCs w:val="20"/>
              </w:rPr>
            </w:pPr>
            <w:r w:rsidRPr="00571944">
              <w:rPr>
                <w:rFonts w:cstheme="minorHAnsi"/>
                <w:sz w:val="20"/>
                <w:szCs w:val="20"/>
              </w:rPr>
              <w:t>-418</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FD80188" w14:textId="77777777">
            <w:pPr>
              <w:spacing w:after="0"/>
              <w:jc w:val="right"/>
              <w:rPr>
                <w:rFonts w:cstheme="minorHAnsi"/>
                <w:sz w:val="20"/>
                <w:szCs w:val="20"/>
              </w:rPr>
            </w:pPr>
            <w:r w:rsidRPr="00571944">
              <w:rPr>
                <w:rFonts w:cstheme="minorHAnsi"/>
                <w:sz w:val="20"/>
                <w:szCs w:val="20"/>
              </w:rPr>
              <w:t>-590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CBFAFED" w14:textId="77777777">
            <w:pPr>
              <w:spacing w:after="0"/>
              <w:jc w:val="right"/>
              <w:rPr>
                <w:rFonts w:cstheme="minorHAnsi"/>
                <w:sz w:val="20"/>
                <w:szCs w:val="20"/>
              </w:rPr>
            </w:pPr>
            <w:r w:rsidRPr="00571944">
              <w:rPr>
                <w:rFonts w:cstheme="minorHAnsi"/>
                <w:sz w:val="20"/>
                <w:szCs w:val="20"/>
              </w:rPr>
              <w:t>-657</w:t>
            </w:r>
          </w:p>
        </w:tc>
      </w:tr>
      <w:tr w:rsidRPr="00571944" w:rsidR="00320D8D" w:rsidTr="00571944" w14:paraId="0DC1B88B"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4C982EA9" w14:textId="77777777">
            <w:pPr>
              <w:spacing w:after="0"/>
              <w:rPr>
                <w:rFonts w:cstheme="minorHAnsi"/>
                <w:sz w:val="20"/>
                <w:szCs w:val="20"/>
              </w:rPr>
            </w:pPr>
            <w:r w:rsidRPr="00571944">
              <w:rPr>
                <w:rFonts w:cstheme="minorHAnsi"/>
                <w:sz w:val="20"/>
                <w:szCs w:val="20"/>
              </w:rPr>
              <w:t>31.3.4.21 / Subsidies: Stichting Arbeidsmarkt en Opleidingsfonds Politie</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542D6CD" w14:textId="77777777">
            <w:pPr>
              <w:spacing w:after="0"/>
              <w:jc w:val="right"/>
              <w:rPr>
                <w:rFonts w:cstheme="minorHAnsi"/>
                <w:sz w:val="20"/>
                <w:szCs w:val="20"/>
              </w:rPr>
            </w:pPr>
            <w:r w:rsidRPr="00571944">
              <w:rPr>
                <w:rFonts w:cstheme="minorHAnsi"/>
                <w:sz w:val="20"/>
                <w:szCs w:val="20"/>
              </w:rPr>
              <w:t>-163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0372766" w14:textId="77777777">
            <w:pPr>
              <w:spacing w:after="0"/>
              <w:jc w:val="right"/>
              <w:rPr>
                <w:rFonts w:cstheme="minorHAnsi"/>
                <w:sz w:val="20"/>
                <w:szCs w:val="20"/>
              </w:rPr>
            </w:pPr>
            <w:r w:rsidRPr="00571944">
              <w:rPr>
                <w:rFonts w:cstheme="minorHAnsi"/>
                <w:sz w:val="20"/>
                <w:szCs w:val="20"/>
              </w:rPr>
              <w:t>-409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EEF6559" w14:textId="77777777">
            <w:pPr>
              <w:spacing w:after="0"/>
              <w:jc w:val="right"/>
              <w:rPr>
                <w:rFonts w:cstheme="minorHAnsi"/>
                <w:sz w:val="20"/>
                <w:szCs w:val="20"/>
              </w:rPr>
            </w:pPr>
            <w:r w:rsidRPr="00571944">
              <w:rPr>
                <w:rFonts w:cstheme="minorHAnsi"/>
                <w:sz w:val="20"/>
                <w:szCs w:val="20"/>
              </w:rPr>
              <w:t>-634</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10FD363" w14:textId="77777777">
            <w:pPr>
              <w:spacing w:after="0"/>
              <w:jc w:val="right"/>
              <w:rPr>
                <w:rFonts w:cstheme="minorHAnsi"/>
                <w:sz w:val="20"/>
                <w:szCs w:val="20"/>
              </w:rPr>
            </w:pPr>
            <w:r w:rsidRPr="00571944">
              <w:rPr>
                <w:rFonts w:cstheme="minorHAnsi"/>
                <w:sz w:val="20"/>
                <w:szCs w:val="20"/>
              </w:rPr>
              <w:t>-895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72D3E74" w14:textId="77777777">
            <w:pPr>
              <w:spacing w:after="0"/>
              <w:jc w:val="right"/>
              <w:rPr>
                <w:rFonts w:cstheme="minorHAnsi"/>
                <w:sz w:val="20"/>
                <w:szCs w:val="20"/>
              </w:rPr>
            </w:pPr>
            <w:r w:rsidRPr="00571944">
              <w:rPr>
                <w:rFonts w:cstheme="minorHAnsi"/>
                <w:sz w:val="20"/>
                <w:szCs w:val="20"/>
              </w:rPr>
              <w:t>-997</w:t>
            </w:r>
          </w:p>
        </w:tc>
      </w:tr>
      <w:tr w:rsidRPr="00571944" w:rsidR="00320D8D" w:rsidTr="00571944" w14:paraId="06323BE7"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5BD15C26" w14:textId="77777777">
            <w:pPr>
              <w:spacing w:after="0"/>
              <w:rPr>
                <w:rFonts w:cstheme="minorHAnsi"/>
                <w:sz w:val="20"/>
                <w:szCs w:val="20"/>
              </w:rPr>
            </w:pPr>
            <w:r w:rsidRPr="00571944">
              <w:rPr>
                <w:rFonts w:cstheme="minorHAnsi"/>
                <w:sz w:val="20"/>
                <w:szCs w:val="20"/>
              </w:rPr>
              <w:t>31.3.4.29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9C90BBA" w14:textId="77777777">
            <w:pPr>
              <w:spacing w:after="0"/>
              <w:jc w:val="right"/>
              <w:rPr>
                <w:rFonts w:cstheme="minorHAnsi"/>
                <w:sz w:val="20"/>
                <w:szCs w:val="20"/>
              </w:rPr>
            </w:pPr>
            <w:r w:rsidRPr="00571944">
              <w:rPr>
                <w:rFonts w:cstheme="minorHAnsi"/>
                <w:sz w:val="20"/>
                <w:szCs w:val="20"/>
              </w:rPr>
              <w:t>-25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0D3A3F5" w14:textId="77777777">
            <w:pPr>
              <w:spacing w:after="0"/>
              <w:jc w:val="right"/>
              <w:rPr>
                <w:rFonts w:cstheme="minorHAnsi"/>
                <w:sz w:val="20"/>
                <w:szCs w:val="20"/>
              </w:rPr>
            </w:pPr>
            <w:r w:rsidRPr="00571944">
              <w:rPr>
                <w:rFonts w:cstheme="minorHAnsi"/>
                <w:sz w:val="20"/>
                <w:szCs w:val="20"/>
              </w:rPr>
              <w:t>-63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245A91F" w14:textId="77777777">
            <w:pPr>
              <w:spacing w:after="0"/>
              <w:jc w:val="right"/>
              <w:rPr>
                <w:rFonts w:cstheme="minorHAnsi"/>
                <w:sz w:val="20"/>
                <w:szCs w:val="20"/>
              </w:rPr>
            </w:pPr>
            <w:r w:rsidRPr="00571944">
              <w:rPr>
                <w:rFonts w:cstheme="minorHAnsi"/>
                <w:sz w:val="20"/>
                <w:szCs w:val="20"/>
              </w:rPr>
              <w:t>-97</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575F02A" w14:textId="77777777">
            <w:pPr>
              <w:spacing w:after="0"/>
              <w:jc w:val="right"/>
              <w:rPr>
                <w:rFonts w:cstheme="minorHAnsi"/>
                <w:sz w:val="20"/>
                <w:szCs w:val="20"/>
              </w:rPr>
            </w:pPr>
            <w:r w:rsidRPr="00571944">
              <w:rPr>
                <w:rFonts w:cstheme="minorHAnsi"/>
                <w:sz w:val="20"/>
                <w:szCs w:val="20"/>
              </w:rPr>
              <w:t>-137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88B61C3" w14:textId="77777777">
            <w:pPr>
              <w:spacing w:after="0"/>
              <w:jc w:val="right"/>
              <w:rPr>
                <w:rFonts w:cstheme="minorHAnsi"/>
                <w:sz w:val="20"/>
                <w:szCs w:val="20"/>
              </w:rPr>
            </w:pPr>
            <w:r w:rsidRPr="00571944">
              <w:rPr>
                <w:rFonts w:cstheme="minorHAnsi"/>
                <w:sz w:val="20"/>
                <w:szCs w:val="20"/>
              </w:rPr>
              <w:t>-153</w:t>
            </w:r>
          </w:p>
        </w:tc>
      </w:tr>
      <w:tr w:rsidRPr="00571944" w:rsidR="00320D8D" w:rsidTr="00571944" w14:paraId="2F7D14FB"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5030BA06" w14:textId="77777777">
            <w:pPr>
              <w:spacing w:after="0"/>
              <w:rPr>
                <w:rFonts w:cstheme="minorHAnsi"/>
                <w:sz w:val="20"/>
                <w:szCs w:val="20"/>
              </w:rPr>
            </w:pPr>
            <w:r w:rsidRPr="00571944">
              <w:rPr>
                <w:rFonts w:cstheme="minorHAnsi"/>
                <w:sz w:val="20"/>
                <w:szCs w:val="20"/>
              </w:rPr>
              <w:t>32.2.4.20 / Subsidies: Stichting Geschillencommissies Consumentenzaken</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85D5F5A" w14:textId="77777777">
            <w:pPr>
              <w:spacing w:after="0"/>
              <w:jc w:val="right"/>
              <w:rPr>
                <w:rFonts w:cstheme="minorHAnsi"/>
                <w:sz w:val="20"/>
                <w:szCs w:val="20"/>
              </w:rPr>
            </w:pPr>
            <w:r w:rsidRPr="00571944">
              <w:rPr>
                <w:rFonts w:cstheme="minorHAnsi"/>
                <w:sz w:val="20"/>
                <w:szCs w:val="20"/>
              </w:rPr>
              <w:t>-36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1200478" w14:textId="77777777">
            <w:pPr>
              <w:spacing w:after="0"/>
              <w:jc w:val="right"/>
              <w:rPr>
                <w:rFonts w:cstheme="minorHAnsi"/>
                <w:sz w:val="20"/>
                <w:szCs w:val="20"/>
              </w:rPr>
            </w:pPr>
            <w:r w:rsidRPr="00571944">
              <w:rPr>
                <w:rFonts w:cstheme="minorHAnsi"/>
                <w:sz w:val="20"/>
                <w:szCs w:val="20"/>
              </w:rPr>
              <w:t>-90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4584457" w14:textId="77777777">
            <w:pPr>
              <w:spacing w:after="0"/>
              <w:jc w:val="right"/>
              <w:rPr>
                <w:rFonts w:cstheme="minorHAnsi"/>
                <w:sz w:val="20"/>
                <w:szCs w:val="20"/>
              </w:rPr>
            </w:pPr>
            <w:r w:rsidRPr="00571944">
              <w:rPr>
                <w:rFonts w:cstheme="minorHAnsi"/>
                <w:sz w:val="20"/>
                <w:szCs w:val="20"/>
              </w:rPr>
              <w:t>-140</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94281CA" w14:textId="77777777">
            <w:pPr>
              <w:spacing w:after="0"/>
              <w:jc w:val="right"/>
              <w:rPr>
                <w:rFonts w:cstheme="minorHAnsi"/>
                <w:sz w:val="20"/>
                <w:szCs w:val="20"/>
              </w:rPr>
            </w:pPr>
            <w:r w:rsidRPr="00571944">
              <w:rPr>
                <w:rFonts w:cstheme="minorHAnsi"/>
                <w:sz w:val="20"/>
                <w:szCs w:val="20"/>
              </w:rPr>
              <w:t>-197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77A0776" w14:textId="77777777">
            <w:pPr>
              <w:spacing w:after="0"/>
              <w:jc w:val="right"/>
              <w:rPr>
                <w:rFonts w:cstheme="minorHAnsi"/>
                <w:sz w:val="20"/>
                <w:szCs w:val="20"/>
              </w:rPr>
            </w:pPr>
            <w:r w:rsidRPr="00571944">
              <w:rPr>
                <w:rFonts w:cstheme="minorHAnsi"/>
                <w:sz w:val="20"/>
                <w:szCs w:val="20"/>
              </w:rPr>
              <w:t>-220</w:t>
            </w:r>
          </w:p>
        </w:tc>
      </w:tr>
      <w:tr w:rsidRPr="00571944" w:rsidR="00320D8D" w:rsidTr="00571944" w14:paraId="15A38457"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6C9AB63A" w14:textId="77777777">
            <w:pPr>
              <w:spacing w:after="0"/>
              <w:rPr>
                <w:rFonts w:cstheme="minorHAnsi"/>
                <w:sz w:val="20"/>
                <w:szCs w:val="20"/>
              </w:rPr>
            </w:pPr>
            <w:r w:rsidRPr="00571944">
              <w:rPr>
                <w:rFonts w:cstheme="minorHAnsi"/>
                <w:sz w:val="20"/>
                <w:szCs w:val="20"/>
              </w:rPr>
              <w:t>32.2.4.21 / Subsidies: Juridisch Loket</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64DAF22" w14:textId="77777777">
            <w:pPr>
              <w:spacing w:after="0"/>
              <w:jc w:val="right"/>
              <w:rPr>
                <w:rFonts w:cstheme="minorHAnsi"/>
                <w:sz w:val="20"/>
                <w:szCs w:val="20"/>
              </w:rPr>
            </w:pPr>
            <w:r w:rsidRPr="00571944">
              <w:rPr>
                <w:rFonts w:cstheme="minorHAnsi"/>
                <w:sz w:val="20"/>
                <w:szCs w:val="20"/>
              </w:rPr>
              <w:t>-1.345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D4459BB" w14:textId="77777777">
            <w:pPr>
              <w:spacing w:after="0"/>
              <w:jc w:val="right"/>
              <w:rPr>
                <w:rFonts w:cstheme="minorHAnsi"/>
                <w:sz w:val="20"/>
                <w:szCs w:val="20"/>
              </w:rPr>
            </w:pPr>
            <w:r w:rsidRPr="00571944">
              <w:rPr>
                <w:rFonts w:cstheme="minorHAnsi"/>
                <w:sz w:val="20"/>
                <w:szCs w:val="20"/>
              </w:rPr>
              <w:t>-3.658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233457B" w14:textId="77777777">
            <w:pPr>
              <w:spacing w:after="0"/>
              <w:jc w:val="right"/>
              <w:rPr>
                <w:rFonts w:cstheme="minorHAnsi"/>
                <w:sz w:val="20"/>
                <w:szCs w:val="20"/>
              </w:rPr>
            </w:pPr>
            <w:r w:rsidRPr="00571944">
              <w:rPr>
                <w:rFonts w:cstheme="minorHAnsi"/>
                <w:sz w:val="20"/>
                <w:szCs w:val="20"/>
              </w:rPr>
              <w:t>-5.672</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3FD64EA" w14:textId="77777777">
            <w:pPr>
              <w:spacing w:after="0"/>
              <w:jc w:val="right"/>
              <w:rPr>
                <w:rFonts w:cstheme="minorHAnsi"/>
                <w:sz w:val="20"/>
                <w:szCs w:val="20"/>
              </w:rPr>
            </w:pPr>
            <w:r w:rsidRPr="00571944">
              <w:rPr>
                <w:rFonts w:cstheme="minorHAnsi"/>
                <w:sz w:val="20"/>
                <w:szCs w:val="20"/>
              </w:rPr>
              <w:t>-8.006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B1527C6" w14:textId="77777777">
            <w:pPr>
              <w:spacing w:after="0"/>
              <w:jc w:val="right"/>
              <w:rPr>
                <w:rFonts w:cstheme="minorHAnsi"/>
                <w:sz w:val="20"/>
                <w:szCs w:val="20"/>
              </w:rPr>
            </w:pPr>
            <w:r w:rsidRPr="00571944">
              <w:rPr>
                <w:rFonts w:cstheme="minorHAnsi"/>
                <w:sz w:val="20"/>
                <w:szCs w:val="20"/>
              </w:rPr>
              <w:t>-8.928</w:t>
            </w:r>
          </w:p>
        </w:tc>
      </w:tr>
      <w:tr w:rsidRPr="00571944" w:rsidR="00320D8D" w:rsidTr="00571944" w14:paraId="25ADA343"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3D18B3EE" w14:textId="77777777">
            <w:pPr>
              <w:spacing w:after="0"/>
              <w:rPr>
                <w:rFonts w:cstheme="minorHAnsi"/>
                <w:sz w:val="20"/>
                <w:szCs w:val="20"/>
              </w:rPr>
            </w:pPr>
            <w:r w:rsidRPr="00571944">
              <w:rPr>
                <w:rFonts w:cstheme="minorHAnsi"/>
                <w:sz w:val="20"/>
                <w:szCs w:val="20"/>
              </w:rPr>
              <w:t>32.2.4.29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7BB7F62" w14:textId="77777777">
            <w:pPr>
              <w:spacing w:after="0"/>
              <w:jc w:val="right"/>
              <w:rPr>
                <w:rFonts w:cstheme="minorHAnsi"/>
                <w:sz w:val="20"/>
                <w:szCs w:val="20"/>
              </w:rPr>
            </w:pPr>
            <w:r w:rsidRPr="00571944">
              <w:rPr>
                <w:rFonts w:cstheme="minorHAnsi"/>
                <w:sz w:val="20"/>
                <w:szCs w:val="20"/>
              </w:rPr>
              <w:t>-59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F12CF34" w14:textId="77777777">
            <w:pPr>
              <w:spacing w:after="0"/>
              <w:jc w:val="right"/>
              <w:rPr>
                <w:rFonts w:cstheme="minorHAnsi"/>
                <w:sz w:val="20"/>
                <w:szCs w:val="20"/>
              </w:rPr>
            </w:pPr>
            <w:r w:rsidRPr="00571944">
              <w:rPr>
                <w:rFonts w:cstheme="minorHAnsi"/>
                <w:sz w:val="20"/>
                <w:szCs w:val="20"/>
              </w:rPr>
              <w:t>-149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FA400CA" w14:textId="77777777">
            <w:pPr>
              <w:spacing w:after="0"/>
              <w:jc w:val="right"/>
              <w:rPr>
                <w:rFonts w:cstheme="minorHAnsi"/>
                <w:sz w:val="20"/>
                <w:szCs w:val="20"/>
              </w:rPr>
            </w:pPr>
            <w:r w:rsidRPr="00571944">
              <w:rPr>
                <w:rFonts w:cstheme="minorHAnsi"/>
                <w:sz w:val="20"/>
                <w:szCs w:val="20"/>
              </w:rPr>
              <w:t>-230</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1BF2BD0" w14:textId="77777777">
            <w:pPr>
              <w:spacing w:after="0"/>
              <w:jc w:val="right"/>
              <w:rPr>
                <w:rFonts w:cstheme="minorHAnsi"/>
                <w:sz w:val="20"/>
                <w:szCs w:val="20"/>
              </w:rPr>
            </w:pPr>
            <w:r w:rsidRPr="00571944">
              <w:rPr>
                <w:rFonts w:cstheme="minorHAnsi"/>
                <w:sz w:val="20"/>
                <w:szCs w:val="20"/>
              </w:rPr>
              <w:t>-325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E0089A6" w14:textId="77777777">
            <w:pPr>
              <w:spacing w:after="0"/>
              <w:jc w:val="right"/>
              <w:rPr>
                <w:rFonts w:cstheme="minorHAnsi"/>
                <w:sz w:val="20"/>
                <w:szCs w:val="20"/>
              </w:rPr>
            </w:pPr>
            <w:r w:rsidRPr="00571944">
              <w:rPr>
                <w:rFonts w:cstheme="minorHAnsi"/>
                <w:sz w:val="20"/>
                <w:szCs w:val="20"/>
              </w:rPr>
              <w:t>-362</w:t>
            </w:r>
          </w:p>
        </w:tc>
      </w:tr>
      <w:tr w:rsidRPr="00571944" w:rsidR="00320D8D" w:rsidTr="00571944" w14:paraId="49805B88"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115D01DB" w14:textId="77777777">
            <w:pPr>
              <w:spacing w:after="0"/>
              <w:rPr>
                <w:rFonts w:cstheme="minorHAnsi"/>
                <w:sz w:val="20"/>
                <w:szCs w:val="20"/>
              </w:rPr>
            </w:pPr>
            <w:r w:rsidRPr="00571944">
              <w:rPr>
                <w:rFonts w:cstheme="minorHAnsi"/>
                <w:sz w:val="20"/>
                <w:szCs w:val="20"/>
              </w:rPr>
              <w:t>32.3.4.20 / Subsidies: Rechtspleging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81CF119" w14:textId="77777777">
            <w:pPr>
              <w:spacing w:after="0"/>
              <w:jc w:val="right"/>
              <w:rPr>
                <w:rFonts w:cstheme="minorHAnsi"/>
                <w:sz w:val="20"/>
                <w:szCs w:val="20"/>
              </w:rPr>
            </w:pPr>
            <w:r w:rsidRPr="00571944">
              <w:rPr>
                <w:rFonts w:cstheme="minorHAnsi"/>
                <w:sz w:val="20"/>
                <w:szCs w:val="20"/>
              </w:rPr>
              <w:t>-25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95A0AF2" w14:textId="77777777">
            <w:pPr>
              <w:spacing w:after="0"/>
              <w:jc w:val="right"/>
              <w:rPr>
                <w:rFonts w:cstheme="minorHAnsi"/>
                <w:sz w:val="20"/>
                <w:szCs w:val="20"/>
              </w:rPr>
            </w:pPr>
            <w:r w:rsidRPr="00571944">
              <w:rPr>
                <w:rFonts w:cstheme="minorHAnsi"/>
                <w:sz w:val="20"/>
                <w:szCs w:val="20"/>
              </w:rPr>
              <w:t>-63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E62CEF7" w14:textId="77777777">
            <w:pPr>
              <w:spacing w:after="0"/>
              <w:jc w:val="right"/>
              <w:rPr>
                <w:rFonts w:cstheme="minorHAnsi"/>
                <w:sz w:val="20"/>
                <w:szCs w:val="20"/>
              </w:rPr>
            </w:pPr>
            <w:r w:rsidRPr="00571944">
              <w:rPr>
                <w:rFonts w:cstheme="minorHAnsi"/>
                <w:sz w:val="20"/>
                <w:szCs w:val="20"/>
              </w:rPr>
              <w:t>-98</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FAAA688" w14:textId="77777777">
            <w:pPr>
              <w:spacing w:after="0"/>
              <w:jc w:val="right"/>
              <w:rPr>
                <w:rFonts w:cstheme="minorHAnsi"/>
                <w:sz w:val="20"/>
                <w:szCs w:val="20"/>
              </w:rPr>
            </w:pPr>
            <w:r w:rsidRPr="00571944">
              <w:rPr>
                <w:rFonts w:cstheme="minorHAnsi"/>
                <w:sz w:val="20"/>
                <w:szCs w:val="20"/>
              </w:rPr>
              <w:t>-139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0C39036" w14:textId="77777777">
            <w:pPr>
              <w:spacing w:after="0"/>
              <w:jc w:val="right"/>
              <w:rPr>
                <w:rFonts w:cstheme="minorHAnsi"/>
                <w:sz w:val="20"/>
                <w:szCs w:val="20"/>
              </w:rPr>
            </w:pPr>
            <w:r w:rsidRPr="00571944">
              <w:rPr>
                <w:rFonts w:cstheme="minorHAnsi"/>
                <w:sz w:val="20"/>
                <w:szCs w:val="20"/>
              </w:rPr>
              <w:t>-154</w:t>
            </w:r>
          </w:p>
        </w:tc>
      </w:tr>
      <w:tr w:rsidRPr="00571944" w:rsidR="00320D8D" w:rsidTr="00571944" w14:paraId="7677B83E"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5C444A2B" w14:textId="77777777">
            <w:pPr>
              <w:spacing w:after="0"/>
              <w:rPr>
                <w:rFonts w:cstheme="minorHAnsi"/>
                <w:sz w:val="20"/>
                <w:szCs w:val="20"/>
              </w:rPr>
            </w:pPr>
            <w:r w:rsidRPr="00571944">
              <w:rPr>
                <w:rFonts w:cstheme="minorHAnsi"/>
                <w:sz w:val="20"/>
                <w:szCs w:val="20"/>
              </w:rPr>
              <w:t>32.3.4.21 / Subsidies: Wetgeving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2DE44B0" w14:textId="77777777">
            <w:pPr>
              <w:spacing w:after="0"/>
              <w:jc w:val="right"/>
              <w:rPr>
                <w:rFonts w:cstheme="minorHAnsi"/>
                <w:sz w:val="20"/>
                <w:szCs w:val="20"/>
              </w:rPr>
            </w:pPr>
            <w:r w:rsidRPr="00571944">
              <w:rPr>
                <w:rFonts w:cstheme="minorHAnsi"/>
                <w:sz w:val="20"/>
                <w:szCs w:val="20"/>
              </w:rPr>
              <w:t>-58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3FDF172" w14:textId="77777777">
            <w:pPr>
              <w:spacing w:after="0"/>
              <w:jc w:val="right"/>
              <w:rPr>
                <w:rFonts w:cstheme="minorHAnsi"/>
                <w:sz w:val="20"/>
                <w:szCs w:val="20"/>
              </w:rPr>
            </w:pPr>
            <w:r w:rsidRPr="00571944">
              <w:rPr>
                <w:rFonts w:cstheme="minorHAnsi"/>
                <w:sz w:val="20"/>
                <w:szCs w:val="20"/>
              </w:rPr>
              <w:t>-146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02496A1" w14:textId="77777777">
            <w:pPr>
              <w:spacing w:after="0"/>
              <w:jc w:val="right"/>
              <w:rPr>
                <w:rFonts w:cstheme="minorHAnsi"/>
                <w:sz w:val="20"/>
                <w:szCs w:val="20"/>
              </w:rPr>
            </w:pPr>
            <w:r w:rsidRPr="00571944">
              <w:rPr>
                <w:rFonts w:cstheme="minorHAnsi"/>
                <w:sz w:val="20"/>
                <w:szCs w:val="20"/>
              </w:rPr>
              <w:t>-226</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6B36DC3" w14:textId="77777777">
            <w:pPr>
              <w:spacing w:after="0"/>
              <w:jc w:val="right"/>
              <w:rPr>
                <w:rFonts w:cstheme="minorHAnsi"/>
                <w:sz w:val="20"/>
                <w:szCs w:val="20"/>
              </w:rPr>
            </w:pPr>
            <w:r w:rsidRPr="00571944">
              <w:rPr>
                <w:rFonts w:cstheme="minorHAnsi"/>
                <w:sz w:val="20"/>
                <w:szCs w:val="20"/>
              </w:rPr>
              <w:t>-320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C86B26D" w14:textId="77777777">
            <w:pPr>
              <w:spacing w:after="0"/>
              <w:jc w:val="right"/>
              <w:rPr>
                <w:rFonts w:cstheme="minorHAnsi"/>
                <w:sz w:val="20"/>
                <w:szCs w:val="20"/>
              </w:rPr>
            </w:pPr>
            <w:r w:rsidRPr="00571944">
              <w:rPr>
                <w:rFonts w:cstheme="minorHAnsi"/>
                <w:sz w:val="20"/>
                <w:szCs w:val="20"/>
              </w:rPr>
              <w:t>-356</w:t>
            </w:r>
          </w:p>
        </w:tc>
      </w:tr>
      <w:tr w:rsidRPr="00571944" w:rsidR="00320D8D" w:rsidTr="00571944" w14:paraId="20C2F9B7"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69E408A6" w14:textId="77777777">
            <w:pPr>
              <w:spacing w:after="0"/>
              <w:rPr>
                <w:rFonts w:cstheme="minorHAnsi"/>
                <w:sz w:val="20"/>
                <w:szCs w:val="20"/>
              </w:rPr>
            </w:pPr>
            <w:r w:rsidRPr="00571944">
              <w:rPr>
                <w:rFonts w:cstheme="minorHAnsi"/>
                <w:sz w:val="20"/>
                <w:szCs w:val="20"/>
              </w:rPr>
              <w:t>32.3.4.22 / Subsidies: Perspectief Herstelbemiddeling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C2CB852" w14:textId="77777777">
            <w:pPr>
              <w:spacing w:after="0"/>
              <w:jc w:val="right"/>
              <w:rPr>
                <w:rFonts w:cstheme="minorHAnsi"/>
                <w:sz w:val="20"/>
                <w:szCs w:val="20"/>
              </w:rPr>
            </w:pPr>
            <w:r w:rsidRPr="00571944">
              <w:rPr>
                <w:rFonts w:cstheme="minorHAnsi"/>
                <w:sz w:val="20"/>
                <w:szCs w:val="20"/>
              </w:rPr>
              <w:t>-94</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AA810D6" w14:textId="77777777">
            <w:pPr>
              <w:spacing w:after="0"/>
              <w:jc w:val="right"/>
              <w:rPr>
                <w:rFonts w:cstheme="minorHAnsi"/>
                <w:sz w:val="20"/>
                <w:szCs w:val="20"/>
              </w:rPr>
            </w:pPr>
            <w:r w:rsidRPr="00571944">
              <w:rPr>
                <w:rFonts w:cstheme="minorHAnsi"/>
                <w:sz w:val="20"/>
                <w:szCs w:val="20"/>
              </w:rPr>
              <w:t>-237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C9A9CB5" w14:textId="77777777">
            <w:pPr>
              <w:spacing w:after="0"/>
              <w:jc w:val="right"/>
              <w:rPr>
                <w:rFonts w:cstheme="minorHAnsi"/>
                <w:sz w:val="20"/>
                <w:szCs w:val="20"/>
              </w:rPr>
            </w:pPr>
            <w:r w:rsidRPr="00571944">
              <w:rPr>
                <w:rFonts w:cstheme="minorHAnsi"/>
                <w:sz w:val="20"/>
                <w:szCs w:val="20"/>
              </w:rPr>
              <w:t>-369</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27ACA16" w14:textId="77777777">
            <w:pPr>
              <w:spacing w:after="0"/>
              <w:jc w:val="right"/>
              <w:rPr>
                <w:rFonts w:cstheme="minorHAnsi"/>
                <w:sz w:val="20"/>
                <w:szCs w:val="20"/>
              </w:rPr>
            </w:pPr>
            <w:r w:rsidRPr="00571944">
              <w:rPr>
                <w:rFonts w:cstheme="minorHAnsi"/>
                <w:sz w:val="20"/>
                <w:szCs w:val="20"/>
              </w:rPr>
              <w:t>-527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BA76B0F" w14:textId="77777777">
            <w:pPr>
              <w:spacing w:after="0"/>
              <w:jc w:val="right"/>
              <w:rPr>
                <w:rFonts w:cstheme="minorHAnsi"/>
                <w:sz w:val="20"/>
                <w:szCs w:val="20"/>
              </w:rPr>
            </w:pPr>
            <w:r w:rsidRPr="00571944">
              <w:rPr>
                <w:rFonts w:cstheme="minorHAnsi"/>
                <w:sz w:val="20"/>
                <w:szCs w:val="20"/>
              </w:rPr>
              <w:t>-587</w:t>
            </w:r>
          </w:p>
        </w:tc>
      </w:tr>
      <w:tr w:rsidRPr="00571944" w:rsidR="00320D8D" w:rsidTr="00571944" w14:paraId="663A7DCD"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72F2B519" w14:textId="77777777">
            <w:pPr>
              <w:spacing w:after="0"/>
              <w:rPr>
                <w:rFonts w:cstheme="minorHAnsi"/>
                <w:sz w:val="20"/>
                <w:szCs w:val="20"/>
              </w:rPr>
            </w:pPr>
            <w:r w:rsidRPr="00571944">
              <w:rPr>
                <w:rFonts w:cstheme="minorHAnsi"/>
                <w:sz w:val="20"/>
                <w:szCs w:val="20"/>
              </w:rPr>
              <w:t>32.3.4.29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41A7531" w14:textId="77777777">
            <w:pPr>
              <w:spacing w:after="0"/>
              <w:jc w:val="right"/>
              <w:rPr>
                <w:rFonts w:cstheme="minorHAnsi"/>
                <w:sz w:val="20"/>
                <w:szCs w:val="20"/>
              </w:rPr>
            </w:pPr>
            <w:r w:rsidRPr="00571944">
              <w:rPr>
                <w:rFonts w:cstheme="minorHAnsi"/>
                <w:sz w:val="20"/>
                <w:szCs w:val="20"/>
              </w:rPr>
              <w:t>-265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60ED568" w14:textId="77777777">
            <w:pPr>
              <w:spacing w:after="0"/>
              <w:jc w:val="right"/>
              <w:rPr>
                <w:rFonts w:cstheme="minorHAnsi"/>
                <w:sz w:val="20"/>
                <w:szCs w:val="20"/>
              </w:rPr>
            </w:pPr>
            <w:r w:rsidRPr="00571944">
              <w:rPr>
                <w:rFonts w:cstheme="minorHAnsi"/>
                <w:sz w:val="20"/>
                <w:szCs w:val="20"/>
              </w:rPr>
              <w:t>-660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21DD33E" w14:textId="77777777">
            <w:pPr>
              <w:spacing w:after="0"/>
              <w:jc w:val="right"/>
              <w:rPr>
                <w:rFonts w:cstheme="minorHAnsi"/>
                <w:sz w:val="20"/>
                <w:szCs w:val="20"/>
              </w:rPr>
            </w:pPr>
            <w:r w:rsidRPr="00571944">
              <w:rPr>
                <w:rFonts w:cstheme="minorHAnsi"/>
                <w:sz w:val="20"/>
                <w:szCs w:val="20"/>
              </w:rPr>
              <w:t>-1.018</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D3DD0E9" w14:textId="77777777">
            <w:pPr>
              <w:spacing w:after="0"/>
              <w:jc w:val="right"/>
              <w:rPr>
                <w:rFonts w:cstheme="minorHAnsi"/>
                <w:sz w:val="20"/>
                <w:szCs w:val="20"/>
              </w:rPr>
            </w:pPr>
            <w:r w:rsidRPr="00571944">
              <w:rPr>
                <w:rFonts w:cstheme="minorHAnsi"/>
                <w:sz w:val="20"/>
                <w:szCs w:val="20"/>
              </w:rPr>
              <w:t>-1.432</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78436E3" w14:textId="77777777">
            <w:pPr>
              <w:spacing w:after="0"/>
              <w:jc w:val="right"/>
              <w:rPr>
                <w:rFonts w:cstheme="minorHAnsi"/>
                <w:sz w:val="20"/>
                <w:szCs w:val="20"/>
              </w:rPr>
            </w:pPr>
            <w:r w:rsidRPr="00571944">
              <w:rPr>
                <w:rFonts w:cstheme="minorHAnsi"/>
                <w:sz w:val="20"/>
                <w:szCs w:val="20"/>
              </w:rPr>
              <w:t>-1.597</w:t>
            </w:r>
          </w:p>
        </w:tc>
      </w:tr>
      <w:tr w:rsidRPr="00571944" w:rsidR="00320D8D" w:rsidTr="00571944" w14:paraId="51F2CBA2"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6CF90B6B" w14:textId="77777777">
            <w:pPr>
              <w:spacing w:after="0"/>
              <w:rPr>
                <w:rFonts w:cstheme="minorHAnsi"/>
                <w:sz w:val="20"/>
                <w:szCs w:val="20"/>
              </w:rPr>
            </w:pPr>
            <w:r w:rsidRPr="00571944">
              <w:rPr>
                <w:rFonts w:cstheme="minorHAnsi"/>
                <w:sz w:val="20"/>
                <w:szCs w:val="20"/>
              </w:rPr>
              <w:t>33.2.4.20 / Subsidies: Centrum voor Criminaliteitspreventie en Veiligheid (CCV)</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93801EE" w14:textId="77777777">
            <w:pPr>
              <w:spacing w:after="0"/>
              <w:jc w:val="right"/>
              <w:rPr>
                <w:rFonts w:cstheme="minorHAnsi"/>
                <w:sz w:val="20"/>
                <w:szCs w:val="20"/>
              </w:rPr>
            </w:pPr>
            <w:r w:rsidRPr="00571944">
              <w:rPr>
                <w:rFonts w:cstheme="minorHAnsi"/>
                <w:sz w:val="20"/>
                <w:szCs w:val="20"/>
              </w:rPr>
              <w:t>-155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4AEDD40" w14:textId="77777777">
            <w:pPr>
              <w:spacing w:after="0"/>
              <w:jc w:val="right"/>
              <w:rPr>
                <w:rFonts w:cstheme="minorHAnsi"/>
                <w:sz w:val="20"/>
                <w:szCs w:val="20"/>
              </w:rPr>
            </w:pPr>
            <w:r w:rsidRPr="00571944">
              <w:rPr>
                <w:rFonts w:cstheme="minorHAnsi"/>
                <w:sz w:val="20"/>
                <w:szCs w:val="20"/>
              </w:rPr>
              <w:t>-387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36ADFA1" w14:textId="77777777">
            <w:pPr>
              <w:spacing w:after="0"/>
              <w:jc w:val="right"/>
              <w:rPr>
                <w:rFonts w:cstheme="minorHAnsi"/>
                <w:sz w:val="20"/>
                <w:szCs w:val="20"/>
              </w:rPr>
            </w:pPr>
            <w:r w:rsidRPr="00571944">
              <w:rPr>
                <w:rFonts w:cstheme="minorHAnsi"/>
                <w:sz w:val="20"/>
                <w:szCs w:val="20"/>
              </w:rPr>
              <w:t>-601</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611F53C" w14:textId="77777777">
            <w:pPr>
              <w:spacing w:after="0"/>
              <w:jc w:val="right"/>
              <w:rPr>
                <w:rFonts w:cstheme="minorHAnsi"/>
                <w:sz w:val="20"/>
                <w:szCs w:val="20"/>
              </w:rPr>
            </w:pPr>
            <w:r w:rsidRPr="00571944">
              <w:rPr>
                <w:rFonts w:cstheme="minorHAnsi"/>
                <w:sz w:val="20"/>
                <w:szCs w:val="20"/>
              </w:rPr>
              <w:t>-848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9F9DF29" w14:textId="77777777">
            <w:pPr>
              <w:spacing w:after="0"/>
              <w:jc w:val="right"/>
              <w:rPr>
                <w:rFonts w:cstheme="minorHAnsi"/>
                <w:sz w:val="20"/>
                <w:szCs w:val="20"/>
              </w:rPr>
            </w:pPr>
            <w:r w:rsidRPr="00571944">
              <w:rPr>
                <w:rFonts w:cstheme="minorHAnsi"/>
                <w:sz w:val="20"/>
                <w:szCs w:val="20"/>
              </w:rPr>
              <w:t>-946</w:t>
            </w:r>
          </w:p>
        </w:tc>
      </w:tr>
      <w:tr w:rsidRPr="00571944" w:rsidR="00320D8D" w:rsidTr="00571944" w14:paraId="5832A359"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6A7AF857" w14:textId="77777777">
            <w:pPr>
              <w:spacing w:after="0"/>
              <w:rPr>
                <w:rFonts w:cstheme="minorHAnsi"/>
                <w:sz w:val="20"/>
                <w:szCs w:val="20"/>
              </w:rPr>
            </w:pPr>
            <w:r w:rsidRPr="00571944">
              <w:rPr>
                <w:rFonts w:cstheme="minorHAnsi"/>
                <w:sz w:val="20"/>
                <w:szCs w:val="20"/>
              </w:rPr>
              <w:t>33.2.4.29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A96106E" w14:textId="77777777">
            <w:pPr>
              <w:spacing w:after="0"/>
              <w:jc w:val="right"/>
              <w:rPr>
                <w:rFonts w:cstheme="minorHAnsi"/>
                <w:sz w:val="20"/>
                <w:szCs w:val="20"/>
              </w:rPr>
            </w:pPr>
            <w:r w:rsidRPr="00571944">
              <w:rPr>
                <w:rFonts w:cstheme="minorHAnsi"/>
                <w:sz w:val="20"/>
                <w:szCs w:val="20"/>
              </w:rPr>
              <w:t>-564</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A00F1E0" w14:textId="77777777">
            <w:pPr>
              <w:spacing w:after="0"/>
              <w:jc w:val="right"/>
              <w:rPr>
                <w:rFonts w:cstheme="minorHAnsi"/>
                <w:sz w:val="20"/>
                <w:szCs w:val="20"/>
              </w:rPr>
            </w:pPr>
            <w:r w:rsidRPr="00571944">
              <w:rPr>
                <w:rFonts w:cstheme="minorHAnsi"/>
                <w:sz w:val="20"/>
                <w:szCs w:val="20"/>
              </w:rPr>
              <w:t>-1.345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14BF4C4" w14:textId="77777777">
            <w:pPr>
              <w:spacing w:after="0"/>
              <w:jc w:val="right"/>
              <w:rPr>
                <w:rFonts w:cstheme="minorHAnsi"/>
                <w:sz w:val="20"/>
                <w:szCs w:val="20"/>
              </w:rPr>
            </w:pPr>
            <w:r w:rsidRPr="00571944">
              <w:rPr>
                <w:rFonts w:cstheme="minorHAnsi"/>
                <w:sz w:val="20"/>
                <w:szCs w:val="20"/>
              </w:rPr>
              <w:t>-1.931</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9F9ED99" w14:textId="77777777">
            <w:pPr>
              <w:spacing w:after="0"/>
              <w:jc w:val="right"/>
              <w:rPr>
                <w:rFonts w:cstheme="minorHAnsi"/>
                <w:sz w:val="20"/>
                <w:szCs w:val="20"/>
              </w:rPr>
            </w:pPr>
            <w:r w:rsidRPr="00571944">
              <w:rPr>
                <w:rFonts w:cstheme="minorHAnsi"/>
                <w:sz w:val="20"/>
                <w:szCs w:val="20"/>
              </w:rPr>
              <w:t>-2.726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41D0417" w14:textId="77777777">
            <w:pPr>
              <w:spacing w:after="0"/>
              <w:jc w:val="right"/>
              <w:rPr>
                <w:rFonts w:cstheme="minorHAnsi"/>
                <w:sz w:val="20"/>
                <w:szCs w:val="20"/>
              </w:rPr>
            </w:pPr>
            <w:r w:rsidRPr="00571944">
              <w:rPr>
                <w:rFonts w:cstheme="minorHAnsi"/>
                <w:sz w:val="20"/>
                <w:szCs w:val="20"/>
              </w:rPr>
              <w:t>-3.040</w:t>
            </w:r>
          </w:p>
        </w:tc>
      </w:tr>
      <w:tr w:rsidRPr="00571944" w:rsidR="00320D8D" w:rsidTr="00571944" w14:paraId="798E1C53"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29B161A1" w14:textId="77777777">
            <w:pPr>
              <w:spacing w:after="0"/>
              <w:rPr>
                <w:rFonts w:cstheme="minorHAnsi"/>
                <w:sz w:val="20"/>
                <w:szCs w:val="20"/>
              </w:rPr>
            </w:pPr>
            <w:r w:rsidRPr="00571944">
              <w:rPr>
                <w:rFonts w:cstheme="minorHAnsi"/>
                <w:sz w:val="20"/>
                <w:szCs w:val="20"/>
              </w:rPr>
              <w:t>33.3.4.20 / Subsidies: Centrum voor Criminaliteitspreventie en Veiligheid (CCV)</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4FB1E3B" w14:textId="77777777">
            <w:pPr>
              <w:spacing w:after="0"/>
              <w:jc w:val="right"/>
              <w:rPr>
                <w:rFonts w:cstheme="minorHAnsi"/>
                <w:sz w:val="20"/>
                <w:szCs w:val="20"/>
              </w:rPr>
            </w:pPr>
            <w:r w:rsidRPr="00571944">
              <w:rPr>
                <w:rFonts w:cstheme="minorHAnsi"/>
                <w:sz w:val="20"/>
                <w:szCs w:val="20"/>
              </w:rPr>
              <w:t>-23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0C36E84" w14:textId="77777777">
            <w:pPr>
              <w:spacing w:after="0"/>
              <w:jc w:val="right"/>
              <w:rPr>
                <w:rFonts w:cstheme="minorHAnsi"/>
                <w:sz w:val="20"/>
                <w:szCs w:val="20"/>
              </w:rPr>
            </w:pPr>
            <w:r w:rsidRPr="00571944">
              <w:rPr>
                <w:rFonts w:cstheme="minorHAnsi"/>
                <w:sz w:val="20"/>
                <w:szCs w:val="20"/>
              </w:rPr>
              <w:t>-58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4737074" w14:textId="77777777">
            <w:pPr>
              <w:spacing w:after="0"/>
              <w:jc w:val="right"/>
              <w:rPr>
                <w:rFonts w:cstheme="minorHAnsi"/>
                <w:sz w:val="20"/>
                <w:szCs w:val="20"/>
              </w:rPr>
            </w:pPr>
            <w:r w:rsidRPr="00571944">
              <w:rPr>
                <w:rFonts w:cstheme="minorHAnsi"/>
                <w:sz w:val="20"/>
                <w:szCs w:val="20"/>
              </w:rPr>
              <w:t>-90</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BADFC51" w14:textId="77777777">
            <w:pPr>
              <w:spacing w:after="0"/>
              <w:jc w:val="right"/>
              <w:rPr>
                <w:rFonts w:cstheme="minorHAnsi"/>
                <w:sz w:val="20"/>
                <w:szCs w:val="20"/>
              </w:rPr>
            </w:pPr>
            <w:r w:rsidRPr="00571944">
              <w:rPr>
                <w:rFonts w:cstheme="minorHAnsi"/>
                <w:sz w:val="20"/>
                <w:szCs w:val="20"/>
              </w:rPr>
              <w:t>-127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CB57D21" w14:textId="77777777">
            <w:pPr>
              <w:spacing w:after="0"/>
              <w:jc w:val="right"/>
              <w:rPr>
                <w:rFonts w:cstheme="minorHAnsi"/>
                <w:sz w:val="20"/>
                <w:szCs w:val="20"/>
              </w:rPr>
            </w:pPr>
            <w:r w:rsidRPr="00571944">
              <w:rPr>
                <w:rFonts w:cstheme="minorHAnsi"/>
                <w:sz w:val="20"/>
                <w:szCs w:val="20"/>
              </w:rPr>
              <w:t>-141</w:t>
            </w:r>
          </w:p>
        </w:tc>
      </w:tr>
      <w:tr w:rsidRPr="00571944" w:rsidR="00320D8D" w:rsidTr="00571944" w14:paraId="00E6B000"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5BE184FA" w14:textId="77777777">
            <w:pPr>
              <w:spacing w:after="0"/>
              <w:rPr>
                <w:rFonts w:cstheme="minorHAnsi"/>
                <w:sz w:val="20"/>
                <w:szCs w:val="20"/>
              </w:rPr>
            </w:pPr>
            <w:r w:rsidRPr="00571944">
              <w:rPr>
                <w:rFonts w:cstheme="minorHAnsi"/>
                <w:sz w:val="20"/>
                <w:szCs w:val="20"/>
              </w:rPr>
              <w:t>33.3.4.29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5B74927" w14:textId="77777777">
            <w:pPr>
              <w:spacing w:after="0"/>
              <w:jc w:val="right"/>
              <w:rPr>
                <w:rFonts w:cstheme="minorHAnsi"/>
                <w:sz w:val="20"/>
                <w:szCs w:val="20"/>
              </w:rPr>
            </w:pPr>
            <w:r w:rsidRPr="00571944">
              <w:rPr>
                <w:rFonts w:cstheme="minorHAnsi"/>
                <w:sz w:val="20"/>
                <w:szCs w:val="20"/>
              </w:rPr>
              <w:t>-253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37E514F" w14:textId="77777777">
            <w:pPr>
              <w:spacing w:after="0"/>
              <w:jc w:val="right"/>
              <w:rPr>
                <w:rFonts w:cstheme="minorHAnsi"/>
                <w:sz w:val="20"/>
                <w:szCs w:val="20"/>
              </w:rPr>
            </w:pPr>
            <w:r w:rsidRPr="00571944">
              <w:rPr>
                <w:rFonts w:cstheme="minorHAnsi"/>
                <w:sz w:val="20"/>
                <w:szCs w:val="20"/>
              </w:rPr>
              <w:t>-612</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0020C27" w14:textId="77777777">
            <w:pPr>
              <w:spacing w:after="0"/>
              <w:jc w:val="right"/>
              <w:rPr>
                <w:rFonts w:cstheme="minorHAnsi"/>
                <w:sz w:val="20"/>
                <w:szCs w:val="20"/>
              </w:rPr>
            </w:pPr>
            <w:r w:rsidRPr="00571944">
              <w:rPr>
                <w:rFonts w:cstheme="minorHAnsi"/>
                <w:sz w:val="20"/>
                <w:szCs w:val="20"/>
              </w:rPr>
              <w:t>-949</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99926D0" w14:textId="77777777">
            <w:pPr>
              <w:spacing w:after="0"/>
              <w:jc w:val="right"/>
              <w:rPr>
                <w:rFonts w:cstheme="minorHAnsi"/>
                <w:sz w:val="20"/>
                <w:szCs w:val="20"/>
              </w:rPr>
            </w:pPr>
            <w:r w:rsidRPr="00571944">
              <w:rPr>
                <w:rFonts w:cstheme="minorHAnsi"/>
                <w:sz w:val="20"/>
                <w:szCs w:val="20"/>
              </w:rPr>
              <w:t>-1.340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372A9BE" w14:textId="77777777">
            <w:pPr>
              <w:spacing w:after="0"/>
              <w:jc w:val="right"/>
              <w:rPr>
                <w:rFonts w:cstheme="minorHAnsi"/>
                <w:sz w:val="20"/>
                <w:szCs w:val="20"/>
              </w:rPr>
            </w:pPr>
            <w:r w:rsidRPr="00571944">
              <w:rPr>
                <w:rFonts w:cstheme="minorHAnsi"/>
                <w:sz w:val="20"/>
                <w:szCs w:val="20"/>
              </w:rPr>
              <w:t>-1.494</w:t>
            </w:r>
          </w:p>
        </w:tc>
      </w:tr>
      <w:tr w:rsidRPr="00571944" w:rsidR="00320D8D" w:rsidTr="00571944" w14:paraId="231DABC0"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2CFA988A" w14:textId="77777777">
            <w:pPr>
              <w:spacing w:after="0"/>
              <w:rPr>
                <w:rFonts w:cstheme="minorHAnsi"/>
                <w:sz w:val="20"/>
                <w:szCs w:val="20"/>
              </w:rPr>
            </w:pPr>
            <w:r w:rsidRPr="00571944">
              <w:rPr>
                <w:rFonts w:cstheme="minorHAnsi"/>
                <w:sz w:val="20"/>
                <w:szCs w:val="20"/>
              </w:rPr>
              <w:t>34.2.4.22 / Subsidies: Aanpak criminaliteitsfenomenen</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4BAA3E0" w14:textId="77777777">
            <w:pPr>
              <w:spacing w:after="0"/>
              <w:jc w:val="right"/>
              <w:rPr>
                <w:rFonts w:cstheme="minorHAnsi"/>
                <w:sz w:val="20"/>
                <w:szCs w:val="20"/>
              </w:rPr>
            </w:pPr>
            <w:r w:rsidRPr="00571944">
              <w:rPr>
                <w:rFonts w:cstheme="minorHAnsi"/>
                <w:sz w:val="20"/>
                <w:szCs w:val="20"/>
              </w:rPr>
              <w:t>-199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72DA121" w14:textId="77777777">
            <w:pPr>
              <w:spacing w:after="0"/>
              <w:jc w:val="right"/>
              <w:rPr>
                <w:rFonts w:cstheme="minorHAnsi"/>
                <w:sz w:val="20"/>
                <w:szCs w:val="20"/>
              </w:rPr>
            </w:pPr>
            <w:r w:rsidRPr="00571944">
              <w:rPr>
                <w:rFonts w:cstheme="minorHAnsi"/>
                <w:sz w:val="20"/>
                <w:szCs w:val="20"/>
              </w:rPr>
              <w:t>-456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C8B3B88" w14:textId="77777777">
            <w:pPr>
              <w:spacing w:after="0"/>
              <w:jc w:val="right"/>
              <w:rPr>
                <w:rFonts w:cstheme="minorHAnsi"/>
                <w:sz w:val="20"/>
                <w:szCs w:val="20"/>
              </w:rPr>
            </w:pPr>
            <w:r w:rsidRPr="00571944">
              <w:rPr>
                <w:rFonts w:cstheme="minorHAnsi"/>
                <w:sz w:val="20"/>
                <w:szCs w:val="20"/>
              </w:rPr>
              <w:t>-708</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47785A5" w14:textId="77777777">
            <w:pPr>
              <w:spacing w:after="0"/>
              <w:jc w:val="right"/>
              <w:rPr>
                <w:rFonts w:cstheme="minorHAnsi"/>
                <w:sz w:val="20"/>
                <w:szCs w:val="20"/>
              </w:rPr>
            </w:pPr>
            <w:r w:rsidRPr="00571944">
              <w:rPr>
                <w:rFonts w:cstheme="minorHAnsi"/>
                <w:sz w:val="20"/>
                <w:szCs w:val="20"/>
              </w:rPr>
              <w:t>-1.000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84ED3BD" w14:textId="77777777">
            <w:pPr>
              <w:spacing w:after="0"/>
              <w:jc w:val="right"/>
              <w:rPr>
                <w:rFonts w:cstheme="minorHAnsi"/>
                <w:sz w:val="20"/>
                <w:szCs w:val="20"/>
              </w:rPr>
            </w:pPr>
            <w:r w:rsidRPr="00571944">
              <w:rPr>
                <w:rFonts w:cstheme="minorHAnsi"/>
                <w:sz w:val="20"/>
                <w:szCs w:val="20"/>
              </w:rPr>
              <w:t>-1.115</w:t>
            </w:r>
          </w:p>
        </w:tc>
      </w:tr>
      <w:tr w:rsidRPr="00571944" w:rsidR="00320D8D" w:rsidTr="00571944" w14:paraId="66FB9AE2"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4452BBC7" w14:textId="77777777">
            <w:pPr>
              <w:spacing w:after="0"/>
              <w:rPr>
                <w:rFonts w:cstheme="minorHAnsi"/>
                <w:sz w:val="20"/>
                <w:szCs w:val="20"/>
              </w:rPr>
            </w:pPr>
            <w:r w:rsidRPr="00571944">
              <w:rPr>
                <w:rFonts w:cstheme="minorHAnsi"/>
                <w:sz w:val="20"/>
                <w:szCs w:val="20"/>
              </w:rPr>
              <w:t>34.2.4.29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4FAAD61" w14:textId="77777777">
            <w:pPr>
              <w:spacing w:after="0"/>
              <w:jc w:val="right"/>
              <w:rPr>
                <w:rFonts w:cstheme="minorHAnsi"/>
                <w:sz w:val="20"/>
                <w:szCs w:val="20"/>
              </w:rPr>
            </w:pPr>
            <w:r w:rsidRPr="00571944">
              <w:rPr>
                <w:rFonts w:cstheme="minorHAnsi"/>
                <w:sz w:val="20"/>
                <w:szCs w:val="20"/>
              </w:rPr>
              <w:t>-54</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FDA2993" w14:textId="77777777">
            <w:pPr>
              <w:spacing w:after="0"/>
              <w:jc w:val="right"/>
              <w:rPr>
                <w:rFonts w:cstheme="minorHAnsi"/>
                <w:sz w:val="20"/>
                <w:szCs w:val="20"/>
              </w:rPr>
            </w:pPr>
            <w:r w:rsidRPr="00571944">
              <w:rPr>
                <w:rFonts w:cstheme="minorHAnsi"/>
                <w:sz w:val="20"/>
                <w:szCs w:val="20"/>
              </w:rPr>
              <w:t>-132</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F799CE2" w14:textId="77777777">
            <w:pPr>
              <w:spacing w:after="0"/>
              <w:jc w:val="right"/>
              <w:rPr>
                <w:rFonts w:cstheme="minorHAnsi"/>
                <w:sz w:val="20"/>
                <w:szCs w:val="20"/>
              </w:rPr>
            </w:pPr>
            <w:r w:rsidRPr="00571944">
              <w:rPr>
                <w:rFonts w:cstheme="minorHAnsi"/>
                <w:sz w:val="20"/>
                <w:szCs w:val="20"/>
              </w:rPr>
              <w:t>-205</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7845196" w14:textId="77777777">
            <w:pPr>
              <w:spacing w:after="0"/>
              <w:jc w:val="right"/>
              <w:rPr>
                <w:rFonts w:cstheme="minorHAnsi"/>
                <w:sz w:val="20"/>
                <w:szCs w:val="20"/>
              </w:rPr>
            </w:pPr>
            <w:r w:rsidRPr="00571944">
              <w:rPr>
                <w:rFonts w:cstheme="minorHAnsi"/>
                <w:sz w:val="20"/>
                <w:szCs w:val="20"/>
              </w:rPr>
              <w:t>-289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A3AA5E8" w14:textId="77777777">
            <w:pPr>
              <w:spacing w:after="0"/>
              <w:jc w:val="right"/>
              <w:rPr>
                <w:rFonts w:cstheme="minorHAnsi"/>
                <w:sz w:val="20"/>
                <w:szCs w:val="20"/>
              </w:rPr>
            </w:pPr>
            <w:r w:rsidRPr="00571944">
              <w:rPr>
                <w:rFonts w:cstheme="minorHAnsi"/>
                <w:sz w:val="20"/>
                <w:szCs w:val="20"/>
              </w:rPr>
              <w:t>-322</w:t>
            </w:r>
          </w:p>
        </w:tc>
      </w:tr>
      <w:tr w:rsidRPr="00571944" w:rsidR="00320D8D" w:rsidTr="00571944" w14:paraId="0026D928"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5D71B5A1" w14:textId="77777777">
            <w:pPr>
              <w:spacing w:after="0"/>
              <w:rPr>
                <w:rFonts w:cstheme="minorHAnsi"/>
                <w:sz w:val="20"/>
                <w:szCs w:val="20"/>
              </w:rPr>
            </w:pPr>
            <w:r w:rsidRPr="00571944">
              <w:rPr>
                <w:rFonts w:cstheme="minorHAnsi"/>
                <w:sz w:val="20"/>
                <w:szCs w:val="20"/>
              </w:rPr>
              <w:t>34.3.4.23 / Subsidies: Intra- en extramurale sanctie uitvoering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E51C00C" w14:textId="77777777">
            <w:pPr>
              <w:spacing w:after="0"/>
              <w:jc w:val="right"/>
              <w:rPr>
                <w:rFonts w:cstheme="minorHAnsi"/>
                <w:sz w:val="20"/>
                <w:szCs w:val="20"/>
              </w:rPr>
            </w:pPr>
            <w:r w:rsidRPr="00571944">
              <w:rPr>
                <w:rFonts w:cstheme="minorHAnsi"/>
                <w:sz w:val="20"/>
                <w:szCs w:val="20"/>
              </w:rPr>
              <w:t>-333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1416F0A" w14:textId="77777777">
            <w:pPr>
              <w:spacing w:after="0"/>
              <w:jc w:val="right"/>
              <w:rPr>
                <w:rFonts w:cstheme="minorHAnsi"/>
                <w:sz w:val="20"/>
                <w:szCs w:val="20"/>
              </w:rPr>
            </w:pPr>
            <w:r w:rsidRPr="00571944">
              <w:rPr>
                <w:rFonts w:cstheme="minorHAnsi"/>
                <w:sz w:val="20"/>
                <w:szCs w:val="20"/>
              </w:rPr>
              <w:t>-832</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64DB503" w14:textId="77777777">
            <w:pPr>
              <w:spacing w:after="0"/>
              <w:jc w:val="right"/>
              <w:rPr>
                <w:rFonts w:cstheme="minorHAnsi"/>
                <w:sz w:val="20"/>
                <w:szCs w:val="20"/>
              </w:rPr>
            </w:pPr>
            <w:r w:rsidRPr="00571944">
              <w:rPr>
                <w:rFonts w:cstheme="minorHAnsi"/>
                <w:sz w:val="20"/>
                <w:szCs w:val="20"/>
              </w:rPr>
              <w:t>-1.291</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E2620E2" w14:textId="77777777">
            <w:pPr>
              <w:spacing w:after="0"/>
              <w:jc w:val="right"/>
              <w:rPr>
                <w:rFonts w:cstheme="minorHAnsi"/>
                <w:sz w:val="20"/>
                <w:szCs w:val="20"/>
              </w:rPr>
            </w:pPr>
            <w:r w:rsidRPr="00571944">
              <w:rPr>
                <w:rFonts w:cstheme="minorHAnsi"/>
                <w:sz w:val="20"/>
                <w:szCs w:val="20"/>
              </w:rPr>
              <w:t>-1.821</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7C8746B" w14:textId="77777777">
            <w:pPr>
              <w:spacing w:after="0"/>
              <w:jc w:val="right"/>
              <w:rPr>
                <w:rFonts w:cstheme="minorHAnsi"/>
                <w:sz w:val="20"/>
                <w:szCs w:val="20"/>
              </w:rPr>
            </w:pPr>
            <w:r w:rsidRPr="00571944">
              <w:rPr>
                <w:rFonts w:cstheme="minorHAnsi"/>
                <w:sz w:val="20"/>
                <w:szCs w:val="20"/>
              </w:rPr>
              <w:t>-2.031</w:t>
            </w:r>
          </w:p>
        </w:tc>
      </w:tr>
      <w:tr w:rsidRPr="00571944" w:rsidR="00320D8D" w:rsidTr="00571944" w14:paraId="2689E182"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6D65946B" w14:textId="77777777">
            <w:pPr>
              <w:spacing w:after="0"/>
              <w:rPr>
                <w:rFonts w:cstheme="minorHAnsi"/>
                <w:sz w:val="20"/>
                <w:szCs w:val="20"/>
              </w:rPr>
            </w:pPr>
            <w:r w:rsidRPr="00571944">
              <w:rPr>
                <w:rFonts w:cstheme="minorHAnsi"/>
                <w:sz w:val="20"/>
                <w:szCs w:val="20"/>
              </w:rPr>
              <w:t>34.3.4.24 / Subsidies: Stichting Reclassering Caribisch Nederland (BES)</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CFBB240" w14:textId="77777777">
            <w:pPr>
              <w:spacing w:after="0"/>
              <w:jc w:val="right"/>
              <w:rPr>
                <w:rFonts w:cstheme="minorHAnsi"/>
                <w:sz w:val="20"/>
                <w:szCs w:val="20"/>
              </w:rPr>
            </w:pPr>
            <w:r w:rsidRPr="00571944">
              <w:rPr>
                <w:rFonts w:cstheme="minorHAnsi"/>
                <w:sz w:val="20"/>
                <w:szCs w:val="20"/>
              </w:rPr>
              <w:t>-83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EF22056" w14:textId="77777777">
            <w:pPr>
              <w:spacing w:after="0"/>
              <w:jc w:val="right"/>
              <w:rPr>
                <w:rFonts w:cstheme="minorHAnsi"/>
                <w:sz w:val="20"/>
                <w:szCs w:val="20"/>
              </w:rPr>
            </w:pPr>
            <w:r w:rsidRPr="00571944">
              <w:rPr>
                <w:rFonts w:cstheme="minorHAnsi"/>
                <w:sz w:val="20"/>
                <w:szCs w:val="20"/>
              </w:rPr>
              <w:t>-209</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9CF4A0C" w14:textId="77777777">
            <w:pPr>
              <w:spacing w:after="0"/>
              <w:jc w:val="right"/>
              <w:rPr>
                <w:rFonts w:cstheme="minorHAnsi"/>
                <w:sz w:val="20"/>
                <w:szCs w:val="20"/>
              </w:rPr>
            </w:pPr>
            <w:r w:rsidRPr="00571944">
              <w:rPr>
                <w:rFonts w:cstheme="minorHAnsi"/>
                <w:sz w:val="20"/>
                <w:szCs w:val="20"/>
              </w:rPr>
              <w:t>-324</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058A127" w14:textId="77777777">
            <w:pPr>
              <w:spacing w:after="0"/>
              <w:jc w:val="right"/>
              <w:rPr>
                <w:rFonts w:cstheme="minorHAnsi"/>
                <w:sz w:val="20"/>
                <w:szCs w:val="20"/>
              </w:rPr>
            </w:pPr>
            <w:r w:rsidRPr="00571944">
              <w:rPr>
                <w:rFonts w:cstheme="minorHAnsi"/>
                <w:sz w:val="20"/>
                <w:szCs w:val="20"/>
              </w:rPr>
              <w:t>-457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32B1323" w14:textId="77777777">
            <w:pPr>
              <w:spacing w:after="0"/>
              <w:jc w:val="right"/>
              <w:rPr>
                <w:rFonts w:cstheme="minorHAnsi"/>
                <w:sz w:val="20"/>
                <w:szCs w:val="20"/>
              </w:rPr>
            </w:pPr>
            <w:r w:rsidRPr="00571944">
              <w:rPr>
                <w:rFonts w:cstheme="minorHAnsi"/>
                <w:sz w:val="20"/>
                <w:szCs w:val="20"/>
              </w:rPr>
              <w:t>-509</w:t>
            </w:r>
          </w:p>
        </w:tc>
      </w:tr>
      <w:tr w:rsidRPr="00571944" w:rsidR="00320D8D" w:rsidTr="00571944" w14:paraId="5D336B2B"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129D101F" w14:textId="77777777">
            <w:pPr>
              <w:spacing w:after="0"/>
              <w:rPr>
                <w:rFonts w:cstheme="minorHAnsi"/>
                <w:sz w:val="20"/>
                <w:szCs w:val="20"/>
              </w:rPr>
            </w:pPr>
            <w:r w:rsidRPr="00571944">
              <w:rPr>
                <w:rFonts w:cstheme="minorHAnsi"/>
                <w:sz w:val="20"/>
                <w:szCs w:val="20"/>
              </w:rPr>
              <w:t>34.5.4.20 / Subsidies: Subsidies jeugdbescherming en jeugdsancties</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E804237" w14:textId="77777777">
            <w:pPr>
              <w:spacing w:after="0"/>
              <w:jc w:val="right"/>
              <w:rPr>
                <w:rFonts w:cstheme="minorHAnsi"/>
                <w:sz w:val="20"/>
                <w:szCs w:val="20"/>
              </w:rPr>
            </w:pPr>
            <w:r w:rsidRPr="00571944">
              <w:rPr>
                <w:rFonts w:cstheme="minorHAnsi"/>
                <w:sz w:val="20"/>
                <w:szCs w:val="20"/>
              </w:rPr>
              <w:t>-1.158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979005D" w14:textId="77777777">
            <w:pPr>
              <w:spacing w:after="0"/>
              <w:jc w:val="right"/>
              <w:rPr>
                <w:rFonts w:cstheme="minorHAnsi"/>
                <w:sz w:val="20"/>
                <w:szCs w:val="20"/>
              </w:rPr>
            </w:pPr>
            <w:r w:rsidRPr="00571944">
              <w:rPr>
                <w:rFonts w:cstheme="minorHAnsi"/>
                <w:sz w:val="20"/>
                <w:szCs w:val="20"/>
              </w:rPr>
              <w:t>-2.887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20FB519" w14:textId="77777777">
            <w:pPr>
              <w:spacing w:after="0"/>
              <w:jc w:val="right"/>
              <w:rPr>
                <w:rFonts w:cstheme="minorHAnsi"/>
                <w:sz w:val="20"/>
                <w:szCs w:val="20"/>
              </w:rPr>
            </w:pPr>
            <w:r w:rsidRPr="00571944">
              <w:rPr>
                <w:rFonts w:cstheme="minorHAnsi"/>
                <w:sz w:val="20"/>
                <w:szCs w:val="20"/>
              </w:rPr>
              <w:t>-3.327</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FA3343C" w14:textId="77777777">
            <w:pPr>
              <w:spacing w:after="0"/>
              <w:jc w:val="right"/>
              <w:rPr>
                <w:rFonts w:cstheme="minorHAnsi"/>
                <w:sz w:val="20"/>
                <w:szCs w:val="20"/>
              </w:rPr>
            </w:pPr>
            <w:r w:rsidRPr="00571944">
              <w:rPr>
                <w:rFonts w:cstheme="minorHAnsi"/>
                <w:sz w:val="20"/>
                <w:szCs w:val="20"/>
              </w:rPr>
              <w:t>-6.990</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317A576" w14:textId="77777777">
            <w:pPr>
              <w:spacing w:after="0"/>
              <w:jc w:val="right"/>
              <w:rPr>
                <w:rFonts w:cstheme="minorHAnsi"/>
                <w:sz w:val="20"/>
                <w:szCs w:val="20"/>
              </w:rPr>
            </w:pPr>
            <w:r w:rsidRPr="00571944">
              <w:rPr>
                <w:rFonts w:cstheme="minorHAnsi"/>
                <w:sz w:val="20"/>
                <w:szCs w:val="20"/>
              </w:rPr>
              <w:t>-4.185</w:t>
            </w:r>
          </w:p>
        </w:tc>
      </w:tr>
      <w:tr w:rsidRPr="00571944" w:rsidR="00320D8D" w:rsidTr="00571944" w14:paraId="5756F92C"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18A33F85" w14:textId="77777777">
            <w:pPr>
              <w:spacing w:after="0"/>
              <w:rPr>
                <w:rFonts w:cstheme="minorHAnsi"/>
                <w:sz w:val="20"/>
                <w:szCs w:val="20"/>
              </w:rPr>
            </w:pPr>
            <w:r w:rsidRPr="00571944">
              <w:rPr>
                <w:rFonts w:cstheme="minorHAnsi"/>
                <w:sz w:val="20"/>
                <w:szCs w:val="20"/>
              </w:rPr>
              <w:t>36.2.4.20 / Subsidies: Nederlands Rode Kruis</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9C87E33" w14:textId="77777777">
            <w:pPr>
              <w:spacing w:after="0"/>
              <w:jc w:val="right"/>
              <w:rPr>
                <w:rFonts w:cstheme="minorHAnsi"/>
                <w:sz w:val="20"/>
                <w:szCs w:val="20"/>
              </w:rPr>
            </w:pPr>
            <w:r w:rsidRPr="00571944">
              <w:rPr>
                <w:rFonts w:cstheme="minorHAnsi"/>
                <w:sz w:val="20"/>
                <w:szCs w:val="20"/>
              </w:rPr>
              <w:t>-63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B9E3CCD" w14:textId="77777777">
            <w:pPr>
              <w:spacing w:after="0"/>
              <w:jc w:val="right"/>
              <w:rPr>
                <w:rFonts w:cstheme="minorHAnsi"/>
                <w:sz w:val="20"/>
                <w:szCs w:val="20"/>
              </w:rPr>
            </w:pPr>
            <w:r w:rsidRPr="00571944">
              <w:rPr>
                <w:rFonts w:cstheme="minorHAnsi"/>
                <w:sz w:val="20"/>
                <w:szCs w:val="20"/>
              </w:rPr>
              <w:t>-157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08F48E1" w14:textId="77777777">
            <w:pPr>
              <w:spacing w:after="0"/>
              <w:jc w:val="right"/>
              <w:rPr>
                <w:rFonts w:cstheme="minorHAnsi"/>
                <w:sz w:val="20"/>
                <w:szCs w:val="20"/>
              </w:rPr>
            </w:pPr>
            <w:r w:rsidRPr="00571944">
              <w:rPr>
                <w:rFonts w:cstheme="minorHAnsi"/>
                <w:sz w:val="20"/>
                <w:szCs w:val="20"/>
              </w:rPr>
              <w:t>-243</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3EBD9B9" w14:textId="77777777">
            <w:pPr>
              <w:spacing w:after="0"/>
              <w:jc w:val="right"/>
              <w:rPr>
                <w:rFonts w:cstheme="minorHAnsi"/>
                <w:sz w:val="20"/>
                <w:szCs w:val="20"/>
              </w:rPr>
            </w:pPr>
            <w:r w:rsidRPr="00571944">
              <w:rPr>
                <w:rFonts w:cstheme="minorHAnsi"/>
                <w:sz w:val="20"/>
                <w:szCs w:val="20"/>
              </w:rPr>
              <w:t>-343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A0C5CF5" w14:textId="77777777">
            <w:pPr>
              <w:spacing w:after="0"/>
              <w:jc w:val="right"/>
              <w:rPr>
                <w:rFonts w:cstheme="minorHAnsi"/>
                <w:sz w:val="20"/>
                <w:szCs w:val="20"/>
              </w:rPr>
            </w:pPr>
            <w:r w:rsidRPr="00571944">
              <w:rPr>
                <w:rFonts w:cstheme="minorHAnsi"/>
                <w:sz w:val="20"/>
                <w:szCs w:val="20"/>
              </w:rPr>
              <w:t>-382</w:t>
            </w:r>
          </w:p>
        </w:tc>
      </w:tr>
      <w:tr w:rsidRPr="00571944" w:rsidR="00320D8D" w:rsidTr="00571944" w14:paraId="021C59D8"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3EA1E27A" w14:textId="77777777">
            <w:pPr>
              <w:spacing w:after="0"/>
              <w:rPr>
                <w:rFonts w:cstheme="minorHAnsi"/>
                <w:sz w:val="20"/>
                <w:szCs w:val="20"/>
              </w:rPr>
            </w:pPr>
            <w:r w:rsidRPr="00571944">
              <w:rPr>
                <w:rFonts w:cstheme="minorHAnsi"/>
                <w:sz w:val="20"/>
                <w:szCs w:val="20"/>
              </w:rPr>
              <w:t>36.2.4.21 / Subsidies: Nationaal Veiligheids- Instituut</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37A45D3" w14:textId="77777777">
            <w:pPr>
              <w:spacing w:after="0"/>
              <w:jc w:val="right"/>
              <w:rPr>
                <w:rFonts w:cstheme="minorHAnsi"/>
                <w:sz w:val="20"/>
                <w:szCs w:val="20"/>
              </w:rPr>
            </w:pPr>
            <w:r w:rsidRPr="00571944">
              <w:rPr>
                <w:rFonts w:cstheme="minorHAnsi"/>
                <w:sz w:val="20"/>
                <w:szCs w:val="20"/>
              </w:rPr>
              <w:t>-26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4D591E2" w14:textId="77777777">
            <w:pPr>
              <w:spacing w:after="0"/>
              <w:jc w:val="right"/>
              <w:rPr>
                <w:rFonts w:cstheme="minorHAnsi"/>
                <w:sz w:val="20"/>
                <w:szCs w:val="20"/>
              </w:rPr>
            </w:pPr>
            <w:r w:rsidRPr="00571944">
              <w:rPr>
                <w:rFonts w:cstheme="minorHAnsi"/>
                <w:sz w:val="20"/>
                <w:szCs w:val="20"/>
              </w:rPr>
              <w:t>-65</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04A69F5" w14:textId="77777777">
            <w:pPr>
              <w:spacing w:after="0"/>
              <w:jc w:val="right"/>
              <w:rPr>
                <w:rFonts w:cstheme="minorHAnsi"/>
                <w:sz w:val="20"/>
                <w:szCs w:val="20"/>
              </w:rPr>
            </w:pPr>
            <w:r w:rsidRPr="00571944">
              <w:rPr>
                <w:rFonts w:cstheme="minorHAnsi"/>
                <w:sz w:val="20"/>
                <w:szCs w:val="20"/>
              </w:rPr>
              <w:t>-101</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1CFDA8E" w14:textId="77777777">
            <w:pPr>
              <w:spacing w:after="0"/>
              <w:jc w:val="right"/>
              <w:rPr>
                <w:rFonts w:cstheme="minorHAnsi"/>
                <w:sz w:val="20"/>
                <w:szCs w:val="20"/>
              </w:rPr>
            </w:pPr>
            <w:r w:rsidRPr="00571944">
              <w:rPr>
                <w:rFonts w:cstheme="minorHAnsi"/>
                <w:sz w:val="20"/>
                <w:szCs w:val="20"/>
              </w:rPr>
              <w:t>-143</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E0071D8" w14:textId="77777777">
            <w:pPr>
              <w:spacing w:after="0"/>
              <w:jc w:val="right"/>
              <w:rPr>
                <w:rFonts w:cstheme="minorHAnsi"/>
                <w:sz w:val="20"/>
                <w:szCs w:val="20"/>
              </w:rPr>
            </w:pPr>
            <w:r w:rsidRPr="00571944">
              <w:rPr>
                <w:rFonts w:cstheme="minorHAnsi"/>
                <w:sz w:val="20"/>
                <w:szCs w:val="20"/>
              </w:rPr>
              <w:t>-160</w:t>
            </w:r>
          </w:p>
        </w:tc>
      </w:tr>
      <w:tr w:rsidRPr="00571944" w:rsidR="00320D8D" w:rsidTr="00571944" w14:paraId="57CE993F" w14:textId="77777777">
        <w:trPr>
          <w:trHeight w:val="255"/>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14AF55F0" w14:textId="77777777">
            <w:pPr>
              <w:spacing w:after="0"/>
              <w:rPr>
                <w:rFonts w:cstheme="minorHAnsi"/>
                <w:sz w:val="20"/>
                <w:szCs w:val="20"/>
              </w:rPr>
            </w:pPr>
            <w:r w:rsidRPr="00571944">
              <w:rPr>
                <w:rFonts w:cstheme="minorHAnsi"/>
                <w:sz w:val="20"/>
                <w:szCs w:val="20"/>
              </w:rPr>
              <w:t>36.2.4.29 / Subsidies: Overig</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580A0F2" w14:textId="77777777">
            <w:pPr>
              <w:spacing w:after="0"/>
              <w:jc w:val="right"/>
              <w:rPr>
                <w:rFonts w:cstheme="minorHAnsi"/>
                <w:sz w:val="20"/>
                <w:szCs w:val="20"/>
              </w:rPr>
            </w:pPr>
            <w:r w:rsidRPr="00571944">
              <w:rPr>
                <w:rFonts w:cstheme="minorHAnsi"/>
                <w:sz w:val="20"/>
                <w:szCs w:val="20"/>
              </w:rPr>
              <w:t>-117</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2AB3CB4" w14:textId="77777777">
            <w:pPr>
              <w:spacing w:after="0"/>
              <w:jc w:val="right"/>
              <w:rPr>
                <w:rFonts w:cstheme="minorHAnsi"/>
                <w:sz w:val="20"/>
                <w:szCs w:val="20"/>
              </w:rPr>
            </w:pPr>
            <w:r w:rsidRPr="00571944">
              <w:rPr>
                <w:rFonts w:cstheme="minorHAnsi"/>
                <w:sz w:val="20"/>
                <w:szCs w:val="20"/>
              </w:rPr>
              <w:t>-294</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E44A899" w14:textId="77777777">
            <w:pPr>
              <w:spacing w:after="0"/>
              <w:jc w:val="right"/>
              <w:rPr>
                <w:rFonts w:cstheme="minorHAnsi"/>
                <w:sz w:val="20"/>
                <w:szCs w:val="20"/>
              </w:rPr>
            </w:pPr>
            <w:r w:rsidRPr="00571944">
              <w:rPr>
                <w:rFonts w:cstheme="minorHAnsi"/>
                <w:sz w:val="20"/>
                <w:szCs w:val="20"/>
              </w:rPr>
              <w:t>-456</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B04BBF0" w14:textId="77777777">
            <w:pPr>
              <w:spacing w:after="0"/>
              <w:jc w:val="right"/>
              <w:rPr>
                <w:rFonts w:cstheme="minorHAnsi"/>
                <w:sz w:val="20"/>
                <w:szCs w:val="20"/>
              </w:rPr>
            </w:pPr>
            <w:r w:rsidRPr="00571944">
              <w:rPr>
                <w:rFonts w:cstheme="minorHAnsi"/>
                <w:sz w:val="20"/>
                <w:szCs w:val="20"/>
              </w:rPr>
              <w:t>-644</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FAAD587" w14:textId="77777777">
            <w:pPr>
              <w:spacing w:after="0"/>
              <w:jc w:val="right"/>
              <w:rPr>
                <w:rFonts w:cstheme="minorHAnsi"/>
                <w:sz w:val="20"/>
                <w:szCs w:val="20"/>
              </w:rPr>
            </w:pPr>
            <w:r w:rsidRPr="00571944">
              <w:rPr>
                <w:rFonts w:cstheme="minorHAnsi"/>
                <w:sz w:val="20"/>
                <w:szCs w:val="20"/>
              </w:rPr>
              <w:t>-717</w:t>
            </w:r>
          </w:p>
        </w:tc>
      </w:tr>
      <w:tr w:rsidRPr="00571944" w:rsidR="00320D8D" w:rsidTr="00571944" w14:paraId="473F0AAD" w14:textId="77777777">
        <w:trPr>
          <w:trHeight w:val="436"/>
        </w:trPr>
        <w:tc>
          <w:tcPr>
            <w:tcW w:w="2967"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2BD9F3CF" w14:textId="77777777">
            <w:pPr>
              <w:spacing w:after="0"/>
              <w:rPr>
                <w:rFonts w:cstheme="minorHAnsi"/>
                <w:sz w:val="20"/>
                <w:szCs w:val="20"/>
              </w:rPr>
            </w:pPr>
            <w:r w:rsidRPr="00571944">
              <w:rPr>
                <w:rFonts w:cstheme="minorHAnsi"/>
                <w:b/>
                <w:bCs/>
                <w:sz w:val="20"/>
                <w:szCs w:val="20"/>
              </w:rPr>
              <w:t>Eindtotaal</w:t>
            </w:r>
          </w:p>
        </w:tc>
        <w:tc>
          <w:tcPr>
            <w:tcW w:w="96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36B1195" w14:textId="77777777">
            <w:pPr>
              <w:spacing w:after="0"/>
              <w:jc w:val="right"/>
              <w:rPr>
                <w:rFonts w:cstheme="minorHAnsi"/>
                <w:sz w:val="20"/>
                <w:szCs w:val="20"/>
              </w:rPr>
            </w:pPr>
            <w:r w:rsidRPr="00571944">
              <w:rPr>
                <w:rFonts w:cstheme="minorHAnsi"/>
                <w:b/>
                <w:bCs/>
                <w:sz w:val="20"/>
                <w:szCs w:val="20"/>
              </w:rPr>
              <w:t>-5.206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D8E629D" w14:textId="77777777">
            <w:pPr>
              <w:spacing w:after="0"/>
              <w:jc w:val="right"/>
              <w:rPr>
                <w:rFonts w:cstheme="minorHAnsi"/>
                <w:sz w:val="20"/>
                <w:szCs w:val="20"/>
              </w:rPr>
            </w:pPr>
            <w:r w:rsidRPr="00571944">
              <w:rPr>
                <w:rFonts w:cstheme="minorHAnsi"/>
                <w:b/>
                <w:bCs/>
                <w:sz w:val="20"/>
                <w:szCs w:val="20"/>
              </w:rPr>
              <w:t>-13.178</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A69E092" w14:textId="77777777">
            <w:pPr>
              <w:spacing w:after="0"/>
              <w:jc w:val="right"/>
              <w:rPr>
                <w:rFonts w:cstheme="minorHAnsi"/>
                <w:sz w:val="20"/>
                <w:szCs w:val="20"/>
              </w:rPr>
            </w:pPr>
            <w:r w:rsidRPr="00571944">
              <w:rPr>
                <w:rFonts w:cstheme="minorHAnsi"/>
                <w:b/>
                <w:bCs/>
                <w:sz w:val="20"/>
                <w:szCs w:val="20"/>
              </w:rPr>
              <w:t>-19.128</w:t>
            </w:r>
          </w:p>
        </w:tc>
        <w:tc>
          <w:tcPr>
            <w:tcW w:w="993"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AD94271" w14:textId="77777777">
            <w:pPr>
              <w:spacing w:after="0"/>
              <w:jc w:val="right"/>
              <w:rPr>
                <w:rFonts w:cstheme="minorHAnsi"/>
                <w:sz w:val="20"/>
                <w:szCs w:val="20"/>
              </w:rPr>
            </w:pPr>
            <w:r w:rsidRPr="00571944">
              <w:rPr>
                <w:rFonts w:cstheme="minorHAnsi"/>
                <w:b/>
                <w:bCs/>
                <w:sz w:val="20"/>
                <w:szCs w:val="20"/>
              </w:rPr>
              <w:t>-29.296</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BD6B734" w14:textId="77777777">
            <w:pPr>
              <w:spacing w:after="0"/>
              <w:jc w:val="right"/>
              <w:rPr>
                <w:rFonts w:cstheme="minorHAnsi"/>
                <w:sz w:val="20"/>
                <w:szCs w:val="20"/>
              </w:rPr>
            </w:pPr>
            <w:r w:rsidRPr="00571944">
              <w:rPr>
                <w:rFonts w:cstheme="minorHAnsi"/>
                <w:b/>
                <w:bCs/>
                <w:sz w:val="20"/>
                <w:szCs w:val="20"/>
              </w:rPr>
              <w:t>-29.053</w:t>
            </w:r>
          </w:p>
        </w:tc>
      </w:tr>
    </w:tbl>
    <w:p w:rsidRPr="00571944" w:rsidR="00320D8D" w:rsidP="00320D8D" w:rsidRDefault="00320D8D" w14:paraId="58895EF2" w14:textId="77777777">
      <w:pPr>
        <w:spacing w:after="0"/>
        <w:rPr>
          <w:rFonts w:cstheme="minorHAnsi"/>
        </w:rPr>
      </w:pPr>
      <w:r w:rsidRPr="00571944">
        <w:rPr>
          <w:rFonts w:cstheme="minorHAnsi"/>
        </w:rPr>
        <w:t> </w:t>
      </w:r>
    </w:p>
    <w:p w:rsidRPr="00571944" w:rsidR="00320D8D" w:rsidP="00320D8D" w:rsidRDefault="00320D8D" w14:paraId="290C4A6C" w14:textId="77777777">
      <w:pPr>
        <w:spacing w:after="0"/>
        <w:rPr>
          <w:rFonts w:cstheme="minorHAnsi"/>
        </w:rPr>
      </w:pPr>
      <w:r w:rsidRPr="00571944">
        <w:rPr>
          <w:rFonts w:cstheme="minorHAnsi"/>
          <w:shd w:val="clear" w:color="auto" w:fill="FFFFFF"/>
        </w:rPr>
        <w:lastRenderedPageBreak/>
        <w:t>Binnen de budgetten op artikel 31 zijn de volgende subsidies verlaagd:</w:t>
      </w:r>
    </w:p>
    <w:p w:rsidRPr="00571944" w:rsidR="00320D8D" w:rsidP="00320D8D" w:rsidRDefault="00320D8D" w14:paraId="578FE946" w14:textId="77777777">
      <w:pPr>
        <w:numPr>
          <w:ilvl w:val="0"/>
          <w:numId w:val="1"/>
        </w:numPr>
        <w:shd w:val="clear" w:color="auto" w:fill="FFFFFF"/>
        <w:spacing w:after="0" w:line="240" w:lineRule="auto"/>
        <w:rPr>
          <w:rFonts w:eastAsia="Times New Roman" w:cstheme="minorHAnsi"/>
        </w:rPr>
      </w:pPr>
      <w:r w:rsidRPr="00571944">
        <w:rPr>
          <w:rFonts w:eastAsia="Times New Roman" w:cstheme="minorHAnsi"/>
        </w:rPr>
        <w:t>Stichting Arbeidsmarkt en Opleidingsfonds  </w:t>
      </w:r>
    </w:p>
    <w:p w:rsidRPr="00571944" w:rsidR="00320D8D" w:rsidP="00320D8D" w:rsidRDefault="00320D8D" w14:paraId="46F50CAE" w14:textId="77777777">
      <w:pPr>
        <w:numPr>
          <w:ilvl w:val="0"/>
          <w:numId w:val="1"/>
        </w:numPr>
        <w:shd w:val="clear" w:color="auto" w:fill="FFFFFF"/>
        <w:spacing w:after="0" w:line="240" w:lineRule="auto"/>
        <w:rPr>
          <w:rFonts w:eastAsia="Times New Roman" w:cstheme="minorHAnsi"/>
        </w:rPr>
      </w:pPr>
      <w:r w:rsidRPr="00571944">
        <w:rPr>
          <w:rFonts w:eastAsia="Times New Roman" w:cstheme="minorHAnsi"/>
        </w:rPr>
        <w:t>Overige subsidies (incidentele subsidies die worden verstrekt op grond van de Kaderwet overige JenV-subsidies)</w:t>
      </w:r>
    </w:p>
    <w:p w:rsidRPr="00571944" w:rsidR="00320D8D" w:rsidP="00320D8D" w:rsidRDefault="00320D8D" w14:paraId="41F4386B" w14:textId="77777777">
      <w:pPr>
        <w:numPr>
          <w:ilvl w:val="0"/>
          <w:numId w:val="1"/>
        </w:numPr>
        <w:shd w:val="clear" w:color="auto" w:fill="FFFFFF"/>
        <w:spacing w:after="0" w:line="240" w:lineRule="auto"/>
        <w:rPr>
          <w:rFonts w:eastAsia="Times New Roman" w:cstheme="minorHAnsi"/>
        </w:rPr>
      </w:pPr>
      <w:r w:rsidRPr="00571944">
        <w:rPr>
          <w:rFonts w:eastAsia="Times New Roman" w:cstheme="minorHAnsi"/>
        </w:rPr>
        <w:t xml:space="preserve">Meld Misdaad Anoniem </w:t>
      </w:r>
    </w:p>
    <w:p w:rsidRPr="00571944" w:rsidR="00320D8D" w:rsidP="00320D8D" w:rsidRDefault="00320D8D" w14:paraId="5125261B" w14:textId="77777777">
      <w:pPr>
        <w:spacing w:after="0"/>
        <w:rPr>
          <w:rFonts w:cstheme="minorHAnsi"/>
          <w:shd w:val="clear" w:color="auto" w:fill="FFFFFF"/>
        </w:rPr>
      </w:pPr>
    </w:p>
    <w:p w:rsidRPr="00571944" w:rsidR="00320D8D" w:rsidP="00320D8D" w:rsidRDefault="00320D8D" w14:paraId="1933AD5B" w14:textId="77777777">
      <w:pPr>
        <w:spacing w:after="0"/>
        <w:rPr>
          <w:rFonts w:cstheme="minorHAnsi"/>
        </w:rPr>
      </w:pPr>
      <w:r w:rsidRPr="00571944">
        <w:rPr>
          <w:rFonts w:cstheme="minorHAnsi"/>
          <w:shd w:val="clear" w:color="auto" w:fill="FFFFFF"/>
        </w:rPr>
        <w:t>Op artikel 36 zijn de volgende subsidies verlaagd:</w:t>
      </w:r>
    </w:p>
    <w:p w:rsidRPr="00571944" w:rsidR="00320D8D" w:rsidP="00320D8D" w:rsidRDefault="00320D8D" w14:paraId="6E8E43D6" w14:textId="77777777">
      <w:pPr>
        <w:numPr>
          <w:ilvl w:val="0"/>
          <w:numId w:val="2"/>
        </w:numPr>
        <w:shd w:val="clear" w:color="auto" w:fill="FFFFFF"/>
        <w:spacing w:after="0" w:line="240" w:lineRule="auto"/>
        <w:rPr>
          <w:rFonts w:eastAsia="Times New Roman" w:cstheme="minorHAnsi"/>
        </w:rPr>
      </w:pPr>
      <w:r w:rsidRPr="00571944">
        <w:rPr>
          <w:rFonts w:eastAsia="Times New Roman" w:cstheme="minorHAnsi"/>
        </w:rPr>
        <w:t>Nederlands Rode Kruis</w:t>
      </w:r>
    </w:p>
    <w:p w:rsidRPr="00571944" w:rsidR="00320D8D" w:rsidP="00320D8D" w:rsidRDefault="00320D8D" w14:paraId="62CD6964" w14:textId="77777777">
      <w:pPr>
        <w:numPr>
          <w:ilvl w:val="0"/>
          <w:numId w:val="2"/>
        </w:numPr>
        <w:shd w:val="clear" w:color="auto" w:fill="FFFFFF"/>
        <w:spacing w:after="0" w:line="240" w:lineRule="auto"/>
        <w:rPr>
          <w:rFonts w:eastAsia="Times New Roman" w:cstheme="minorHAnsi"/>
        </w:rPr>
      </w:pPr>
      <w:r w:rsidRPr="00571944">
        <w:rPr>
          <w:rFonts w:eastAsia="Times New Roman" w:cstheme="minorHAnsi"/>
        </w:rPr>
        <w:t>Stichting Korpora</w:t>
      </w:r>
    </w:p>
    <w:p w:rsidRPr="00571944" w:rsidR="00320D8D" w:rsidP="00320D8D" w:rsidRDefault="00320D8D" w14:paraId="7D511CE2" w14:textId="77777777">
      <w:pPr>
        <w:numPr>
          <w:ilvl w:val="0"/>
          <w:numId w:val="2"/>
        </w:numPr>
        <w:shd w:val="clear" w:color="auto" w:fill="FFFFFF"/>
        <w:spacing w:after="0" w:line="240" w:lineRule="auto"/>
        <w:rPr>
          <w:rFonts w:eastAsia="Times New Roman" w:cstheme="minorHAnsi"/>
        </w:rPr>
      </w:pPr>
      <w:r w:rsidRPr="00571944">
        <w:rPr>
          <w:rFonts w:eastAsia="Times New Roman" w:cstheme="minorHAnsi"/>
        </w:rPr>
        <w:t>Nederlands Genootschap van Burgemeesters – crisisondersteuning</w:t>
      </w:r>
    </w:p>
    <w:p w:rsidRPr="00571944" w:rsidR="00320D8D" w:rsidP="00320D8D" w:rsidRDefault="00320D8D" w14:paraId="2BCDF819" w14:textId="77777777">
      <w:pPr>
        <w:numPr>
          <w:ilvl w:val="0"/>
          <w:numId w:val="2"/>
        </w:numPr>
        <w:shd w:val="clear" w:color="auto" w:fill="FFFFFF"/>
        <w:spacing w:after="0" w:line="240" w:lineRule="auto"/>
        <w:rPr>
          <w:rFonts w:eastAsia="Times New Roman" w:cstheme="minorHAnsi"/>
        </w:rPr>
      </w:pPr>
      <w:r w:rsidRPr="00571944">
        <w:rPr>
          <w:rFonts w:eastAsia="Times New Roman" w:cstheme="minorHAnsi"/>
        </w:rPr>
        <w:t>Nederlandse Brandwonden Stichting</w:t>
      </w:r>
    </w:p>
    <w:p w:rsidRPr="00571944" w:rsidR="00320D8D" w:rsidP="00320D8D" w:rsidRDefault="00320D8D" w14:paraId="17B3A370" w14:textId="77777777">
      <w:pPr>
        <w:shd w:val="clear" w:color="auto" w:fill="FFFFFF"/>
        <w:spacing w:after="0" w:line="240" w:lineRule="auto"/>
        <w:rPr>
          <w:rFonts w:eastAsia="Times New Roman" w:cstheme="minorHAnsi"/>
        </w:rPr>
      </w:pPr>
    </w:p>
    <w:p w:rsidRPr="00571944" w:rsidR="00320D8D" w:rsidP="00320D8D" w:rsidRDefault="00320D8D" w14:paraId="6191B6AF" w14:textId="77777777">
      <w:pPr>
        <w:shd w:val="clear" w:color="auto" w:fill="FFFFFF"/>
        <w:spacing w:after="0" w:line="240" w:lineRule="auto"/>
        <w:rPr>
          <w:rFonts w:eastAsia="Times New Roman" w:cstheme="minorHAnsi"/>
        </w:rPr>
      </w:pPr>
      <w:r w:rsidRPr="00571944">
        <w:rPr>
          <w:rFonts w:eastAsia="Times New Roman" w:cstheme="minorHAnsi"/>
        </w:rPr>
        <w:t>De generieke subsidiekorting op de subsidie voor het Meldpunt ‘Meld Misdaad Anoniem’ wordt gecompenseerd uit middelen voor versterking van de nationale veiligheid.</w:t>
      </w:r>
    </w:p>
    <w:p w:rsidRPr="00571944" w:rsidR="00320D8D" w:rsidP="00320D8D" w:rsidRDefault="00320D8D" w14:paraId="2E1A3DDA" w14:textId="77777777">
      <w:pPr>
        <w:shd w:val="clear" w:color="auto" w:fill="FFFFFF"/>
        <w:spacing w:after="0"/>
        <w:jc w:val="both"/>
        <w:rPr>
          <w:rFonts w:cstheme="minorHAnsi"/>
        </w:rPr>
      </w:pPr>
      <w:r w:rsidRPr="00571944">
        <w:rPr>
          <w:rFonts w:cstheme="minorHAnsi"/>
          <w:shd w:val="clear" w:color="auto" w:fill="FFFFFF"/>
        </w:rPr>
        <w:t>Op de artikelen 32, 33 en 34 is de korting is conform regeerprogramma toegepast op de subsidiebudgetten binnen deze beleidsartikelen. Bij Voorjaarsnota 2025 wordt bekeken of deze korting blijft staan of dat een herschikking van de subsidietaakstelling binnen de JenV-begroting nodig is. Dan zal dus ook duidelijk worden of en in hoeverre subsidieontvangers en mogelijk uitvoeringsorganisaties van JenV geraakt worden.   </w:t>
      </w:r>
    </w:p>
    <w:p w:rsidRPr="00571944" w:rsidR="00320D8D" w:rsidP="00320D8D" w:rsidRDefault="00320D8D" w14:paraId="3FC3ABB6" w14:textId="77777777">
      <w:pPr>
        <w:shd w:val="clear" w:color="auto" w:fill="FFFFFF"/>
        <w:spacing w:after="0"/>
        <w:rPr>
          <w:rFonts w:cstheme="minorHAnsi"/>
          <w:shd w:val="clear" w:color="auto" w:fill="FFFFFF"/>
        </w:rPr>
      </w:pPr>
    </w:p>
    <w:p w:rsidR="00320D8D" w:rsidP="00320D8D" w:rsidRDefault="00320D8D" w14:paraId="509F44F3" w14:textId="77777777">
      <w:pPr>
        <w:shd w:val="clear" w:color="auto" w:fill="FFFFFF"/>
        <w:spacing w:after="0"/>
        <w:rPr>
          <w:rFonts w:cstheme="minorHAnsi"/>
          <w:shd w:val="clear" w:color="auto" w:fill="FFFFFF"/>
        </w:rPr>
      </w:pPr>
      <w:r w:rsidRPr="00571944">
        <w:rPr>
          <w:rFonts w:cstheme="minorHAnsi"/>
          <w:shd w:val="clear" w:color="auto" w:fill="FFFFFF"/>
        </w:rPr>
        <w:t>De taakstelling op de specifieke uitkeringen is ingeboekt op de volgende budgetten:</w:t>
      </w:r>
    </w:p>
    <w:p w:rsidRPr="00571944" w:rsidR="00571944" w:rsidP="00320D8D" w:rsidRDefault="00571944" w14:paraId="16A16349" w14:textId="77777777">
      <w:pPr>
        <w:shd w:val="clear" w:color="auto" w:fill="FFFFFF"/>
        <w:spacing w:after="0"/>
        <w:rPr>
          <w:rFonts w:cstheme="minorHAnsi"/>
        </w:rPr>
      </w:pPr>
    </w:p>
    <w:tbl>
      <w:tblPr>
        <w:tblW w:w="0" w:type="auto"/>
        <w:tblCellMar>
          <w:left w:w="0" w:type="dxa"/>
          <w:right w:w="0" w:type="dxa"/>
        </w:tblCellMar>
        <w:tblLook w:val="04A0" w:firstRow="1" w:lastRow="0" w:firstColumn="1" w:lastColumn="0" w:noHBand="0" w:noVBand="1"/>
      </w:tblPr>
      <w:tblGrid>
        <w:gridCol w:w="3534"/>
        <w:gridCol w:w="715"/>
        <w:gridCol w:w="799"/>
        <w:gridCol w:w="799"/>
        <w:gridCol w:w="799"/>
        <w:gridCol w:w="799"/>
      </w:tblGrid>
      <w:tr w:rsidRPr="00571944" w:rsidR="00320D8D" w:rsidTr="00571944" w14:paraId="47D3FC5A" w14:textId="77777777">
        <w:trPr>
          <w:trHeight w:val="255"/>
        </w:trPr>
        <w:tc>
          <w:tcPr>
            <w:tcW w:w="353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09250455" w14:textId="77777777">
            <w:pPr>
              <w:shd w:val="clear" w:color="auto" w:fill="FFFFFF"/>
              <w:spacing w:after="0"/>
              <w:rPr>
                <w:rFonts w:cstheme="minorHAnsi"/>
                <w:sz w:val="20"/>
                <w:szCs w:val="20"/>
              </w:rPr>
            </w:pPr>
            <w:r w:rsidRPr="00571944">
              <w:rPr>
                <w:rFonts w:cstheme="minorHAnsi"/>
                <w:b/>
                <w:bCs/>
                <w:sz w:val="20"/>
                <w:szCs w:val="20"/>
              </w:rPr>
              <w:t>Regeling</w:t>
            </w:r>
          </w:p>
        </w:tc>
        <w:tc>
          <w:tcPr>
            <w:tcW w:w="715"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C23F37D" w14:textId="77777777">
            <w:pPr>
              <w:shd w:val="clear" w:color="auto" w:fill="FFFFFF"/>
              <w:spacing w:after="0"/>
              <w:jc w:val="right"/>
              <w:rPr>
                <w:rFonts w:cstheme="minorHAnsi"/>
                <w:sz w:val="20"/>
                <w:szCs w:val="20"/>
              </w:rPr>
            </w:pPr>
            <w:r w:rsidRPr="00571944">
              <w:rPr>
                <w:rFonts w:cstheme="minorHAnsi"/>
                <w:b/>
                <w:bCs/>
                <w:sz w:val="20"/>
                <w:szCs w:val="20"/>
              </w:rPr>
              <w:t>2025</w:t>
            </w:r>
          </w:p>
        </w:tc>
        <w:tc>
          <w:tcPr>
            <w:tcW w:w="7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3A40EE9B" w14:textId="77777777">
            <w:pPr>
              <w:shd w:val="clear" w:color="auto" w:fill="FFFFFF"/>
              <w:spacing w:after="0"/>
              <w:jc w:val="right"/>
              <w:rPr>
                <w:rFonts w:cstheme="minorHAnsi"/>
                <w:sz w:val="20"/>
                <w:szCs w:val="20"/>
              </w:rPr>
            </w:pPr>
            <w:r w:rsidRPr="00571944">
              <w:rPr>
                <w:rFonts w:cstheme="minorHAnsi"/>
                <w:b/>
                <w:bCs/>
                <w:sz w:val="20"/>
                <w:szCs w:val="20"/>
              </w:rPr>
              <w:t>2026</w:t>
            </w:r>
          </w:p>
        </w:tc>
        <w:tc>
          <w:tcPr>
            <w:tcW w:w="7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80E953C" w14:textId="77777777">
            <w:pPr>
              <w:shd w:val="clear" w:color="auto" w:fill="FFFFFF"/>
              <w:spacing w:after="0"/>
              <w:jc w:val="right"/>
              <w:rPr>
                <w:rFonts w:cstheme="minorHAnsi"/>
                <w:sz w:val="20"/>
                <w:szCs w:val="20"/>
              </w:rPr>
            </w:pPr>
            <w:r w:rsidRPr="00571944">
              <w:rPr>
                <w:rFonts w:cstheme="minorHAnsi"/>
                <w:b/>
                <w:bCs/>
                <w:sz w:val="20"/>
                <w:szCs w:val="20"/>
              </w:rPr>
              <w:t>2027</w:t>
            </w:r>
          </w:p>
        </w:tc>
        <w:tc>
          <w:tcPr>
            <w:tcW w:w="7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2801257" w14:textId="77777777">
            <w:pPr>
              <w:shd w:val="clear" w:color="auto" w:fill="FFFFFF"/>
              <w:spacing w:after="0"/>
              <w:jc w:val="right"/>
              <w:rPr>
                <w:rFonts w:cstheme="minorHAnsi"/>
                <w:sz w:val="20"/>
                <w:szCs w:val="20"/>
              </w:rPr>
            </w:pPr>
            <w:r w:rsidRPr="00571944">
              <w:rPr>
                <w:rFonts w:cstheme="minorHAnsi"/>
                <w:b/>
                <w:bCs/>
                <w:sz w:val="20"/>
                <w:szCs w:val="20"/>
              </w:rPr>
              <w:t>2028</w:t>
            </w:r>
          </w:p>
        </w:tc>
        <w:tc>
          <w:tcPr>
            <w:tcW w:w="7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64C4A87" w14:textId="77777777">
            <w:pPr>
              <w:shd w:val="clear" w:color="auto" w:fill="FFFFFF"/>
              <w:spacing w:after="0"/>
              <w:jc w:val="right"/>
              <w:rPr>
                <w:rFonts w:cstheme="minorHAnsi"/>
                <w:sz w:val="20"/>
                <w:szCs w:val="20"/>
              </w:rPr>
            </w:pPr>
            <w:r w:rsidRPr="00571944">
              <w:rPr>
                <w:rFonts w:cstheme="minorHAnsi"/>
                <w:b/>
                <w:bCs/>
                <w:sz w:val="20"/>
                <w:szCs w:val="20"/>
              </w:rPr>
              <w:t>2029</w:t>
            </w:r>
          </w:p>
        </w:tc>
      </w:tr>
      <w:tr w:rsidRPr="00571944" w:rsidR="00320D8D" w:rsidTr="00571944" w14:paraId="31FE5B34" w14:textId="77777777">
        <w:trPr>
          <w:trHeight w:val="255"/>
        </w:trPr>
        <w:tc>
          <w:tcPr>
            <w:tcW w:w="3534"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2A84E456" w14:textId="77777777">
            <w:pPr>
              <w:shd w:val="clear" w:color="auto" w:fill="FFFFFF"/>
              <w:spacing w:after="0"/>
              <w:rPr>
                <w:rFonts w:cstheme="minorHAnsi"/>
                <w:sz w:val="20"/>
                <w:szCs w:val="20"/>
              </w:rPr>
            </w:pPr>
            <w:r w:rsidRPr="00571944">
              <w:rPr>
                <w:rFonts w:cstheme="minorHAnsi"/>
                <w:sz w:val="20"/>
                <w:szCs w:val="20"/>
              </w:rPr>
              <w:t>36.2.3.20 / Bijdrage medeoverheden: Brede Doeluitkering Rampenbestrijding</w:t>
            </w:r>
          </w:p>
        </w:tc>
        <w:tc>
          <w:tcPr>
            <w:tcW w:w="71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47387056" w14:textId="77777777">
            <w:pPr>
              <w:shd w:val="clear" w:color="auto" w:fill="FFFFFF"/>
              <w:spacing w:after="0"/>
              <w:jc w:val="right"/>
              <w:rPr>
                <w:rFonts w:cstheme="minorHAnsi"/>
                <w:sz w:val="20"/>
                <w:szCs w:val="20"/>
              </w:rPr>
            </w:pPr>
            <w:r w:rsidRPr="00571944">
              <w:rPr>
                <w:rFonts w:cstheme="minorHAnsi"/>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B3A7CD1" w14:textId="77777777">
            <w:pPr>
              <w:shd w:val="clear" w:color="auto" w:fill="FFFFFF"/>
              <w:spacing w:after="0"/>
              <w:jc w:val="right"/>
              <w:rPr>
                <w:rFonts w:cstheme="minorHAnsi"/>
                <w:sz w:val="20"/>
                <w:szCs w:val="20"/>
              </w:rPr>
            </w:pPr>
            <w:r w:rsidRPr="00571944">
              <w:rPr>
                <w:rFonts w:cstheme="minorHAnsi"/>
                <w:sz w:val="20"/>
                <w:szCs w:val="20"/>
              </w:rPr>
              <w:t>27.676</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DD33524" w14:textId="77777777">
            <w:pPr>
              <w:shd w:val="clear" w:color="auto" w:fill="FFFFFF"/>
              <w:spacing w:after="0"/>
              <w:jc w:val="right"/>
              <w:rPr>
                <w:rFonts w:cstheme="minorHAnsi"/>
                <w:sz w:val="20"/>
                <w:szCs w:val="20"/>
              </w:rPr>
            </w:pPr>
            <w:r w:rsidRPr="00571944">
              <w:rPr>
                <w:rFonts w:cstheme="minorHAnsi"/>
                <w:sz w:val="20"/>
                <w:szCs w:val="20"/>
              </w:rPr>
              <w:t>27.670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AAA9066" w14:textId="77777777">
            <w:pPr>
              <w:shd w:val="clear" w:color="auto" w:fill="FFFFFF"/>
              <w:spacing w:after="0"/>
              <w:jc w:val="right"/>
              <w:rPr>
                <w:rFonts w:cstheme="minorHAnsi"/>
                <w:sz w:val="20"/>
                <w:szCs w:val="20"/>
              </w:rPr>
            </w:pPr>
            <w:r w:rsidRPr="00571944">
              <w:rPr>
                <w:rFonts w:cstheme="minorHAnsi"/>
                <w:sz w:val="20"/>
                <w:szCs w:val="20"/>
              </w:rPr>
              <w:t>27.670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C728FAA" w14:textId="77777777">
            <w:pPr>
              <w:shd w:val="clear" w:color="auto" w:fill="FFFFFF"/>
              <w:spacing w:after="0"/>
              <w:jc w:val="right"/>
              <w:rPr>
                <w:rFonts w:cstheme="minorHAnsi"/>
                <w:sz w:val="20"/>
                <w:szCs w:val="20"/>
              </w:rPr>
            </w:pPr>
            <w:r w:rsidRPr="00571944">
              <w:rPr>
                <w:rFonts w:cstheme="minorHAnsi"/>
                <w:sz w:val="20"/>
                <w:szCs w:val="20"/>
              </w:rPr>
              <w:t>27.669</w:t>
            </w:r>
          </w:p>
        </w:tc>
      </w:tr>
      <w:tr w:rsidRPr="00571944" w:rsidR="00320D8D" w:rsidTr="00571944" w14:paraId="5E384116" w14:textId="77777777">
        <w:trPr>
          <w:trHeight w:val="255"/>
        </w:trPr>
        <w:tc>
          <w:tcPr>
            <w:tcW w:w="3534"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05FDA9B1" w14:textId="77777777">
            <w:pPr>
              <w:shd w:val="clear" w:color="auto" w:fill="FFFFFF"/>
              <w:spacing w:after="0"/>
              <w:rPr>
                <w:rFonts w:cstheme="minorHAnsi"/>
                <w:sz w:val="20"/>
                <w:szCs w:val="20"/>
              </w:rPr>
            </w:pPr>
            <w:r w:rsidRPr="00571944">
              <w:rPr>
                <w:rFonts w:cstheme="minorHAnsi"/>
                <w:sz w:val="20"/>
                <w:szCs w:val="20"/>
              </w:rPr>
              <w:t>36.2.3.29 / Bijdrage medeoverheden: Overig</w:t>
            </w:r>
          </w:p>
        </w:tc>
        <w:tc>
          <w:tcPr>
            <w:tcW w:w="71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F63AFEF" w14:textId="77777777">
            <w:pPr>
              <w:shd w:val="clear" w:color="auto" w:fill="FFFFFF"/>
              <w:spacing w:after="0"/>
              <w:jc w:val="right"/>
              <w:rPr>
                <w:rFonts w:cstheme="minorHAnsi"/>
                <w:sz w:val="20"/>
                <w:szCs w:val="20"/>
              </w:rPr>
            </w:pPr>
            <w:r w:rsidRPr="00571944">
              <w:rPr>
                <w:rFonts w:cstheme="minorHAnsi"/>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E614C59" w14:textId="77777777">
            <w:pPr>
              <w:shd w:val="clear" w:color="auto" w:fill="FFFFFF"/>
              <w:spacing w:after="0"/>
              <w:jc w:val="right"/>
              <w:rPr>
                <w:rFonts w:cstheme="minorHAnsi"/>
                <w:sz w:val="20"/>
                <w:szCs w:val="20"/>
              </w:rPr>
            </w:pPr>
            <w:r w:rsidRPr="00571944">
              <w:rPr>
                <w:rFonts w:cstheme="minorHAnsi"/>
                <w:sz w:val="20"/>
                <w:szCs w:val="20"/>
              </w:rPr>
              <w:t>593</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5BADB28" w14:textId="77777777">
            <w:pPr>
              <w:shd w:val="clear" w:color="auto" w:fill="FFFFFF"/>
              <w:spacing w:after="0"/>
              <w:jc w:val="right"/>
              <w:rPr>
                <w:rFonts w:cstheme="minorHAnsi"/>
                <w:sz w:val="20"/>
                <w:szCs w:val="20"/>
              </w:rPr>
            </w:pPr>
            <w:r w:rsidRPr="00571944">
              <w:rPr>
                <w:rFonts w:cstheme="minorHAnsi"/>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7C766BCA" w14:textId="77777777">
            <w:pPr>
              <w:shd w:val="clear" w:color="auto" w:fill="FFFFFF"/>
              <w:spacing w:after="0"/>
              <w:jc w:val="right"/>
              <w:rPr>
                <w:rFonts w:cstheme="minorHAnsi"/>
                <w:sz w:val="20"/>
                <w:szCs w:val="20"/>
              </w:rPr>
            </w:pPr>
            <w:r w:rsidRPr="00571944">
              <w:rPr>
                <w:rFonts w:cstheme="minorHAnsi"/>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6612118D" w14:textId="77777777">
            <w:pPr>
              <w:shd w:val="clear" w:color="auto" w:fill="FFFFFF"/>
              <w:spacing w:after="0"/>
              <w:jc w:val="right"/>
              <w:rPr>
                <w:rFonts w:cstheme="minorHAnsi"/>
                <w:sz w:val="20"/>
                <w:szCs w:val="20"/>
              </w:rPr>
            </w:pPr>
            <w:r w:rsidRPr="00571944">
              <w:rPr>
                <w:rFonts w:cstheme="minorHAnsi"/>
                <w:sz w:val="20"/>
                <w:szCs w:val="20"/>
              </w:rPr>
              <w:t>0</w:t>
            </w:r>
          </w:p>
        </w:tc>
      </w:tr>
      <w:tr w:rsidRPr="00571944" w:rsidR="00320D8D" w:rsidTr="00571944" w14:paraId="6F5C0308" w14:textId="77777777">
        <w:trPr>
          <w:trHeight w:val="255"/>
        </w:trPr>
        <w:tc>
          <w:tcPr>
            <w:tcW w:w="3534"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2F25D44A" w14:textId="77777777">
            <w:pPr>
              <w:shd w:val="clear" w:color="auto" w:fill="FFFFFF"/>
              <w:spacing w:after="0"/>
              <w:rPr>
                <w:rFonts w:cstheme="minorHAnsi"/>
                <w:sz w:val="20"/>
                <w:szCs w:val="20"/>
              </w:rPr>
            </w:pPr>
            <w:r w:rsidRPr="00571944">
              <w:rPr>
                <w:rFonts w:cstheme="minorHAnsi"/>
                <w:sz w:val="20"/>
                <w:szCs w:val="20"/>
              </w:rPr>
              <w:t>37.2.5.23 / Opdrachten: Versterking vreemdelingenketen</w:t>
            </w:r>
          </w:p>
        </w:tc>
        <w:tc>
          <w:tcPr>
            <w:tcW w:w="71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94DF8EB" w14:textId="77777777">
            <w:pPr>
              <w:shd w:val="clear" w:color="auto" w:fill="FFFFFF"/>
              <w:spacing w:after="0"/>
              <w:jc w:val="right"/>
              <w:rPr>
                <w:rFonts w:cstheme="minorHAnsi"/>
                <w:sz w:val="20"/>
                <w:szCs w:val="20"/>
              </w:rPr>
            </w:pPr>
            <w:r w:rsidRPr="00571944">
              <w:rPr>
                <w:rFonts w:cstheme="minorHAnsi"/>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F5327A4" w14:textId="77777777">
            <w:pPr>
              <w:shd w:val="clear" w:color="auto" w:fill="FFFFFF"/>
              <w:spacing w:after="0"/>
              <w:jc w:val="right"/>
              <w:rPr>
                <w:rFonts w:cstheme="minorHAnsi"/>
                <w:sz w:val="20"/>
                <w:szCs w:val="20"/>
              </w:rPr>
            </w:pPr>
            <w:r w:rsidRPr="00571944">
              <w:rPr>
                <w:rFonts w:cstheme="minorHAnsi"/>
                <w:sz w:val="20"/>
                <w:szCs w:val="20"/>
              </w:rPr>
              <w:t>150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54247101" w14:textId="77777777">
            <w:pPr>
              <w:shd w:val="clear" w:color="auto" w:fill="FFFFFF"/>
              <w:spacing w:after="0"/>
              <w:jc w:val="right"/>
              <w:rPr>
                <w:rFonts w:cstheme="minorHAnsi"/>
                <w:sz w:val="20"/>
                <w:szCs w:val="20"/>
              </w:rPr>
            </w:pPr>
            <w:r w:rsidRPr="00571944">
              <w:rPr>
                <w:rFonts w:cstheme="minorHAnsi"/>
                <w:sz w:val="20"/>
                <w:szCs w:val="20"/>
              </w:rPr>
              <w:t>150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5101692" w14:textId="77777777">
            <w:pPr>
              <w:shd w:val="clear" w:color="auto" w:fill="FFFFFF"/>
              <w:spacing w:after="0"/>
              <w:jc w:val="right"/>
              <w:rPr>
                <w:rFonts w:cstheme="minorHAnsi"/>
                <w:sz w:val="20"/>
                <w:szCs w:val="20"/>
              </w:rPr>
            </w:pPr>
            <w:r w:rsidRPr="00571944">
              <w:rPr>
                <w:rFonts w:cstheme="minorHAnsi"/>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53EA566" w14:textId="77777777">
            <w:pPr>
              <w:shd w:val="clear" w:color="auto" w:fill="FFFFFF"/>
              <w:spacing w:after="0"/>
              <w:jc w:val="right"/>
              <w:rPr>
                <w:rFonts w:cstheme="minorHAnsi"/>
                <w:sz w:val="20"/>
                <w:szCs w:val="20"/>
              </w:rPr>
            </w:pPr>
            <w:r w:rsidRPr="00571944">
              <w:rPr>
                <w:rFonts w:cstheme="minorHAnsi"/>
                <w:sz w:val="20"/>
                <w:szCs w:val="20"/>
              </w:rPr>
              <w:t>0</w:t>
            </w:r>
          </w:p>
        </w:tc>
      </w:tr>
      <w:tr w:rsidRPr="00571944" w:rsidR="00320D8D" w:rsidTr="00571944" w14:paraId="55C0C166" w14:textId="77777777">
        <w:trPr>
          <w:trHeight w:val="255"/>
        </w:trPr>
        <w:tc>
          <w:tcPr>
            <w:tcW w:w="3534"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571944" w:rsidR="00320D8D" w:rsidP="00320D8D" w:rsidRDefault="00320D8D" w14:paraId="37ED46F6" w14:textId="77777777">
            <w:pPr>
              <w:shd w:val="clear" w:color="auto" w:fill="FFFFFF"/>
              <w:spacing w:after="0"/>
              <w:rPr>
                <w:rFonts w:cstheme="minorHAnsi"/>
                <w:sz w:val="20"/>
                <w:szCs w:val="20"/>
              </w:rPr>
            </w:pPr>
            <w:r w:rsidRPr="00571944">
              <w:rPr>
                <w:rFonts w:cstheme="minorHAnsi"/>
                <w:b/>
                <w:bCs/>
                <w:sz w:val="20"/>
                <w:szCs w:val="20"/>
              </w:rPr>
              <w:t>Eindtotaal</w:t>
            </w:r>
          </w:p>
        </w:tc>
        <w:tc>
          <w:tcPr>
            <w:tcW w:w="715"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4C82B5A" w14:textId="77777777">
            <w:pPr>
              <w:shd w:val="clear" w:color="auto" w:fill="FFFFFF"/>
              <w:spacing w:after="0"/>
              <w:jc w:val="right"/>
              <w:rPr>
                <w:rFonts w:cstheme="minorHAnsi"/>
                <w:sz w:val="20"/>
                <w:szCs w:val="20"/>
              </w:rPr>
            </w:pPr>
            <w:r w:rsidRPr="00571944">
              <w:rPr>
                <w:rFonts w:cstheme="minorHAnsi"/>
                <w:b/>
                <w:bCs/>
                <w:sz w:val="20"/>
                <w:szCs w:val="20"/>
              </w:rPr>
              <w:t>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E33E953" w14:textId="77777777">
            <w:pPr>
              <w:shd w:val="clear" w:color="auto" w:fill="FFFFFF"/>
              <w:spacing w:after="0"/>
              <w:jc w:val="right"/>
              <w:rPr>
                <w:rFonts w:cstheme="minorHAnsi"/>
                <w:sz w:val="20"/>
                <w:szCs w:val="20"/>
              </w:rPr>
            </w:pPr>
            <w:r w:rsidRPr="00571944">
              <w:rPr>
                <w:rFonts w:cstheme="minorHAnsi"/>
                <w:b/>
                <w:bCs/>
                <w:sz w:val="20"/>
                <w:szCs w:val="20"/>
              </w:rPr>
              <w:t>28.419</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188ACF86" w14:textId="77777777">
            <w:pPr>
              <w:shd w:val="clear" w:color="auto" w:fill="FFFFFF"/>
              <w:spacing w:after="0"/>
              <w:jc w:val="right"/>
              <w:rPr>
                <w:rFonts w:cstheme="minorHAnsi"/>
                <w:sz w:val="20"/>
                <w:szCs w:val="20"/>
              </w:rPr>
            </w:pPr>
            <w:r w:rsidRPr="00571944">
              <w:rPr>
                <w:rFonts w:cstheme="minorHAnsi"/>
                <w:b/>
                <w:bCs/>
                <w:sz w:val="20"/>
                <w:szCs w:val="20"/>
              </w:rPr>
              <w:t>27.820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20480E44" w14:textId="77777777">
            <w:pPr>
              <w:shd w:val="clear" w:color="auto" w:fill="FFFFFF"/>
              <w:spacing w:after="0"/>
              <w:jc w:val="right"/>
              <w:rPr>
                <w:rFonts w:cstheme="minorHAnsi"/>
                <w:sz w:val="20"/>
                <w:szCs w:val="20"/>
              </w:rPr>
            </w:pPr>
            <w:r w:rsidRPr="00571944">
              <w:rPr>
                <w:rFonts w:cstheme="minorHAnsi"/>
                <w:b/>
                <w:bCs/>
                <w:sz w:val="20"/>
                <w:szCs w:val="20"/>
              </w:rPr>
              <w:t>27.670</w:t>
            </w:r>
          </w:p>
        </w:tc>
        <w:tc>
          <w:tcPr>
            <w:tcW w:w="799" w:type="dxa"/>
            <w:tcBorders>
              <w:top w:val="nil"/>
              <w:left w:val="nil"/>
              <w:bottom w:val="single" w:color="auto" w:sz="8" w:space="0"/>
              <w:right w:val="single" w:color="auto" w:sz="8" w:space="0"/>
            </w:tcBorders>
            <w:noWrap/>
            <w:tcMar>
              <w:top w:w="0" w:type="dxa"/>
              <w:left w:w="108" w:type="dxa"/>
              <w:bottom w:w="0" w:type="dxa"/>
              <w:right w:w="108" w:type="dxa"/>
            </w:tcMar>
            <w:hideMark/>
          </w:tcPr>
          <w:p w:rsidRPr="00571944" w:rsidR="00320D8D" w:rsidP="00571944" w:rsidRDefault="00320D8D" w14:paraId="0757FE3B" w14:textId="77777777">
            <w:pPr>
              <w:shd w:val="clear" w:color="auto" w:fill="FFFFFF"/>
              <w:spacing w:after="0"/>
              <w:jc w:val="right"/>
              <w:rPr>
                <w:rFonts w:cstheme="minorHAnsi"/>
                <w:sz w:val="20"/>
                <w:szCs w:val="20"/>
              </w:rPr>
            </w:pPr>
            <w:r w:rsidRPr="00571944">
              <w:rPr>
                <w:rFonts w:cstheme="minorHAnsi"/>
                <w:b/>
                <w:bCs/>
                <w:sz w:val="20"/>
                <w:szCs w:val="20"/>
              </w:rPr>
              <w:t>27.669</w:t>
            </w:r>
          </w:p>
        </w:tc>
      </w:tr>
    </w:tbl>
    <w:p w:rsidRPr="00571944" w:rsidR="00320D8D" w:rsidP="00320D8D" w:rsidRDefault="00320D8D" w14:paraId="5EC84716" w14:textId="77777777">
      <w:pPr>
        <w:spacing w:after="0"/>
        <w:rPr>
          <w:rFonts w:cstheme="minorHAnsi"/>
        </w:rPr>
      </w:pPr>
    </w:p>
    <w:p w:rsidRPr="00571944" w:rsidR="00320D8D" w:rsidP="00320D8D" w:rsidRDefault="00320D8D" w14:paraId="445BF973" w14:textId="77777777">
      <w:pPr>
        <w:spacing w:after="0"/>
        <w:rPr>
          <w:rFonts w:cstheme="minorHAnsi"/>
        </w:rPr>
      </w:pPr>
    </w:p>
    <w:p w:rsidRPr="00571944" w:rsidR="000122D6" w:rsidP="00320D8D" w:rsidRDefault="000122D6" w14:paraId="177D7E2E" w14:textId="77777777">
      <w:pPr>
        <w:spacing w:after="0"/>
        <w:rPr>
          <w:rFonts w:cstheme="minorHAnsi"/>
        </w:rPr>
      </w:pPr>
    </w:p>
    <w:sectPr w:rsidRPr="00571944" w:rsidR="000122D6" w:rsidSect="00320D8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4583" w14:textId="77777777" w:rsidR="00320D8D" w:rsidRDefault="00320D8D" w:rsidP="00320D8D">
      <w:pPr>
        <w:spacing w:after="0" w:line="240" w:lineRule="auto"/>
      </w:pPr>
      <w:r>
        <w:separator/>
      </w:r>
    </w:p>
  </w:endnote>
  <w:endnote w:type="continuationSeparator" w:id="0">
    <w:p w14:paraId="0DB064D6" w14:textId="77777777" w:rsidR="00320D8D" w:rsidRDefault="00320D8D" w:rsidP="0032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FF86" w14:textId="77777777" w:rsidR="00320D8D" w:rsidRPr="00320D8D" w:rsidRDefault="00320D8D" w:rsidP="00320D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234F" w14:textId="77777777" w:rsidR="00320D8D" w:rsidRPr="00320D8D" w:rsidRDefault="00320D8D" w:rsidP="00320D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34D6" w14:textId="77777777" w:rsidR="00320D8D" w:rsidRPr="00320D8D" w:rsidRDefault="00320D8D" w:rsidP="00320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A58D" w14:textId="77777777" w:rsidR="00320D8D" w:rsidRDefault="00320D8D" w:rsidP="00320D8D">
      <w:pPr>
        <w:spacing w:after="0" w:line="240" w:lineRule="auto"/>
      </w:pPr>
      <w:r>
        <w:separator/>
      </w:r>
    </w:p>
  </w:footnote>
  <w:footnote w:type="continuationSeparator" w:id="0">
    <w:p w14:paraId="1DBB2958" w14:textId="77777777" w:rsidR="00320D8D" w:rsidRDefault="00320D8D" w:rsidP="00320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959F" w14:textId="77777777" w:rsidR="00320D8D" w:rsidRPr="00320D8D" w:rsidRDefault="00320D8D" w:rsidP="00320D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912" w14:textId="77777777" w:rsidR="00320D8D" w:rsidRPr="00320D8D" w:rsidRDefault="00320D8D" w:rsidP="00320D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25C7" w14:textId="77777777" w:rsidR="00320D8D" w:rsidRPr="00320D8D" w:rsidRDefault="00320D8D" w:rsidP="00320D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A3500"/>
    <w:multiLevelType w:val="multilevel"/>
    <w:tmpl w:val="F808D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E90C3E"/>
    <w:multiLevelType w:val="multilevel"/>
    <w:tmpl w:val="97202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4611085">
    <w:abstractNumId w:val="1"/>
  </w:num>
  <w:num w:numId="2" w16cid:durableId="103685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8D"/>
    <w:rsid w:val="000122D6"/>
    <w:rsid w:val="00320D8D"/>
    <w:rsid w:val="00571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255"/>
  <w15:chartTrackingRefBased/>
  <w15:docId w15:val="{F51D7191-3C56-416C-9D80-1F99519F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20D8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20D8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20D8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20D8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20D8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20D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D8D"/>
  </w:style>
  <w:style w:type="paragraph" w:styleId="Voettekst">
    <w:name w:val="footer"/>
    <w:basedOn w:val="Standaard"/>
    <w:link w:val="VoettekstChar"/>
    <w:uiPriority w:val="99"/>
    <w:unhideWhenUsed/>
    <w:rsid w:val="00320D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D8D"/>
  </w:style>
  <w:style w:type="paragraph" w:styleId="Geenafstand">
    <w:name w:val="No Spacing"/>
    <w:uiPriority w:val="1"/>
    <w:qFormat/>
    <w:rsid w:val="00571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614</ap:Words>
  <ap:Characters>3381</ap:Characters>
  <ap:DocSecurity>0</ap:DocSecurity>
  <ap:Lines>28</ap:Lines>
  <ap:Paragraphs>7</ap:Paragraphs>
  <ap:ScaleCrop>false</ap:ScaleCrop>
  <ap:LinksUpToDate>false</ap:LinksUpToDate>
  <ap:CharactersWithSpaces>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2024-11-14T11:15:00.0000000Z</dcterms:created>
  <dcterms:modified xsi:type="dcterms:W3CDTF">2024-11-14T11:15:00.0000000Z</dcterms:modified>
  <version/>
  <category/>
</coreProperties>
</file>