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3777" w:rsidR="00703777" w:rsidRDefault="00A77407" w14:paraId="01964CE9" w14:textId="72DA099A">
      <w:pPr>
        <w:rPr>
          <w:rFonts w:cstheme="minorHAnsi"/>
        </w:rPr>
      </w:pPr>
      <w:r w:rsidRPr="00703777">
        <w:rPr>
          <w:rFonts w:cstheme="minorHAnsi"/>
        </w:rPr>
        <w:t>29279</w:t>
      </w:r>
      <w:r w:rsidRPr="00703777" w:rsidR="00703777">
        <w:rPr>
          <w:rFonts w:cstheme="minorHAnsi"/>
        </w:rPr>
        <w:tab/>
      </w:r>
      <w:r w:rsidRPr="00703777" w:rsidR="00703777">
        <w:rPr>
          <w:rFonts w:cstheme="minorHAnsi"/>
        </w:rPr>
        <w:tab/>
      </w:r>
      <w:r w:rsidRPr="00703777" w:rsidR="00703777">
        <w:rPr>
          <w:rFonts w:cstheme="minorHAnsi"/>
        </w:rPr>
        <w:tab/>
        <w:t>Rechtsstaat en Rechtsorde</w:t>
      </w:r>
    </w:p>
    <w:p w:rsidRPr="00703777" w:rsidR="00703777" w:rsidP="004474D9" w:rsidRDefault="00703777" w14:paraId="6AF9F1BA" w14:textId="77777777">
      <w:pPr>
        <w:rPr>
          <w:rFonts w:cstheme="minorHAnsi"/>
          <w:color w:val="000000"/>
        </w:rPr>
      </w:pPr>
      <w:r w:rsidRPr="00703777">
        <w:rPr>
          <w:rFonts w:cstheme="minorHAnsi"/>
        </w:rPr>
        <w:t xml:space="preserve">Nr. </w:t>
      </w:r>
      <w:r w:rsidRPr="00703777">
        <w:rPr>
          <w:rFonts w:cstheme="minorHAnsi"/>
        </w:rPr>
        <w:t>913</w:t>
      </w:r>
      <w:r w:rsidRPr="00703777">
        <w:rPr>
          <w:rFonts w:cstheme="minorHAnsi"/>
        </w:rPr>
        <w:tab/>
      </w:r>
      <w:r w:rsidRPr="00703777">
        <w:rPr>
          <w:rFonts w:cstheme="minorHAnsi"/>
        </w:rPr>
        <w:tab/>
      </w:r>
      <w:r w:rsidRPr="00703777">
        <w:rPr>
          <w:rFonts w:cstheme="minorHAnsi"/>
        </w:rPr>
        <w:tab/>
        <w:t>Brief van de minister van Justitie en Veiligheid</w:t>
      </w:r>
    </w:p>
    <w:p w:rsidRPr="00703777" w:rsidR="00703777" w:rsidP="00A77407" w:rsidRDefault="00703777" w14:paraId="242F2355"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Aan de Voorzitter van de Tweede Kamer der Staten-Generaal</w:t>
      </w:r>
    </w:p>
    <w:p w:rsidRPr="00703777" w:rsidR="00703777" w:rsidP="00A77407" w:rsidRDefault="00703777" w14:paraId="10B1531E" w14:textId="77777777">
      <w:pPr>
        <w:pStyle w:val="broodtekst"/>
        <w:ind w:right="-81"/>
        <w:rPr>
          <w:rFonts w:asciiTheme="minorHAnsi" w:hAnsiTheme="minorHAnsi" w:cstheme="minorHAnsi"/>
          <w:sz w:val="22"/>
          <w:szCs w:val="22"/>
        </w:rPr>
      </w:pPr>
    </w:p>
    <w:p w:rsidRPr="00703777" w:rsidR="00703777" w:rsidP="00A77407" w:rsidRDefault="00703777" w14:paraId="7A2BFAEF" w14:textId="7DDD699B">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Den Haag, 12 november 2024</w:t>
      </w:r>
      <w:r w:rsidRPr="00703777">
        <w:rPr>
          <w:rFonts w:asciiTheme="minorHAnsi" w:hAnsiTheme="minorHAnsi" w:cstheme="minorHAnsi"/>
          <w:sz w:val="22"/>
          <w:szCs w:val="22"/>
        </w:rPr>
        <w:tab/>
      </w:r>
    </w:p>
    <w:p w:rsidRPr="00703777" w:rsidR="00703777" w:rsidP="00A77407" w:rsidRDefault="00703777" w14:paraId="25CF0AF2" w14:textId="77777777">
      <w:pPr>
        <w:pStyle w:val="broodtekst"/>
        <w:ind w:right="-81"/>
        <w:rPr>
          <w:rFonts w:asciiTheme="minorHAnsi" w:hAnsiTheme="minorHAnsi" w:cstheme="minorHAnsi"/>
          <w:sz w:val="22"/>
          <w:szCs w:val="22"/>
        </w:rPr>
      </w:pPr>
    </w:p>
    <w:p w:rsidRPr="00703777" w:rsidR="00703777" w:rsidP="00A77407" w:rsidRDefault="00703777" w14:paraId="4C64E8B7" w14:textId="12E3AF7F">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ab/>
      </w:r>
    </w:p>
    <w:p w:rsidRPr="00703777" w:rsidR="00A77407" w:rsidP="00A77407" w:rsidRDefault="00A77407" w14:paraId="6AD4EEE6" w14:textId="77777777">
      <w:pPr>
        <w:pStyle w:val="broodtekst"/>
        <w:ind w:right="-81"/>
        <w:rPr>
          <w:rFonts w:asciiTheme="minorHAnsi" w:hAnsiTheme="minorHAnsi" w:cstheme="minorHAnsi"/>
          <w:sz w:val="22"/>
          <w:szCs w:val="22"/>
        </w:rPr>
      </w:pPr>
    </w:p>
    <w:p w:rsidRPr="00703777" w:rsidR="00A77407" w:rsidP="00A77407" w:rsidRDefault="00A77407" w14:paraId="024292BC" w14:textId="680033ED">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 xml:space="preserve">In vervolg op het commissiedebat over de strafrechtketen van 2 oktober jl. vond op 6 november jl. een tweeminutendebat plaats, waarin door een aantal fracties moties zijn ingediend. Een van de ingediende moties betreft de motie van het lid </w:t>
      </w:r>
      <w:proofErr w:type="spellStart"/>
      <w:r w:rsidRPr="00703777">
        <w:rPr>
          <w:rFonts w:asciiTheme="minorHAnsi" w:hAnsiTheme="minorHAnsi" w:cstheme="minorHAnsi"/>
          <w:sz w:val="22"/>
          <w:szCs w:val="22"/>
        </w:rPr>
        <w:t>Mutluer</w:t>
      </w:r>
      <w:proofErr w:type="spellEnd"/>
      <w:r w:rsidRPr="00703777">
        <w:rPr>
          <w:rFonts w:asciiTheme="minorHAnsi" w:hAnsiTheme="minorHAnsi" w:cstheme="minorHAnsi"/>
          <w:sz w:val="22"/>
          <w:szCs w:val="22"/>
        </w:rPr>
        <w:t xml:space="preserve"> met het verzoek om ter verkorting van doorlooptijden in de strafrechtketen samen met de ketenorganisaties te zorgen voor een programmatische keten-aanpak van ernstige verkeersmisdrijven, waarbij ook de lichtere verkeersovertredingen (artikel 5 Wegenverkeerswet) worden meegenomen.</w:t>
      </w:r>
      <w:r w:rsidRPr="00703777">
        <w:rPr>
          <w:rStyle w:val="Voetnootmarkering"/>
          <w:rFonts w:asciiTheme="minorHAnsi" w:hAnsiTheme="minorHAnsi" w:cstheme="minorHAnsi"/>
          <w:sz w:val="22"/>
          <w:szCs w:val="22"/>
        </w:rPr>
        <w:footnoteReference w:id="1"/>
      </w:r>
      <w:r w:rsidRPr="00703777">
        <w:rPr>
          <w:rFonts w:asciiTheme="minorHAnsi" w:hAnsiTheme="minorHAnsi" w:cstheme="minorHAnsi"/>
          <w:sz w:val="22"/>
          <w:szCs w:val="22"/>
        </w:rPr>
        <w:t xml:space="preserve"> </w:t>
      </w:r>
    </w:p>
    <w:p w:rsidRPr="00703777" w:rsidR="00A77407" w:rsidP="00A77407" w:rsidRDefault="00A77407" w14:paraId="4F03EE6B" w14:textId="77777777">
      <w:pPr>
        <w:pStyle w:val="broodtekst"/>
        <w:ind w:right="-81"/>
        <w:rPr>
          <w:rFonts w:asciiTheme="minorHAnsi" w:hAnsiTheme="minorHAnsi" w:cstheme="minorHAnsi"/>
          <w:sz w:val="22"/>
          <w:szCs w:val="22"/>
        </w:rPr>
      </w:pPr>
    </w:p>
    <w:p w:rsidRPr="00703777" w:rsidR="00A77407" w:rsidP="00A77407" w:rsidRDefault="00A77407" w14:paraId="64DE5A95"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 xml:space="preserve">Ik heb de indiener van de motie verzocht om deze motie aan te houden totdat het verzoek met de ketenorganisaties is besproken in verband met de uitvoerbaarheid ervan en de impact op de betrokken organisaties. Ik heb uw Kamer toegezegd de motie voorafgaand aan de stemmingen van 12 november 2024 schriftelijk te appreciëren. Met deze brief voldoe ik aan die toezegging. </w:t>
      </w:r>
    </w:p>
    <w:p w:rsidRPr="00703777" w:rsidR="00A77407" w:rsidP="00A77407" w:rsidRDefault="00A77407" w14:paraId="4146038F" w14:textId="77777777">
      <w:pPr>
        <w:pStyle w:val="broodtekst"/>
        <w:ind w:right="-81"/>
        <w:rPr>
          <w:rFonts w:asciiTheme="minorHAnsi" w:hAnsiTheme="minorHAnsi" w:cstheme="minorHAnsi"/>
          <w:sz w:val="22"/>
          <w:szCs w:val="22"/>
        </w:rPr>
      </w:pPr>
    </w:p>
    <w:p w:rsidRPr="00703777" w:rsidR="00A77407" w:rsidP="00A77407" w:rsidRDefault="00A77407" w14:paraId="36036156" w14:textId="77777777">
      <w:pPr>
        <w:pStyle w:val="broodtekst"/>
        <w:ind w:right="-81"/>
        <w:rPr>
          <w:rFonts w:asciiTheme="minorHAnsi" w:hAnsiTheme="minorHAnsi" w:cstheme="minorHAnsi"/>
          <w:sz w:val="22"/>
          <w:szCs w:val="22"/>
          <w:u w:val="single"/>
        </w:rPr>
      </w:pPr>
      <w:r w:rsidRPr="00703777">
        <w:rPr>
          <w:rFonts w:asciiTheme="minorHAnsi" w:hAnsiTheme="minorHAnsi" w:cstheme="minorHAnsi"/>
          <w:sz w:val="22"/>
          <w:szCs w:val="22"/>
          <w:u w:val="single"/>
        </w:rPr>
        <w:t>Appreciatie</w:t>
      </w:r>
    </w:p>
    <w:p w:rsidRPr="00703777" w:rsidR="00A77407" w:rsidP="00A77407" w:rsidRDefault="00A77407" w14:paraId="3AB9F8A9"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Verkeersmisdrijven zijn één van de zeven zaaksoorten waarvoor de ketenorganisaties ketennormen voor doorlooptijden hebben vastgesteld.</w:t>
      </w:r>
      <w:r w:rsidRPr="00703777">
        <w:rPr>
          <w:rStyle w:val="Voetnootmarkering"/>
          <w:rFonts w:asciiTheme="minorHAnsi" w:hAnsiTheme="minorHAnsi" w:cstheme="minorHAnsi"/>
          <w:sz w:val="22"/>
          <w:szCs w:val="22"/>
        </w:rPr>
        <w:footnoteReference w:id="2"/>
      </w:r>
      <w:r w:rsidRPr="00703777">
        <w:rPr>
          <w:rFonts w:asciiTheme="minorHAnsi" w:hAnsiTheme="minorHAnsi" w:cstheme="minorHAnsi"/>
          <w:sz w:val="22"/>
          <w:szCs w:val="22"/>
        </w:rPr>
        <w:t xml:space="preserve"> Aan de zaakstromen zeden, jeugd en veelvoorkomende criminaliteit wordt prioriteit gegeven vanwege de maatschappelijke impact. </w:t>
      </w:r>
    </w:p>
    <w:p w:rsidRPr="00703777" w:rsidR="00A77407" w:rsidP="00A77407" w:rsidRDefault="00A77407" w14:paraId="0B852BC3" w14:textId="77777777">
      <w:pPr>
        <w:pStyle w:val="broodtekst"/>
        <w:ind w:right="-81"/>
        <w:rPr>
          <w:rFonts w:asciiTheme="minorHAnsi" w:hAnsiTheme="minorHAnsi" w:cstheme="minorHAnsi"/>
          <w:sz w:val="22"/>
          <w:szCs w:val="22"/>
        </w:rPr>
      </w:pPr>
    </w:p>
    <w:p w:rsidRPr="00703777" w:rsidR="00A77407" w:rsidP="00A77407" w:rsidRDefault="00A77407" w14:paraId="0EEC8C71"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 xml:space="preserve">Hoewel de ketenorganisaties en ik het belang van de aanpak van doorlooptijden van ernstige verkeersdelicten inzien, heeft een eerste consultatie van de ketenorganisaties uitgewezen dat het nu, vanwege de beschikbare capaciteit, niet mogelijk is om ook aan deze zaakstroom extra prioriteit te geven. </w:t>
      </w:r>
    </w:p>
    <w:p w:rsidRPr="00703777" w:rsidR="00A77407" w:rsidP="00A77407" w:rsidRDefault="00A77407" w14:paraId="23D49229" w14:textId="77777777">
      <w:pPr>
        <w:pStyle w:val="broodtekst"/>
        <w:ind w:right="-81"/>
        <w:rPr>
          <w:rFonts w:asciiTheme="minorHAnsi" w:hAnsiTheme="minorHAnsi" w:cstheme="minorHAnsi"/>
          <w:sz w:val="22"/>
          <w:szCs w:val="22"/>
        </w:rPr>
      </w:pPr>
    </w:p>
    <w:p w:rsidRPr="00703777" w:rsidR="00A77407" w:rsidP="00A77407" w:rsidRDefault="00A77407" w14:paraId="2CF7F0D5"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Momenteel maken de ketenorganisaties een meerjarige agenda voor de extra aanpak van de zaakstromen jeugd, zeden en veelvoorkomende criminaliteit, waarbij ook het eigen aandeel van de organisaties in de realisatie van de doelstellingen zal worden geconcretiseerd. Het is belangrijk dat de ketenorganisaties de ruimte krijgen om in te zetten op de drie afgesproken prioriteiten.</w:t>
      </w:r>
      <w:r w:rsidRPr="00703777">
        <w:rPr>
          <w:rFonts w:asciiTheme="minorHAnsi" w:hAnsiTheme="minorHAnsi" w:cstheme="minorHAnsi"/>
          <w:sz w:val="22"/>
          <w:szCs w:val="22"/>
          <w:vertAlign w:val="superscript"/>
        </w:rPr>
        <w:footnoteReference w:id="3"/>
      </w:r>
    </w:p>
    <w:p w:rsidRPr="00703777" w:rsidR="00A77407" w:rsidP="00A77407" w:rsidRDefault="00A77407" w14:paraId="3EDEEF39" w14:textId="77777777">
      <w:pPr>
        <w:pStyle w:val="broodtekst"/>
        <w:rPr>
          <w:rFonts w:asciiTheme="minorHAnsi" w:hAnsiTheme="minorHAnsi" w:cstheme="minorHAnsi"/>
          <w:sz w:val="22"/>
          <w:szCs w:val="22"/>
        </w:rPr>
      </w:pPr>
    </w:p>
    <w:p w:rsidRPr="00703777" w:rsidR="00A77407" w:rsidP="00A77407" w:rsidRDefault="00A77407" w14:paraId="098C415E" w14:textId="77777777">
      <w:pPr>
        <w:pStyle w:val="broodtekst"/>
        <w:rPr>
          <w:rFonts w:asciiTheme="minorHAnsi" w:hAnsiTheme="minorHAnsi" w:cstheme="minorHAnsi"/>
          <w:sz w:val="22"/>
          <w:szCs w:val="22"/>
        </w:rPr>
      </w:pPr>
    </w:p>
    <w:p w:rsidRPr="00703777" w:rsidR="00A77407" w:rsidP="00A77407" w:rsidRDefault="00A77407" w14:paraId="64B45696" w14:textId="77777777">
      <w:pPr>
        <w:pStyle w:val="broodtekst"/>
        <w:rPr>
          <w:rFonts w:asciiTheme="minorHAnsi" w:hAnsiTheme="minorHAnsi" w:cstheme="minorHAnsi"/>
          <w:sz w:val="22"/>
          <w:szCs w:val="22"/>
        </w:rPr>
      </w:pPr>
      <w:r w:rsidRPr="00703777">
        <w:rPr>
          <w:rFonts w:asciiTheme="minorHAnsi" w:hAnsiTheme="minorHAnsi" w:cstheme="minorHAnsi"/>
          <w:sz w:val="22"/>
          <w:szCs w:val="22"/>
        </w:rPr>
        <w:t xml:space="preserve">Ik verzoek uw Kamer de motie aan te houden totdat de meerjarige agenda gereed is en ook de consequenties van eventuele uitbreiding van de geprioriteerde </w:t>
      </w:r>
      <w:r w:rsidRPr="00703777">
        <w:rPr>
          <w:rFonts w:asciiTheme="minorHAnsi" w:hAnsiTheme="minorHAnsi" w:cstheme="minorHAnsi"/>
          <w:sz w:val="22"/>
          <w:szCs w:val="22"/>
        </w:rPr>
        <w:lastRenderedPageBreak/>
        <w:t>thema’s. Ik zal uw Kamer hierover dit voorjaar informeren in de jaarlijkse voortgangsbrief strafrechtketen. Als de motie toch op 12 november in stemming wordt gebracht, moet ik de motie ontraden gezien bovenstaande redenen.</w:t>
      </w:r>
    </w:p>
    <w:p w:rsidRPr="00703777" w:rsidR="00A77407" w:rsidP="00A77407" w:rsidRDefault="00A77407" w14:paraId="756AB578" w14:textId="77777777">
      <w:pPr>
        <w:pStyle w:val="broodtekst"/>
        <w:ind w:right="-81"/>
        <w:rPr>
          <w:rFonts w:asciiTheme="minorHAnsi" w:hAnsiTheme="minorHAnsi" w:cstheme="minorHAnsi"/>
          <w:sz w:val="22"/>
          <w:szCs w:val="22"/>
        </w:rPr>
      </w:pPr>
    </w:p>
    <w:p w:rsidRPr="00703777" w:rsidR="00A77407" w:rsidP="00A77407" w:rsidRDefault="00A77407" w14:paraId="19C0BBE6" w14:textId="77777777">
      <w:pPr>
        <w:pStyle w:val="broodtekst"/>
        <w:ind w:right="-81"/>
        <w:rPr>
          <w:rFonts w:asciiTheme="minorHAnsi" w:hAnsiTheme="minorHAnsi" w:cstheme="minorHAnsi"/>
          <w:sz w:val="22"/>
          <w:szCs w:val="22"/>
        </w:rPr>
      </w:pPr>
    </w:p>
    <w:p w:rsidRPr="00703777" w:rsidR="00A77407" w:rsidP="00A77407" w:rsidRDefault="00A77407" w14:paraId="11F53169" w14:textId="53416555">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 xml:space="preserve">De </w:t>
      </w:r>
      <w:r w:rsidR="00703777">
        <w:rPr>
          <w:rFonts w:asciiTheme="minorHAnsi" w:hAnsiTheme="minorHAnsi" w:cstheme="minorHAnsi"/>
          <w:sz w:val="22"/>
          <w:szCs w:val="22"/>
        </w:rPr>
        <w:t>m</w:t>
      </w:r>
      <w:r w:rsidRPr="00703777">
        <w:rPr>
          <w:rFonts w:asciiTheme="minorHAnsi" w:hAnsiTheme="minorHAnsi" w:cstheme="minorHAnsi"/>
          <w:sz w:val="22"/>
          <w:szCs w:val="22"/>
        </w:rPr>
        <w:t>inister van Justitie en Veiligheid,</w:t>
      </w:r>
    </w:p>
    <w:p w:rsidRPr="00703777" w:rsidR="00A77407" w:rsidP="00A77407" w:rsidRDefault="00A77407" w14:paraId="72747938" w14:textId="77777777">
      <w:pPr>
        <w:pStyle w:val="broodtekst"/>
        <w:ind w:right="-81"/>
        <w:rPr>
          <w:rFonts w:asciiTheme="minorHAnsi" w:hAnsiTheme="minorHAnsi" w:cstheme="minorHAnsi"/>
          <w:sz w:val="22"/>
          <w:szCs w:val="22"/>
        </w:rPr>
      </w:pPr>
      <w:r w:rsidRPr="00703777">
        <w:rPr>
          <w:rFonts w:asciiTheme="minorHAnsi" w:hAnsiTheme="minorHAnsi" w:cstheme="minorHAnsi"/>
          <w:sz w:val="22"/>
          <w:szCs w:val="22"/>
        </w:rPr>
        <w:t>D.M. van Weel</w:t>
      </w:r>
    </w:p>
    <w:p w:rsidRPr="00703777" w:rsidR="00A77407" w:rsidP="00A77407" w:rsidRDefault="00A77407" w14:paraId="795B435D" w14:textId="77777777">
      <w:pPr>
        <w:pStyle w:val="broodtekst"/>
        <w:ind w:right="-81"/>
        <w:rPr>
          <w:rFonts w:asciiTheme="minorHAnsi" w:hAnsiTheme="minorHAnsi" w:cstheme="minorHAnsi"/>
          <w:sz w:val="22"/>
          <w:szCs w:val="22"/>
        </w:rPr>
      </w:pPr>
    </w:p>
    <w:p w:rsidRPr="00703777" w:rsidR="00A77407" w:rsidP="00A77407" w:rsidRDefault="00A77407" w14:paraId="3D3447E3" w14:textId="77777777">
      <w:pPr>
        <w:pStyle w:val="broodtekst"/>
        <w:rPr>
          <w:rFonts w:asciiTheme="minorHAnsi" w:hAnsiTheme="minorHAnsi" w:cstheme="minorHAnsi"/>
          <w:sz w:val="22"/>
          <w:szCs w:val="22"/>
        </w:rPr>
      </w:pPr>
    </w:p>
    <w:p w:rsidRPr="00703777" w:rsidR="00582EBC" w:rsidRDefault="00582EBC" w14:paraId="19B6A81C" w14:textId="77777777">
      <w:pPr>
        <w:rPr>
          <w:rFonts w:cstheme="minorHAnsi"/>
        </w:rPr>
      </w:pPr>
    </w:p>
    <w:sectPr w:rsidRPr="00703777" w:rsidR="00582EBC" w:rsidSect="00A7740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2C7D" w14:textId="77777777" w:rsidR="00A77407" w:rsidRDefault="00A77407" w:rsidP="00A77407">
      <w:pPr>
        <w:spacing w:after="0" w:line="240" w:lineRule="auto"/>
      </w:pPr>
      <w:r>
        <w:separator/>
      </w:r>
    </w:p>
  </w:endnote>
  <w:endnote w:type="continuationSeparator" w:id="0">
    <w:p w14:paraId="1652EF96" w14:textId="77777777" w:rsidR="00A77407" w:rsidRDefault="00A77407" w:rsidP="00A7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F0E4" w14:textId="77777777" w:rsidR="00A77407" w:rsidRPr="00A77407" w:rsidRDefault="00A77407" w:rsidP="00A77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643A" w14:textId="77777777" w:rsidR="00A77407" w:rsidRPr="00A77407" w:rsidRDefault="00A77407" w:rsidP="00A77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7E7" w14:textId="77777777" w:rsidR="00A77407" w:rsidRPr="00A77407" w:rsidRDefault="00A77407" w:rsidP="00A77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0E3" w14:textId="77777777" w:rsidR="00A77407" w:rsidRDefault="00A77407" w:rsidP="00A77407">
      <w:pPr>
        <w:spacing w:after="0" w:line="240" w:lineRule="auto"/>
      </w:pPr>
      <w:r>
        <w:separator/>
      </w:r>
    </w:p>
  </w:footnote>
  <w:footnote w:type="continuationSeparator" w:id="0">
    <w:p w14:paraId="6F39F67D" w14:textId="77777777" w:rsidR="00A77407" w:rsidRDefault="00A77407" w:rsidP="00A77407">
      <w:pPr>
        <w:spacing w:after="0" w:line="240" w:lineRule="auto"/>
      </w:pPr>
      <w:r>
        <w:continuationSeparator/>
      </w:r>
    </w:p>
  </w:footnote>
  <w:footnote w:id="1">
    <w:p w14:paraId="0EFDEA8D" w14:textId="74DC173F" w:rsidR="00A77407" w:rsidRPr="00703777" w:rsidRDefault="00A77407" w:rsidP="00A77407">
      <w:pPr>
        <w:pStyle w:val="Voetnoottekst"/>
        <w:rPr>
          <w:rFonts w:asciiTheme="minorHAnsi" w:hAnsiTheme="minorHAnsi" w:cstheme="minorHAnsi"/>
          <w:sz w:val="20"/>
        </w:rPr>
      </w:pPr>
      <w:r w:rsidRPr="00703777">
        <w:rPr>
          <w:rStyle w:val="Voetnootmarkering"/>
          <w:rFonts w:asciiTheme="minorHAnsi" w:hAnsiTheme="minorHAnsi" w:cstheme="minorHAnsi"/>
          <w:sz w:val="20"/>
        </w:rPr>
        <w:footnoteRef/>
      </w:r>
      <w:r w:rsidRPr="00703777">
        <w:rPr>
          <w:rFonts w:asciiTheme="minorHAnsi" w:hAnsiTheme="minorHAnsi" w:cstheme="minorHAnsi"/>
          <w:sz w:val="20"/>
        </w:rPr>
        <w:t xml:space="preserve"> Kamerstuk 29 279, nr. 903.</w:t>
      </w:r>
    </w:p>
  </w:footnote>
  <w:footnote w:id="2">
    <w:p w14:paraId="3E1BD580" w14:textId="77777777" w:rsidR="00A77407" w:rsidRPr="00703777" w:rsidRDefault="00A77407" w:rsidP="00A77407">
      <w:pPr>
        <w:pStyle w:val="Voetnoottekst"/>
        <w:rPr>
          <w:rFonts w:asciiTheme="minorHAnsi" w:hAnsiTheme="minorHAnsi" w:cstheme="minorHAnsi"/>
          <w:sz w:val="20"/>
        </w:rPr>
      </w:pPr>
      <w:r w:rsidRPr="00703777">
        <w:rPr>
          <w:rStyle w:val="Voetnootmarkering"/>
          <w:rFonts w:asciiTheme="minorHAnsi" w:hAnsiTheme="minorHAnsi" w:cstheme="minorHAnsi"/>
          <w:sz w:val="20"/>
        </w:rPr>
        <w:footnoteRef/>
      </w:r>
      <w:r w:rsidRPr="00703777">
        <w:rPr>
          <w:rFonts w:asciiTheme="minorHAnsi" w:hAnsiTheme="minorHAnsi" w:cstheme="minorHAnsi"/>
          <w:sz w:val="20"/>
        </w:rPr>
        <w:t xml:space="preserve"> Dat zijn jeugd, zeden, executie, ernstige verkeersmisdrijven, hoger beroep, ondermijning en overtredingen. </w:t>
      </w:r>
    </w:p>
  </w:footnote>
  <w:footnote w:id="3">
    <w:p w14:paraId="4CDA64C5" w14:textId="00C61425" w:rsidR="00A77407" w:rsidRPr="00703777" w:rsidRDefault="00A77407" w:rsidP="00A77407">
      <w:pPr>
        <w:pStyle w:val="Voetnoottekst"/>
        <w:rPr>
          <w:rFonts w:asciiTheme="minorHAnsi" w:hAnsiTheme="minorHAnsi" w:cstheme="minorHAnsi"/>
          <w:sz w:val="20"/>
          <w:lang w:val="en-US"/>
        </w:rPr>
      </w:pPr>
      <w:r w:rsidRPr="00703777">
        <w:rPr>
          <w:rStyle w:val="Voetnootmarkering"/>
          <w:rFonts w:asciiTheme="minorHAnsi" w:hAnsiTheme="minorHAnsi" w:cstheme="minorHAnsi"/>
          <w:sz w:val="20"/>
        </w:rPr>
        <w:footnoteRef/>
      </w:r>
      <w:r w:rsidRPr="00703777">
        <w:rPr>
          <w:rFonts w:asciiTheme="minorHAnsi" w:hAnsiTheme="minorHAnsi" w:cstheme="minorHAnsi"/>
          <w:sz w:val="20"/>
        </w:rPr>
        <w:t xml:space="preserve"> </w:t>
      </w:r>
      <w:r w:rsidRPr="00703777">
        <w:rPr>
          <w:rFonts w:asciiTheme="minorHAnsi" w:hAnsiTheme="minorHAnsi" w:cstheme="minorHAnsi"/>
          <w:sz w:val="20"/>
          <w:lang w:val="en-US"/>
        </w:rPr>
        <w:t>Kamerstuk 29 279, nr.738.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6BC9" w14:textId="77777777" w:rsidR="00A77407" w:rsidRPr="00A77407" w:rsidRDefault="00A77407" w:rsidP="00A77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BAC" w14:textId="77777777" w:rsidR="00A77407" w:rsidRPr="00A77407" w:rsidRDefault="00A77407" w:rsidP="00A774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6226" w14:textId="77777777" w:rsidR="00A77407" w:rsidRPr="00A77407" w:rsidRDefault="00A77407" w:rsidP="00A774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07"/>
    <w:rsid w:val="00582EBC"/>
    <w:rsid w:val="00703777"/>
    <w:rsid w:val="00A77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C7A6"/>
  <w15:chartTrackingRefBased/>
  <w15:docId w15:val="{8363F448-24B5-4C35-80B1-D1A79A37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A7740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A77407"/>
    <w:rPr>
      <w:rFonts w:ascii="Verdana" w:hAnsi="Verdana"/>
      <w:noProof/>
      <w:sz w:val="13"/>
      <w:szCs w:val="24"/>
      <w:lang w:val="nl-NL" w:eastAsia="nl-NL" w:bidi="ar-SA"/>
    </w:rPr>
  </w:style>
  <w:style w:type="paragraph" w:customStyle="1" w:styleId="Huisstijl-Rubricering">
    <w:name w:val="Huisstijl-Rubricering"/>
    <w:basedOn w:val="broodtekst"/>
    <w:rsid w:val="00A77407"/>
    <w:pPr>
      <w:spacing w:line="180" w:lineRule="exact"/>
    </w:pPr>
    <w:rPr>
      <w:b/>
      <w:bCs/>
      <w:noProof/>
      <w:sz w:val="13"/>
      <w:szCs w:val="13"/>
    </w:rPr>
  </w:style>
  <w:style w:type="paragraph" w:customStyle="1" w:styleId="Huisstijl-Paginanummering">
    <w:name w:val="Huisstijl-Paginanummering"/>
    <w:basedOn w:val="broodtekst"/>
    <w:rsid w:val="00A77407"/>
    <w:pPr>
      <w:spacing w:line="180" w:lineRule="exact"/>
    </w:pPr>
    <w:rPr>
      <w:noProof/>
      <w:sz w:val="13"/>
    </w:rPr>
  </w:style>
  <w:style w:type="character" w:styleId="Paginanummer">
    <w:name w:val="page number"/>
    <w:basedOn w:val="Standaardalinea-lettertype"/>
    <w:rsid w:val="00A77407"/>
  </w:style>
  <w:style w:type="paragraph" w:styleId="Voetnoottekst">
    <w:name w:val="footnote text"/>
    <w:basedOn w:val="Standaard"/>
    <w:link w:val="VoetnoottekstChar"/>
    <w:semiHidden/>
    <w:rsid w:val="00A77407"/>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77407"/>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A77407"/>
    <w:rPr>
      <w:vertAlign w:val="superscript"/>
    </w:rPr>
  </w:style>
  <w:style w:type="paragraph" w:styleId="Koptekst">
    <w:name w:val="header"/>
    <w:basedOn w:val="Standaard"/>
    <w:link w:val="KoptekstChar"/>
    <w:uiPriority w:val="99"/>
    <w:unhideWhenUsed/>
    <w:rsid w:val="00A77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7407"/>
  </w:style>
  <w:style w:type="paragraph" w:styleId="Voettekst">
    <w:name w:val="footer"/>
    <w:basedOn w:val="Standaard"/>
    <w:link w:val="VoettekstChar"/>
    <w:uiPriority w:val="99"/>
    <w:unhideWhenUsed/>
    <w:rsid w:val="00A77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381</ap:Words>
  <ap:Characters>2099</ap:Characters>
  <ap:DocSecurity>0</ap:DocSecurity>
  <ap:Lines>17</ap:Lines>
  <ap:Paragraphs>4</ap:Paragraphs>
  <ap:ScaleCrop>false</ap:ScaleCrop>
  <ap:LinksUpToDate>false</ap:LinksUpToDate>
  <ap:CharactersWithSpaces>2476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2024-11-13T15:46:00.0000000Z</dcterms:created>
  <dcterms:modified xsi:type="dcterms:W3CDTF">2024-11-13T15:46:00.0000000Z</dcterms:modified>
  <version/>
  <category/>
</coreProperties>
</file>