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0080" w:rsidR="00280080" w:rsidP="00280080" w:rsidRDefault="00E61476" w14:paraId="75E1EB87" w14:textId="101EA69B">
      <w:pPr>
        <w:ind w:left="1416" w:hanging="1416"/>
        <w:rPr>
          <w:rFonts w:cstheme="minorHAnsi"/>
        </w:rPr>
      </w:pPr>
      <w:r w:rsidRPr="00280080">
        <w:rPr>
          <w:rFonts w:cstheme="minorHAnsi"/>
        </w:rPr>
        <w:t>36600</w:t>
      </w:r>
      <w:r w:rsidRPr="00280080" w:rsidR="00280080">
        <w:rPr>
          <w:rFonts w:cstheme="minorHAnsi"/>
        </w:rPr>
        <w:t xml:space="preserve"> </w:t>
      </w:r>
      <w:r w:rsidRPr="00280080">
        <w:rPr>
          <w:rFonts w:cstheme="minorHAnsi"/>
        </w:rPr>
        <w:t>J</w:t>
      </w:r>
      <w:r w:rsidRPr="00280080" w:rsidR="00280080">
        <w:rPr>
          <w:rFonts w:cstheme="minorHAnsi"/>
        </w:rPr>
        <w:tab/>
        <w:t>Vaststelling van de begrotingsstaat van het Deltafonds voor het jaar 2025</w:t>
      </w:r>
    </w:p>
    <w:p w:rsidRPr="00280080" w:rsidR="00280080" w:rsidP="004474D9" w:rsidRDefault="00280080" w14:paraId="6CE349AF" w14:textId="77777777">
      <w:pPr>
        <w:rPr>
          <w:rFonts w:cstheme="minorHAnsi"/>
          <w:color w:val="000000"/>
        </w:rPr>
      </w:pPr>
      <w:r w:rsidRPr="00280080">
        <w:rPr>
          <w:rFonts w:cstheme="minorHAnsi"/>
        </w:rPr>
        <w:t xml:space="preserve">Nr. </w:t>
      </w:r>
      <w:r w:rsidRPr="00280080">
        <w:rPr>
          <w:rFonts w:cstheme="minorHAnsi"/>
        </w:rPr>
        <w:t>7</w:t>
      </w:r>
      <w:r w:rsidRPr="00280080">
        <w:rPr>
          <w:rFonts w:cstheme="minorHAnsi"/>
        </w:rPr>
        <w:tab/>
      </w:r>
      <w:r w:rsidRPr="00280080">
        <w:rPr>
          <w:rFonts w:cstheme="minorHAnsi"/>
        </w:rPr>
        <w:tab/>
        <w:t>Brief van de minister van Infrastructuur en Waterstaat</w:t>
      </w:r>
    </w:p>
    <w:p w:rsidRPr="00280080" w:rsidR="00280080" w:rsidP="00E61476" w:rsidRDefault="00280080" w14:paraId="64FDC35E" w14:textId="398C8053">
      <w:pPr>
        <w:rPr>
          <w:rFonts w:cstheme="minorHAnsi"/>
        </w:rPr>
      </w:pPr>
      <w:r w:rsidRPr="00280080">
        <w:rPr>
          <w:rFonts w:cstheme="minorHAnsi"/>
        </w:rPr>
        <w:t>Aan de Voorzitter van de Tweede Kamer der Staten-Generaal</w:t>
      </w:r>
    </w:p>
    <w:p w:rsidRPr="00280080" w:rsidR="00280080" w:rsidP="00E61476" w:rsidRDefault="00280080" w14:paraId="1A6590D9" w14:textId="460D74F5">
      <w:pPr>
        <w:rPr>
          <w:rFonts w:cstheme="minorHAnsi"/>
        </w:rPr>
      </w:pPr>
      <w:r w:rsidRPr="00280080">
        <w:rPr>
          <w:rFonts w:cstheme="minorHAnsi"/>
        </w:rPr>
        <w:t>Den Haag, 11 november 2024</w:t>
      </w:r>
    </w:p>
    <w:p w:rsidRPr="00280080" w:rsidR="00E61476" w:rsidP="00E61476" w:rsidRDefault="00E61476" w14:paraId="122D90CC" w14:textId="77777777">
      <w:pPr>
        <w:rPr>
          <w:rFonts w:cstheme="minorHAnsi"/>
        </w:rPr>
      </w:pPr>
    </w:p>
    <w:p w:rsidRPr="00280080" w:rsidR="00E61476" w:rsidP="00E61476" w:rsidRDefault="00E61476" w14:paraId="49987650" w14:textId="7918B008">
      <w:pPr>
        <w:rPr>
          <w:rFonts w:cstheme="minorHAnsi"/>
        </w:rPr>
      </w:pPr>
      <w:r w:rsidRPr="00280080">
        <w:rPr>
          <w:rFonts w:cstheme="minorHAnsi"/>
        </w:rPr>
        <w:t xml:space="preserve">Als bijlage bij deze brief ontvangt u de antwoorden op enkele technische vragen die vanuit de vaste commissie Infrastructuur en Waterstaat gesteld zijn bij de begroting van het Deltafonds voor 2025 (36600-J). </w:t>
      </w:r>
    </w:p>
    <w:p w:rsidRPr="00280080" w:rsidR="00E61476" w:rsidP="00280080" w:rsidRDefault="00E61476" w14:paraId="78FFB6FF" w14:textId="77777777">
      <w:pPr>
        <w:pStyle w:val="Geenafstand"/>
        <w:rPr>
          <w:rFonts w:cstheme="minorHAnsi"/>
        </w:rPr>
      </w:pPr>
      <w:r w:rsidRPr="00280080">
        <w:rPr>
          <w:rFonts w:cstheme="minorHAnsi"/>
        </w:rPr>
        <w:t xml:space="preserve">  </w:t>
      </w:r>
    </w:p>
    <w:p w:rsidRPr="00280080" w:rsidR="00E61476" w:rsidP="00280080" w:rsidRDefault="00280080" w14:paraId="2A34B656" w14:textId="33AC522F">
      <w:pPr>
        <w:pStyle w:val="Geenafstand"/>
        <w:rPr>
          <w:rFonts w:cstheme="minorHAnsi"/>
        </w:rPr>
      </w:pPr>
      <w:r w:rsidRPr="00280080">
        <w:rPr>
          <w:rFonts w:cstheme="minorHAnsi"/>
        </w:rPr>
        <w:t>De minister van Infrastructuur en Waterstaat,</w:t>
      </w:r>
    </w:p>
    <w:p w:rsidRPr="00280080" w:rsidR="00E61476" w:rsidP="00280080" w:rsidRDefault="00280080" w14:paraId="68C0BD03" w14:textId="04F78CB0">
      <w:pPr>
        <w:pStyle w:val="Geenafstand"/>
        <w:rPr>
          <w:rFonts w:cstheme="minorHAnsi"/>
        </w:rPr>
      </w:pPr>
      <w:r w:rsidRPr="00280080">
        <w:rPr>
          <w:rFonts w:cstheme="minorHAnsi"/>
        </w:rPr>
        <w:t xml:space="preserve">B. </w:t>
      </w:r>
      <w:proofErr w:type="spellStart"/>
      <w:r w:rsidRPr="00280080" w:rsidR="00E61476">
        <w:rPr>
          <w:rFonts w:cstheme="minorHAnsi"/>
        </w:rPr>
        <w:t>Madlener</w:t>
      </w:r>
      <w:proofErr w:type="spellEnd"/>
    </w:p>
    <w:p w:rsidRPr="00280080" w:rsidR="00E61476" w:rsidP="00280080" w:rsidRDefault="00E61476" w14:paraId="4520145A" w14:textId="77777777">
      <w:pPr>
        <w:pStyle w:val="Geenafstand"/>
        <w:rPr>
          <w:rFonts w:cstheme="minorHAnsi"/>
        </w:rPr>
      </w:pPr>
    </w:p>
    <w:p w:rsidRPr="00280080" w:rsidR="00E61476" w:rsidP="00E61476" w:rsidRDefault="00E61476" w14:paraId="7AB988A0" w14:textId="77777777">
      <w:pPr>
        <w:rPr>
          <w:rFonts w:cstheme="minorHAnsi"/>
        </w:rPr>
      </w:pPr>
    </w:p>
    <w:p w:rsidRPr="00280080" w:rsidR="00E61476" w:rsidP="00E61476" w:rsidRDefault="00E61476" w14:paraId="3ABB4A5A" w14:textId="77777777">
      <w:pPr>
        <w:rPr>
          <w:rFonts w:cstheme="minorHAnsi"/>
        </w:rPr>
      </w:pPr>
    </w:p>
    <w:p w:rsidRPr="00280080" w:rsidR="00E61476" w:rsidP="00E61476" w:rsidRDefault="00E61476" w14:paraId="3E202BA6" w14:textId="77777777">
      <w:pPr>
        <w:rPr>
          <w:rFonts w:cstheme="minorHAnsi"/>
        </w:rPr>
      </w:pPr>
    </w:p>
    <w:p w:rsidRPr="00280080" w:rsidR="00E61476" w:rsidP="00E61476" w:rsidRDefault="00E61476" w14:paraId="733747AF" w14:textId="77777777">
      <w:pPr>
        <w:rPr>
          <w:rFonts w:cstheme="minorHAnsi"/>
        </w:rPr>
      </w:pPr>
    </w:p>
    <w:p w:rsidRPr="00280080" w:rsidR="00E61476" w:rsidP="00E61476" w:rsidRDefault="00E61476" w14:paraId="2AC5F03F" w14:textId="77777777">
      <w:pPr>
        <w:spacing w:line="240" w:lineRule="auto"/>
        <w:rPr>
          <w:rFonts w:cstheme="minorHAnsi"/>
        </w:rPr>
      </w:pPr>
      <w:r w:rsidRPr="00280080">
        <w:rPr>
          <w:rFonts w:cstheme="minorHAnsi"/>
        </w:rPr>
        <w:br w:type="page"/>
      </w:r>
    </w:p>
    <w:p w:rsidRPr="00280080" w:rsidR="00E61476" w:rsidP="00E61476" w:rsidRDefault="00E61476" w14:paraId="069E7B7B" w14:textId="77777777">
      <w:pPr>
        <w:rPr>
          <w:rFonts w:cstheme="minorHAnsi"/>
          <w:u w:val="single"/>
        </w:rPr>
      </w:pPr>
      <w:r w:rsidRPr="00280080">
        <w:rPr>
          <w:rFonts w:cstheme="minorHAnsi"/>
          <w:u w:val="single"/>
        </w:rPr>
        <w:lastRenderedPageBreak/>
        <w:t>Bijlage Enkele (technische) vragen, gesteld bij de begroting Deltafonds 2025</w:t>
      </w:r>
    </w:p>
    <w:p w:rsidRPr="00280080" w:rsidR="00E61476" w:rsidP="00E61476" w:rsidRDefault="00E61476" w14:paraId="08F3C1F4" w14:textId="77777777">
      <w:pPr>
        <w:rPr>
          <w:rFonts w:cstheme="minorHAnsi"/>
        </w:rPr>
      </w:pPr>
    </w:p>
    <w:p w:rsidRPr="00280080" w:rsidR="00E61476" w:rsidP="00E61476" w:rsidRDefault="00E61476" w14:paraId="0A645DD3" w14:textId="77777777">
      <w:pPr>
        <w:pStyle w:val="Geenafstand"/>
        <w:numPr>
          <w:ilvl w:val="0"/>
          <w:numId w:val="4"/>
        </w:numPr>
        <w:rPr>
          <w:rFonts w:cstheme="minorHAnsi"/>
          <w:b/>
          <w:bCs/>
        </w:rPr>
      </w:pPr>
      <w:r w:rsidRPr="00280080">
        <w:rPr>
          <w:rFonts w:cstheme="minorHAnsi"/>
          <w:b/>
          <w:bCs/>
        </w:rPr>
        <w:t xml:space="preserve"> Meerjarig beeld reserveringen</w:t>
      </w:r>
    </w:p>
    <w:p w:rsidRPr="00280080" w:rsidR="00E61476" w:rsidP="00E61476" w:rsidRDefault="00E61476" w14:paraId="47701343" w14:textId="77777777">
      <w:pPr>
        <w:pStyle w:val="Geenafstand"/>
        <w:rPr>
          <w:rFonts w:cstheme="minorHAnsi"/>
          <w:b/>
          <w:bCs/>
        </w:rPr>
      </w:pPr>
    </w:p>
    <w:p w:rsidRPr="00280080" w:rsidR="00E61476" w:rsidP="00E61476" w:rsidRDefault="00E61476" w14:paraId="319FC03E" w14:textId="77777777">
      <w:pPr>
        <w:pStyle w:val="Geenafstand"/>
        <w:rPr>
          <w:rFonts w:cstheme="minorHAnsi"/>
          <w:b/>
          <w:bCs/>
        </w:rPr>
      </w:pPr>
      <w:r w:rsidRPr="00280080">
        <w:rPr>
          <w:rFonts w:cstheme="minorHAnsi"/>
          <w:b/>
          <w:bCs/>
        </w:rPr>
        <w:t xml:space="preserve">De commissie zou graag een tabel ontvangen met het meerjarige beeld voor de afzonderlijke reserveringen op </w:t>
      </w:r>
      <w:proofErr w:type="spellStart"/>
      <w:r w:rsidRPr="00280080">
        <w:rPr>
          <w:rFonts w:cstheme="minorHAnsi"/>
          <w:b/>
          <w:bCs/>
        </w:rPr>
        <w:t>subartikel</w:t>
      </w:r>
      <w:proofErr w:type="spellEnd"/>
      <w:r w:rsidRPr="00280080">
        <w:rPr>
          <w:rFonts w:cstheme="minorHAnsi"/>
          <w:b/>
          <w:bCs/>
        </w:rPr>
        <w:t xml:space="preserve"> 5.04. Daarmee wordt inzichtelijk wanneer de diverse reserveringen zullen doorwerken in de uitgaven en verplichtingen, en wanneer dus keuzes aan de orde zullen zijn. Daarnaast verzoekt de commissie om in volgende begrotingen een dergelijke tabel op te nemen.</w:t>
      </w:r>
    </w:p>
    <w:p w:rsidRPr="00280080" w:rsidR="00E61476" w:rsidP="00E61476" w:rsidRDefault="00E61476" w14:paraId="589EC843" w14:textId="77777777">
      <w:pPr>
        <w:pStyle w:val="Geenafstand"/>
        <w:rPr>
          <w:rFonts w:cstheme="minorHAnsi"/>
        </w:rPr>
      </w:pPr>
    </w:p>
    <w:p w:rsidRPr="00280080" w:rsidR="00E61476" w:rsidP="00E61476" w:rsidRDefault="00E61476" w14:paraId="5E75A5F4" w14:textId="77777777">
      <w:pPr>
        <w:pStyle w:val="Geenafstand"/>
        <w:rPr>
          <w:rFonts w:cstheme="minorHAnsi"/>
        </w:rPr>
      </w:pPr>
      <w:r w:rsidRPr="00280080">
        <w:rPr>
          <w:rFonts w:cstheme="minorHAnsi"/>
        </w:rPr>
        <w:t xml:space="preserve">Het Deltafonds is er voor de langjarige bekostiging van het waterbeleid, te weten waterveiligheid en wateroverlast, zoetwatervoorziening en waterkwaliteit. Dit is veelal vormgegeven in langlopende programma’s. Om deze programma’s op een continue basis te bekostigen wordt gewerkt met zgn. beleidsreserveringen gedurende de looptijd van het Deltafonds. Dit zijn reserveringen waarmee toekomstige tranches van programma’s, waar nu nog geen concrete afspraken en programmering voor zijn gemaakt, kunnen worden bekostigd. </w:t>
      </w:r>
    </w:p>
    <w:p w:rsidRPr="00280080" w:rsidR="00E61476" w:rsidP="00E61476" w:rsidRDefault="00E61476" w14:paraId="626C65E5" w14:textId="77777777">
      <w:pPr>
        <w:pStyle w:val="Geenafstand"/>
        <w:rPr>
          <w:rFonts w:cstheme="minorHAnsi"/>
        </w:rPr>
      </w:pPr>
      <w:r w:rsidRPr="00280080">
        <w:rPr>
          <w:rFonts w:cstheme="minorHAnsi"/>
        </w:rPr>
        <w:t>In onderstaande tabel zijn de verschillende onderdelen opgenomen, waaronder: regionale keringen, het Deltaplan Zoetwater (DPZW), het programma aanpak grote wateren (PAGW), integraal riviermanagement (IRM), onderzoek en normering, maar ook de vanuit het coalitieakkoord van het vorige kabinet structureel beschikbaar gestelde middelen voor ‘instandhouding’.</w:t>
      </w:r>
    </w:p>
    <w:p w:rsidRPr="00280080" w:rsidR="00E61476" w:rsidP="00E61476" w:rsidRDefault="00E61476" w14:paraId="738DDD60" w14:textId="77777777">
      <w:pPr>
        <w:pStyle w:val="Geenafstand"/>
        <w:rPr>
          <w:rFonts w:cstheme="minorHAnsi"/>
        </w:rPr>
      </w:pPr>
      <w:r w:rsidRPr="00280080">
        <w:rPr>
          <w:rFonts w:cstheme="minorHAnsi"/>
        </w:rPr>
        <w:t>De huidige stand van deze beleidsreserveringen van het Deltafonds is als volgt:</w:t>
      </w:r>
    </w:p>
    <w:p w:rsidRPr="00280080" w:rsidR="00E61476" w:rsidP="00E61476" w:rsidRDefault="00E61476" w14:paraId="2472AE41" w14:textId="77777777">
      <w:pPr>
        <w:pStyle w:val="Geenafstand"/>
        <w:rPr>
          <w:rFonts w:cstheme="minorHAnsi"/>
        </w:rPr>
      </w:pPr>
    </w:p>
    <w:tbl>
      <w:tblPr>
        <w:tblW w:w="10060" w:type="dxa"/>
        <w:tblCellMar>
          <w:left w:w="70" w:type="dxa"/>
          <w:right w:w="70" w:type="dxa"/>
        </w:tblCellMar>
        <w:tblLook w:val="04A0" w:firstRow="1" w:lastRow="0" w:firstColumn="1" w:lastColumn="0" w:noHBand="0" w:noVBand="1"/>
      </w:tblPr>
      <w:tblGrid>
        <w:gridCol w:w="2540"/>
        <w:gridCol w:w="940"/>
        <w:gridCol w:w="940"/>
        <w:gridCol w:w="940"/>
        <w:gridCol w:w="940"/>
        <w:gridCol w:w="940"/>
        <w:gridCol w:w="940"/>
        <w:gridCol w:w="940"/>
        <w:gridCol w:w="940"/>
      </w:tblGrid>
      <w:tr w:rsidRPr="00280080" w:rsidR="00E61476" w:rsidTr="003B5480" w14:paraId="11B3F039" w14:textId="77777777">
        <w:trPr>
          <w:trHeight w:val="240"/>
        </w:trPr>
        <w:tc>
          <w:tcPr>
            <w:tcW w:w="2540" w:type="dxa"/>
            <w:tcBorders>
              <w:top w:val="single" w:color="auto" w:sz="4" w:space="0"/>
              <w:left w:val="single" w:color="auto" w:sz="4" w:space="0"/>
              <w:bottom w:val="nil"/>
              <w:right w:val="nil"/>
            </w:tcBorders>
            <w:shd w:val="clear" w:color="000000" w:fill="000000"/>
            <w:noWrap/>
            <w:vAlign w:val="bottom"/>
            <w:hideMark/>
          </w:tcPr>
          <w:p w:rsidRPr="00280080" w:rsidR="00E61476" w:rsidP="003B5480" w:rsidRDefault="00E61476" w14:paraId="5E93A92F" w14:textId="77777777">
            <w:pPr>
              <w:spacing w:line="240" w:lineRule="auto"/>
              <w:rPr>
                <w:rFonts w:eastAsia="Times New Roman" w:cstheme="minorHAnsi"/>
                <w:color w:val="F2F2F2"/>
              </w:rPr>
            </w:pPr>
            <w:r w:rsidRPr="00280080">
              <w:rPr>
                <w:rFonts w:eastAsia="Times New Roman" w:cstheme="minorHAnsi"/>
                <w:color w:val="F2F2F2"/>
              </w:rPr>
              <w:t>artikel 5.04 Reserveringen</w:t>
            </w:r>
          </w:p>
        </w:tc>
        <w:tc>
          <w:tcPr>
            <w:tcW w:w="940" w:type="dxa"/>
            <w:tcBorders>
              <w:top w:val="single" w:color="auto" w:sz="4" w:space="0"/>
              <w:left w:val="single" w:color="auto" w:sz="4" w:space="0"/>
              <w:bottom w:val="nil"/>
              <w:right w:val="nil"/>
            </w:tcBorders>
            <w:shd w:val="clear" w:color="000000" w:fill="000000"/>
            <w:noWrap/>
            <w:vAlign w:val="bottom"/>
            <w:hideMark/>
          </w:tcPr>
          <w:p w:rsidRPr="00280080" w:rsidR="00E61476" w:rsidP="003B5480" w:rsidRDefault="00E61476" w14:paraId="61CE6B68" w14:textId="77777777">
            <w:pPr>
              <w:spacing w:line="240" w:lineRule="auto"/>
              <w:jc w:val="center"/>
              <w:rPr>
                <w:rFonts w:eastAsia="Times New Roman" w:cstheme="minorHAnsi"/>
                <w:color w:val="F2F2F2"/>
              </w:rPr>
            </w:pPr>
            <w:r w:rsidRPr="00280080">
              <w:rPr>
                <w:rFonts w:eastAsia="Times New Roman" w:cstheme="minorHAnsi"/>
                <w:color w:val="F2F2F2"/>
              </w:rPr>
              <w:t>2024</w:t>
            </w:r>
          </w:p>
        </w:tc>
        <w:tc>
          <w:tcPr>
            <w:tcW w:w="940" w:type="dxa"/>
            <w:tcBorders>
              <w:top w:val="single" w:color="auto" w:sz="4" w:space="0"/>
              <w:left w:val="nil"/>
              <w:bottom w:val="nil"/>
              <w:right w:val="nil"/>
            </w:tcBorders>
            <w:shd w:val="clear" w:color="000000" w:fill="000000"/>
            <w:noWrap/>
            <w:vAlign w:val="bottom"/>
            <w:hideMark/>
          </w:tcPr>
          <w:p w:rsidRPr="00280080" w:rsidR="00E61476" w:rsidP="003B5480" w:rsidRDefault="00E61476" w14:paraId="46FB4DDF" w14:textId="77777777">
            <w:pPr>
              <w:spacing w:line="240" w:lineRule="auto"/>
              <w:jc w:val="center"/>
              <w:rPr>
                <w:rFonts w:eastAsia="Times New Roman" w:cstheme="minorHAnsi"/>
                <w:color w:val="F2F2F2"/>
              </w:rPr>
            </w:pPr>
            <w:r w:rsidRPr="00280080">
              <w:rPr>
                <w:rFonts w:eastAsia="Times New Roman" w:cstheme="minorHAnsi"/>
                <w:color w:val="F2F2F2"/>
              </w:rPr>
              <w:t>2025</w:t>
            </w:r>
          </w:p>
        </w:tc>
        <w:tc>
          <w:tcPr>
            <w:tcW w:w="940" w:type="dxa"/>
            <w:tcBorders>
              <w:top w:val="single" w:color="auto" w:sz="4" w:space="0"/>
              <w:left w:val="nil"/>
              <w:bottom w:val="nil"/>
              <w:right w:val="nil"/>
            </w:tcBorders>
            <w:shd w:val="clear" w:color="000000" w:fill="000000"/>
            <w:noWrap/>
            <w:vAlign w:val="bottom"/>
            <w:hideMark/>
          </w:tcPr>
          <w:p w:rsidRPr="00280080" w:rsidR="00E61476" w:rsidP="003B5480" w:rsidRDefault="00E61476" w14:paraId="31E73CBA" w14:textId="77777777">
            <w:pPr>
              <w:spacing w:line="240" w:lineRule="auto"/>
              <w:jc w:val="center"/>
              <w:rPr>
                <w:rFonts w:eastAsia="Times New Roman" w:cstheme="minorHAnsi"/>
                <w:color w:val="F2F2F2"/>
              </w:rPr>
            </w:pPr>
            <w:r w:rsidRPr="00280080">
              <w:rPr>
                <w:rFonts w:eastAsia="Times New Roman" w:cstheme="minorHAnsi"/>
                <w:color w:val="F2F2F2"/>
              </w:rPr>
              <w:t>2026</w:t>
            </w:r>
          </w:p>
        </w:tc>
        <w:tc>
          <w:tcPr>
            <w:tcW w:w="940" w:type="dxa"/>
            <w:tcBorders>
              <w:top w:val="single" w:color="auto" w:sz="4" w:space="0"/>
              <w:left w:val="nil"/>
              <w:bottom w:val="nil"/>
              <w:right w:val="nil"/>
            </w:tcBorders>
            <w:shd w:val="clear" w:color="000000" w:fill="000000"/>
            <w:noWrap/>
            <w:vAlign w:val="bottom"/>
            <w:hideMark/>
          </w:tcPr>
          <w:p w:rsidRPr="00280080" w:rsidR="00E61476" w:rsidP="003B5480" w:rsidRDefault="00E61476" w14:paraId="0F1187CF" w14:textId="77777777">
            <w:pPr>
              <w:spacing w:line="240" w:lineRule="auto"/>
              <w:jc w:val="center"/>
              <w:rPr>
                <w:rFonts w:eastAsia="Times New Roman" w:cstheme="minorHAnsi"/>
                <w:color w:val="F2F2F2"/>
              </w:rPr>
            </w:pPr>
            <w:r w:rsidRPr="00280080">
              <w:rPr>
                <w:rFonts w:eastAsia="Times New Roman" w:cstheme="minorHAnsi"/>
                <w:color w:val="F2F2F2"/>
              </w:rPr>
              <w:t>2027</w:t>
            </w:r>
          </w:p>
        </w:tc>
        <w:tc>
          <w:tcPr>
            <w:tcW w:w="940" w:type="dxa"/>
            <w:tcBorders>
              <w:top w:val="single" w:color="auto" w:sz="4" w:space="0"/>
              <w:left w:val="nil"/>
              <w:bottom w:val="nil"/>
              <w:right w:val="nil"/>
            </w:tcBorders>
            <w:shd w:val="clear" w:color="000000" w:fill="000000"/>
            <w:noWrap/>
            <w:vAlign w:val="bottom"/>
            <w:hideMark/>
          </w:tcPr>
          <w:p w:rsidRPr="00280080" w:rsidR="00E61476" w:rsidP="003B5480" w:rsidRDefault="00E61476" w14:paraId="2E93DAAE" w14:textId="77777777">
            <w:pPr>
              <w:spacing w:line="240" w:lineRule="auto"/>
              <w:jc w:val="center"/>
              <w:rPr>
                <w:rFonts w:eastAsia="Times New Roman" w:cstheme="minorHAnsi"/>
                <w:color w:val="F2F2F2"/>
              </w:rPr>
            </w:pPr>
            <w:r w:rsidRPr="00280080">
              <w:rPr>
                <w:rFonts w:eastAsia="Times New Roman" w:cstheme="minorHAnsi"/>
                <w:color w:val="F2F2F2"/>
              </w:rPr>
              <w:t>2028</w:t>
            </w:r>
          </w:p>
        </w:tc>
        <w:tc>
          <w:tcPr>
            <w:tcW w:w="940" w:type="dxa"/>
            <w:tcBorders>
              <w:top w:val="single" w:color="auto" w:sz="4" w:space="0"/>
              <w:left w:val="nil"/>
              <w:bottom w:val="nil"/>
              <w:right w:val="nil"/>
            </w:tcBorders>
            <w:shd w:val="clear" w:color="000000" w:fill="000000"/>
            <w:noWrap/>
            <w:vAlign w:val="bottom"/>
            <w:hideMark/>
          </w:tcPr>
          <w:p w:rsidRPr="00280080" w:rsidR="00E61476" w:rsidP="003B5480" w:rsidRDefault="00E61476" w14:paraId="79390DD0" w14:textId="77777777">
            <w:pPr>
              <w:spacing w:line="240" w:lineRule="auto"/>
              <w:jc w:val="center"/>
              <w:rPr>
                <w:rFonts w:eastAsia="Times New Roman" w:cstheme="minorHAnsi"/>
                <w:color w:val="F2F2F2"/>
              </w:rPr>
            </w:pPr>
            <w:r w:rsidRPr="00280080">
              <w:rPr>
                <w:rFonts w:eastAsia="Times New Roman" w:cstheme="minorHAnsi"/>
                <w:color w:val="F2F2F2"/>
              </w:rPr>
              <w:t>2029</w:t>
            </w:r>
          </w:p>
        </w:tc>
        <w:tc>
          <w:tcPr>
            <w:tcW w:w="940" w:type="dxa"/>
            <w:tcBorders>
              <w:top w:val="single" w:color="auto" w:sz="4" w:space="0"/>
              <w:left w:val="nil"/>
              <w:bottom w:val="nil"/>
              <w:right w:val="nil"/>
            </w:tcBorders>
            <w:shd w:val="clear" w:color="000000" w:fill="000000"/>
            <w:noWrap/>
            <w:vAlign w:val="bottom"/>
            <w:hideMark/>
          </w:tcPr>
          <w:p w:rsidRPr="00280080" w:rsidR="00E61476" w:rsidP="003B5480" w:rsidRDefault="00E61476" w14:paraId="1CD3E524" w14:textId="77777777">
            <w:pPr>
              <w:spacing w:line="240" w:lineRule="auto"/>
              <w:jc w:val="center"/>
              <w:rPr>
                <w:rFonts w:eastAsia="Times New Roman" w:cstheme="minorHAnsi"/>
                <w:color w:val="F2F2F2"/>
              </w:rPr>
            </w:pPr>
            <w:r w:rsidRPr="00280080">
              <w:rPr>
                <w:rFonts w:eastAsia="Times New Roman" w:cstheme="minorHAnsi"/>
                <w:color w:val="F2F2F2"/>
              </w:rPr>
              <w:t>2030</w:t>
            </w:r>
          </w:p>
        </w:tc>
        <w:tc>
          <w:tcPr>
            <w:tcW w:w="940" w:type="dxa"/>
            <w:tcBorders>
              <w:top w:val="single" w:color="auto" w:sz="4" w:space="0"/>
              <w:left w:val="nil"/>
              <w:bottom w:val="nil"/>
              <w:right w:val="single" w:color="auto" w:sz="4" w:space="0"/>
            </w:tcBorders>
            <w:shd w:val="clear" w:color="000000" w:fill="000000"/>
            <w:noWrap/>
            <w:vAlign w:val="bottom"/>
            <w:hideMark/>
          </w:tcPr>
          <w:p w:rsidRPr="00280080" w:rsidR="00E61476" w:rsidP="003B5480" w:rsidRDefault="00E61476" w14:paraId="080A643B" w14:textId="77777777">
            <w:pPr>
              <w:spacing w:line="240" w:lineRule="auto"/>
              <w:jc w:val="center"/>
              <w:rPr>
                <w:rFonts w:eastAsia="Times New Roman" w:cstheme="minorHAnsi"/>
                <w:color w:val="F2F2F2"/>
              </w:rPr>
            </w:pPr>
            <w:r w:rsidRPr="00280080">
              <w:rPr>
                <w:rFonts w:eastAsia="Times New Roman" w:cstheme="minorHAnsi"/>
                <w:color w:val="F2F2F2"/>
              </w:rPr>
              <w:t>2031</w:t>
            </w:r>
          </w:p>
        </w:tc>
      </w:tr>
      <w:tr w:rsidRPr="00280080" w:rsidR="00E61476" w:rsidTr="003B5480" w14:paraId="24AE33D3"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3F136471" w14:textId="77777777">
            <w:pPr>
              <w:spacing w:line="240" w:lineRule="auto"/>
              <w:rPr>
                <w:rFonts w:eastAsia="Times New Roman" w:cstheme="minorHAnsi"/>
              </w:rPr>
            </w:pPr>
            <w:r w:rsidRPr="00280080">
              <w:rPr>
                <w:rFonts w:eastAsia="Times New Roman" w:cstheme="minorHAnsi"/>
              </w:rPr>
              <w:t>Regionale keringen rijk</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6601238E" w14:textId="77777777">
            <w:pPr>
              <w:spacing w:line="240" w:lineRule="auto"/>
              <w:rPr>
                <w:rFonts w:eastAsia="Times New Roman" w:cstheme="minorHAnsi"/>
              </w:rPr>
            </w:pPr>
            <w:r w:rsidRPr="00280080">
              <w:rPr>
                <w:rFonts w:eastAsia="Times New Roman" w:cstheme="minorHAnsi"/>
              </w:rPr>
              <w:t>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54BDFCFD" w14:textId="77777777">
            <w:pPr>
              <w:spacing w:line="240" w:lineRule="auto"/>
              <w:jc w:val="right"/>
              <w:rPr>
                <w:rFonts w:eastAsia="Times New Roman" w:cstheme="minorHAnsi"/>
              </w:rPr>
            </w:pPr>
            <w:r w:rsidRPr="00280080">
              <w:rPr>
                <w:rFonts w:eastAsia="Times New Roman" w:cstheme="minorHAnsi"/>
              </w:rPr>
              <w:t xml:space="preserve">4.000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179F6029" w14:textId="77777777">
            <w:pPr>
              <w:spacing w:line="240" w:lineRule="auto"/>
              <w:jc w:val="right"/>
              <w:rPr>
                <w:rFonts w:eastAsia="Times New Roman" w:cstheme="minorHAnsi"/>
              </w:rPr>
            </w:pPr>
            <w:r w:rsidRPr="00280080">
              <w:rPr>
                <w:rFonts w:eastAsia="Times New Roman" w:cstheme="minorHAnsi"/>
              </w:rPr>
              <w:t xml:space="preserve">5.000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5838CE19" w14:textId="77777777">
            <w:pPr>
              <w:spacing w:line="240" w:lineRule="auto"/>
              <w:jc w:val="right"/>
              <w:rPr>
                <w:rFonts w:eastAsia="Times New Roman" w:cstheme="minorHAnsi"/>
              </w:rPr>
            </w:pPr>
            <w:r w:rsidRPr="00280080">
              <w:rPr>
                <w:rFonts w:eastAsia="Times New Roman" w:cstheme="minorHAnsi"/>
              </w:rPr>
              <w:t xml:space="preserve">5.000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164780AF" w14:textId="77777777">
            <w:pPr>
              <w:spacing w:line="240" w:lineRule="auto"/>
              <w:jc w:val="right"/>
              <w:rPr>
                <w:rFonts w:eastAsia="Times New Roman" w:cstheme="minorHAnsi"/>
              </w:rPr>
            </w:pPr>
            <w:r w:rsidRPr="00280080">
              <w:rPr>
                <w:rFonts w:eastAsia="Times New Roman" w:cstheme="minorHAnsi"/>
              </w:rPr>
              <w:t xml:space="preserve">32.000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502066C1" w14:textId="77777777">
            <w:pPr>
              <w:spacing w:line="240" w:lineRule="auto"/>
              <w:jc w:val="right"/>
              <w:rPr>
                <w:rFonts w:eastAsia="Times New Roman" w:cstheme="minorHAnsi"/>
              </w:rPr>
            </w:pPr>
            <w:r w:rsidRPr="00280080">
              <w:rPr>
                <w:rFonts w:eastAsia="Times New Roman" w:cstheme="minorHAnsi"/>
              </w:rPr>
              <w:t xml:space="preserve">38.000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0612E843" w14:textId="77777777">
            <w:pPr>
              <w:spacing w:line="240" w:lineRule="auto"/>
              <w:jc w:val="right"/>
              <w:rPr>
                <w:rFonts w:eastAsia="Times New Roman" w:cstheme="minorHAnsi"/>
              </w:rPr>
            </w:pPr>
            <w:r w:rsidRPr="00280080">
              <w:rPr>
                <w:rFonts w:eastAsia="Times New Roman" w:cstheme="minorHAnsi"/>
              </w:rPr>
              <w:t xml:space="preserve">43.000 </w:t>
            </w:r>
          </w:p>
        </w:tc>
        <w:tc>
          <w:tcPr>
            <w:tcW w:w="940" w:type="dxa"/>
            <w:tcBorders>
              <w:top w:val="nil"/>
              <w:left w:val="nil"/>
              <w:bottom w:val="nil"/>
              <w:right w:val="single" w:color="auto" w:sz="4" w:space="0"/>
            </w:tcBorders>
            <w:shd w:val="clear" w:color="auto" w:fill="auto"/>
            <w:noWrap/>
            <w:vAlign w:val="bottom"/>
            <w:hideMark/>
          </w:tcPr>
          <w:p w:rsidRPr="00280080" w:rsidR="00E61476" w:rsidP="003B5480" w:rsidRDefault="00E61476" w14:paraId="1E650644" w14:textId="77777777">
            <w:pPr>
              <w:spacing w:line="240" w:lineRule="auto"/>
              <w:jc w:val="right"/>
              <w:rPr>
                <w:rFonts w:eastAsia="Times New Roman" w:cstheme="minorHAnsi"/>
              </w:rPr>
            </w:pPr>
            <w:r w:rsidRPr="00280080">
              <w:rPr>
                <w:rFonts w:eastAsia="Times New Roman" w:cstheme="minorHAnsi"/>
              </w:rPr>
              <w:t xml:space="preserve">42.000 </w:t>
            </w:r>
          </w:p>
        </w:tc>
      </w:tr>
      <w:tr w:rsidRPr="00280080" w:rsidR="00E61476" w:rsidTr="003B5480" w14:paraId="11A9858A"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4A06E651" w14:textId="77777777">
            <w:pPr>
              <w:spacing w:line="240" w:lineRule="auto"/>
              <w:rPr>
                <w:rFonts w:eastAsia="Times New Roman" w:cstheme="minorHAnsi"/>
              </w:rPr>
            </w:pPr>
            <w:r w:rsidRPr="00280080">
              <w:rPr>
                <w:rFonts w:eastAsia="Times New Roman" w:cstheme="minorHAnsi"/>
              </w:rPr>
              <w:t>Deltaplan Zoetwater</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05BE81E7" w14:textId="77777777">
            <w:pPr>
              <w:spacing w:line="240" w:lineRule="auto"/>
              <w:rPr>
                <w:rFonts w:eastAsia="Times New Roman" w:cstheme="minorHAnsi"/>
              </w:rPr>
            </w:pPr>
            <w:r w:rsidRPr="00280080">
              <w:rPr>
                <w:rFonts w:eastAsia="Times New Roman" w:cstheme="minorHAnsi"/>
              </w:rPr>
              <w:t>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788A318A"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689B64EE"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C7BEA95"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8E33417" w14:textId="77777777">
            <w:pPr>
              <w:spacing w:line="240" w:lineRule="auto"/>
              <w:jc w:val="right"/>
              <w:rPr>
                <w:rFonts w:eastAsia="Times New Roman" w:cstheme="minorHAnsi"/>
              </w:rPr>
            </w:pPr>
            <w:r w:rsidRPr="00280080">
              <w:rPr>
                <w:rFonts w:eastAsia="Times New Roman" w:cstheme="minorHAnsi"/>
              </w:rPr>
              <w:t xml:space="preserve">35.700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F5227A7" w14:textId="77777777">
            <w:pPr>
              <w:spacing w:line="240" w:lineRule="auto"/>
              <w:jc w:val="right"/>
              <w:rPr>
                <w:rFonts w:eastAsia="Times New Roman" w:cstheme="minorHAnsi"/>
              </w:rPr>
            </w:pPr>
            <w:r w:rsidRPr="00280080">
              <w:rPr>
                <w:rFonts w:eastAsia="Times New Roman" w:cstheme="minorHAnsi"/>
              </w:rPr>
              <w:t xml:space="preserve">42.000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7DC80E93" w14:textId="77777777">
            <w:pPr>
              <w:spacing w:line="240" w:lineRule="auto"/>
              <w:jc w:val="right"/>
              <w:rPr>
                <w:rFonts w:eastAsia="Times New Roman" w:cstheme="minorHAnsi"/>
              </w:rPr>
            </w:pPr>
            <w:r w:rsidRPr="00280080">
              <w:rPr>
                <w:rFonts w:eastAsia="Times New Roman" w:cstheme="minorHAnsi"/>
              </w:rPr>
              <w:t xml:space="preserve">48.300 </w:t>
            </w:r>
          </w:p>
        </w:tc>
        <w:tc>
          <w:tcPr>
            <w:tcW w:w="940" w:type="dxa"/>
            <w:tcBorders>
              <w:top w:val="nil"/>
              <w:left w:val="nil"/>
              <w:bottom w:val="nil"/>
              <w:right w:val="single" w:color="auto" w:sz="4" w:space="0"/>
            </w:tcBorders>
            <w:shd w:val="clear" w:color="auto" w:fill="auto"/>
            <w:noWrap/>
            <w:vAlign w:val="bottom"/>
            <w:hideMark/>
          </w:tcPr>
          <w:p w:rsidRPr="00280080" w:rsidR="00E61476" w:rsidP="003B5480" w:rsidRDefault="00E61476" w14:paraId="7EE42698" w14:textId="77777777">
            <w:pPr>
              <w:spacing w:line="240" w:lineRule="auto"/>
              <w:jc w:val="right"/>
              <w:rPr>
                <w:rFonts w:eastAsia="Times New Roman" w:cstheme="minorHAnsi"/>
              </w:rPr>
            </w:pPr>
            <w:r w:rsidRPr="00280080">
              <w:rPr>
                <w:rFonts w:eastAsia="Times New Roman" w:cstheme="minorHAnsi"/>
              </w:rPr>
              <w:t xml:space="preserve">42.000 </w:t>
            </w:r>
          </w:p>
        </w:tc>
      </w:tr>
      <w:tr w:rsidRPr="00280080" w:rsidR="00E61476" w:rsidTr="003B5480" w14:paraId="2D7D2F4F"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2F74BD66" w14:textId="77777777">
            <w:pPr>
              <w:spacing w:line="240" w:lineRule="auto"/>
              <w:rPr>
                <w:rFonts w:eastAsia="Times New Roman" w:cstheme="minorHAnsi"/>
              </w:rPr>
            </w:pPr>
            <w:r w:rsidRPr="00280080">
              <w:rPr>
                <w:rFonts w:eastAsia="Times New Roman" w:cstheme="minorHAnsi"/>
              </w:rPr>
              <w:t>Tweede zoetwaterpakket</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2C92C9B9" w14:textId="77777777">
            <w:pPr>
              <w:spacing w:line="240" w:lineRule="auto"/>
              <w:jc w:val="right"/>
              <w:rPr>
                <w:rFonts w:eastAsia="Times New Roman" w:cstheme="minorHAnsi"/>
              </w:rPr>
            </w:pPr>
            <w:r w:rsidRPr="00280080">
              <w:rPr>
                <w:rFonts w:eastAsia="Times New Roman" w:cstheme="minorHAnsi"/>
              </w:rPr>
              <w:t xml:space="preserve">740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1651859E" w14:textId="77777777">
            <w:pPr>
              <w:spacing w:line="240" w:lineRule="auto"/>
              <w:jc w:val="right"/>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507FB5D8"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4E700931"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3B1D81F4"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760F4FB8"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44723D21" w14:textId="77777777">
            <w:pPr>
              <w:spacing w:line="240" w:lineRule="auto"/>
              <w:rPr>
                <w:rFonts w:eastAsia="Times New Roman" w:cstheme="minorHAnsi"/>
              </w:rPr>
            </w:pPr>
          </w:p>
        </w:tc>
        <w:tc>
          <w:tcPr>
            <w:tcW w:w="940" w:type="dxa"/>
            <w:tcBorders>
              <w:top w:val="nil"/>
              <w:left w:val="nil"/>
              <w:bottom w:val="nil"/>
              <w:right w:val="single" w:color="auto" w:sz="4" w:space="0"/>
            </w:tcBorders>
            <w:shd w:val="clear" w:color="auto" w:fill="auto"/>
            <w:noWrap/>
            <w:vAlign w:val="bottom"/>
            <w:hideMark/>
          </w:tcPr>
          <w:p w:rsidRPr="00280080" w:rsidR="00E61476" w:rsidP="003B5480" w:rsidRDefault="00E61476" w14:paraId="6D9FFB6B" w14:textId="77777777">
            <w:pPr>
              <w:spacing w:line="240" w:lineRule="auto"/>
              <w:rPr>
                <w:rFonts w:eastAsia="Times New Roman" w:cstheme="minorHAnsi"/>
              </w:rPr>
            </w:pPr>
            <w:r w:rsidRPr="00280080">
              <w:rPr>
                <w:rFonts w:eastAsia="Times New Roman" w:cstheme="minorHAnsi"/>
              </w:rPr>
              <w:t> </w:t>
            </w:r>
          </w:p>
        </w:tc>
      </w:tr>
      <w:tr w:rsidRPr="00280080" w:rsidR="00E61476" w:rsidTr="003B5480" w14:paraId="01F1C9E3"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368CB1DB" w14:textId="77777777">
            <w:pPr>
              <w:spacing w:line="240" w:lineRule="auto"/>
              <w:rPr>
                <w:rFonts w:eastAsia="Times New Roman" w:cstheme="minorHAnsi"/>
              </w:rPr>
            </w:pPr>
            <w:r w:rsidRPr="00280080">
              <w:rPr>
                <w:rFonts w:eastAsia="Times New Roman" w:cstheme="minorHAnsi"/>
              </w:rPr>
              <w:t>PAGW</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4E8FF553" w14:textId="77777777">
            <w:pPr>
              <w:spacing w:line="240" w:lineRule="auto"/>
              <w:rPr>
                <w:rFonts w:eastAsia="Times New Roman" w:cstheme="minorHAnsi"/>
              </w:rPr>
            </w:pPr>
            <w:r w:rsidRPr="00280080">
              <w:rPr>
                <w:rFonts w:eastAsia="Times New Roman" w:cstheme="minorHAnsi"/>
              </w:rPr>
              <w:t>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03C35808"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7814ED71"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55E5ED47"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70CCA5EA"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7605FC23"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5EA6CDEA" w14:textId="77777777">
            <w:pPr>
              <w:spacing w:line="240" w:lineRule="auto"/>
              <w:rPr>
                <w:rFonts w:eastAsia="Times New Roman" w:cstheme="minorHAnsi"/>
              </w:rPr>
            </w:pPr>
          </w:p>
        </w:tc>
        <w:tc>
          <w:tcPr>
            <w:tcW w:w="940" w:type="dxa"/>
            <w:tcBorders>
              <w:top w:val="nil"/>
              <w:left w:val="nil"/>
              <w:bottom w:val="nil"/>
              <w:right w:val="single" w:color="auto" w:sz="4" w:space="0"/>
            </w:tcBorders>
            <w:shd w:val="clear" w:color="auto" w:fill="auto"/>
            <w:noWrap/>
            <w:vAlign w:val="bottom"/>
            <w:hideMark/>
          </w:tcPr>
          <w:p w:rsidRPr="00280080" w:rsidR="00E61476" w:rsidP="003B5480" w:rsidRDefault="00E61476" w14:paraId="403665F2" w14:textId="77777777">
            <w:pPr>
              <w:spacing w:line="240" w:lineRule="auto"/>
              <w:rPr>
                <w:rFonts w:eastAsia="Times New Roman" w:cstheme="minorHAnsi"/>
              </w:rPr>
            </w:pPr>
            <w:r w:rsidRPr="00280080">
              <w:rPr>
                <w:rFonts w:eastAsia="Times New Roman" w:cstheme="minorHAnsi"/>
              </w:rPr>
              <w:t> </w:t>
            </w:r>
          </w:p>
        </w:tc>
      </w:tr>
      <w:tr w:rsidRPr="00280080" w:rsidR="00E61476" w:rsidTr="003B5480" w14:paraId="796D10FD"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33DABC31" w14:textId="77777777">
            <w:pPr>
              <w:spacing w:line="240" w:lineRule="auto"/>
              <w:rPr>
                <w:rFonts w:eastAsia="Times New Roman" w:cstheme="minorHAnsi"/>
              </w:rPr>
            </w:pPr>
            <w:r w:rsidRPr="00280080">
              <w:rPr>
                <w:rFonts w:eastAsia="Times New Roman" w:cstheme="minorHAnsi"/>
              </w:rPr>
              <w:t>Integraal riviermanagement</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69727C84" w14:textId="77777777">
            <w:pPr>
              <w:spacing w:line="240" w:lineRule="auto"/>
              <w:rPr>
                <w:rFonts w:eastAsia="Times New Roman" w:cstheme="minorHAnsi"/>
              </w:rPr>
            </w:pPr>
            <w:r w:rsidRPr="00280080">
              <w:rPr>
                <w:rFonts w:eastAsia="Times New Roman" w:cstheme="minorHAnsi"/>
              </w:rPr>
              <w:t>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681FC731"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6298A94"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2B61933"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3EF16D4E" w14:textId="77777777">
            <w:pPr>
              <w:spacing w:line="240" w:lineRule="auto"/>
              <w:jc w:val="right"/>
              <w:rPr>
                <w:rFonts w:eastAsia="Times New Roman" w:cstheme="minorHAnsi"/>
              </w:rPr>
            </w:pPr>
            <w:r w:rsidRPr="00280080">
              <w:rPr>
                <w:rFonts w:eastAsia="Times New Roman" w:cstheme="minorHAnsi"/>
              </w:rPr>
              <w:t xml:space="preserve">240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4EFB1084" w14:textId="77777777">
            <w:pPr>
              <w:spacing w:line="240" w:lineRule="auto"/>
              <w:jc w:val="right"/>
              <w:rPr>
                <w:rFonts w:eastAsia="Times New Roman" w:cstheme="minorHAnsi"/>
              </w:rPr>
            </w:pPr>
            <w:r w:rsidRPr="00280080">
              <w:rPr>
                <w:rFonts w:eastAsia="Times New Roman" w:cstheme="minorHAnsi"/>
              </w:rPr>
              <w:t xml:space="preserve">11.133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10B5873A" w14:textId="77777777">
            <w:pPr>
              <w:spacing w:line="240" w:lineRule="auto"/>
              <w:jc w:val="right"/>
              <w:rPr>
                <w:rFonts w:eastAsia="Times New Roman" w:cstheme="minorHAnsi"/>
              </w:rPr>
            </w:pPr>
            <w:r w:rsidRPr="00280080">
              <w:rPr>
                <w:rFonts w:eastAsia="Times New Roman" w:cstheme="minorHAnsi"/>
              </w:rPr>
              <w:t xml:space="preserve">61.360 </w:t>
            </w:r>
          </w:p>
        </w:tc>
        <w:tc>
          <w:tcPr>
            <w:tcW w:w="940" w:type="dxa"/>
            <w:tcBorders>
              <w:top w:val="nil"/>
              <w:left w:val="nil"/>
              <w:bottom w:val="nil"/>
              <w:right w:val="single" w:color="auto" w:sz="4" w:space="0"/>
            </w:tcBorders>
            <w:shd w:val="clear" w:color="auto" w:fill="auto"/>
            <w:noWrap/>
            <w:vAlign w:val="bottom"/>
            <w:hideMark/>
          </w:tcPr>
          <w:p w:rsidRPr="00280080" w:rsidR="00E61476" w:rsidP="003B5480" w:rsidRDefault="00E61476" w14:paraId="1F11656F" w14:textId="77777777">
            <w:pPr>
              <w:spacing w:line="240" w:lineRule="auto"/>
              <w:jc w:val="right"/>
              <w:rPr>
                <w:rFonts w:eastAsia="Times New Roman" w:cstheme="minorHAnsi"/>
              </w:rPr>
            </w:pPr>
            <w:r w:rsidRPr="00280080">
              <w:rPr>
                <w:rFonts w:eastAsia="Times New Roman" w:cstheme="minorHAnsi"/>
              </w:rPr>
              <w:t xml:space="preserve">106.000 </w:t>
            </w:r>
          </w:p>
        </w:tc>
      </w:tr>
      <w:tr w:rsidRPr="00280080" w:rsidR="00E61476" w:rsidTr="003B5480" w14:paraId="16E47384"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6831A68E" w14:textId="77777777">
            <w:pPr>
              <w:spacing w:line="240" w:lineRule="auto"/>
              <w:rPr>
                <w:rFonts w:eastAsia="Times New Roman" w:cstheme="minorHAnsi"/>
              </w:rPr>
            </w:pPr>
            <w:r w:rsidRPr="00280080">
              <w:rPr>
                <w:rFonts w:eastAsia="Times New Roman" w:cstheme="minorHAnsi"/>
              </w:rPr>
              <w:t>Onderzoek</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53CF7E1C" w14:textId="77777777">
            <w:pPr>
              <w:spacing w:line="240" w:lineRule="auto"/>
              <w:rPr>
                <w:rFonts w:eastAsia="Times New Roman" w:cstheme="minorHAnsi"/>
              </w:rPr>
            </w:pPr>
            <w:r w:rsidRPr="00280080">
              <w:rPr>
                <w:rFonts w:eastAsia="Times New Roman" w:cstheme="minorHAnsi"/>
              </w:rPr>
              <w:t>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5A25E0EC" w14:textId="77777777">
            <w:pPr>
              <w:spacing w:line="240" w:lineRule="auto"/>
              <w:jc w:val="right"/>
              <w:rPr>
                <w:rFonts w:eastAsia="Times New Roman" w:cstheme="minorHAnsi"/>
              </w:rPr>
            </w:pPr>
            <w:r w:rsidRPr="00280080">
              <w:rPr>
                <w:rFonts w:eastAsia="Times New Roman" w:cstheme="minorHAnsi"/>
              </w:rPr>
              <w:t xml:space="preserve">875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7A329506" w14:textId="77777777">
            <w:pPr>
              <w:spacing w:line="240" w:lineRule="auto"/>
              <w:jc w:val="right"/>
              <w:rPr>
                <w:rFonts w:eastAsia="Times New Roman" w:cstheme="minorHAnsi"/>
              </w:rPr>
            </w:pPr>
            <w:r w:rsidRPr="00280080">
              <w:rPr>
                <w:rFonts w:eastAsia="Times New Roman" w:cstheme="minorHAnsi"/>
              </w:rPr>
              <w:t xml:space="preserve">1.550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018BF87A" w14:textId="77777777">
            <w:pPr>
              <w:spacing w:line="240" w:lineRule="auto"/>
              <w:jc w:val="right"/>
              <w:rPr>
                <w:rFonts w:eastAsia="Times New Roman" w:cstheme="minorHAnsi"/>
              </w:rPr>
            </w:pPr>
            <w:r w:rsidRPr="00280080">
              <w:rPr>
                <w:rFonts w:eastAsia="Times New Roman" w:cstheme="minorHAnsi"/>
              </w:rPr>
              <w:t xml:space="preserve">1.800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71C80602" w14:textId="77777777">
            <w:pPr>
              <w:spacing w:line="240" w:lineRule="auto"/>
              <w:jc w:val="right"/>
              <w:rPr>
                <w:rFonts w:eastAsia="Times New Roman" w:cstheme="minorHAnsi"/>
              </w:rPr>
            </w:pPr>
            <w:r w:rsidRPr="00280080">
              <w:rPr>
                <w:rFonts w:eastAsia="Times New Roman" w:cstheme="minorHAnsi"/>
              </w:rPr>
              <w:t xml:space="preserve">1.700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19B6295" w14:textId="77777777">
            <w:pPr>
              <w:spacing w:line="240" w:lineRule="auto"/>
              <w:jc w:val="right"/>
              <w:rPr>
                <w:rFonts w:eastAsia="Times New Roman" w:cstheme="minorHAnsi"/>
              </w:rPr>
            </w:pPr>
            <w:r w:rsidRPr="00280080">
              <w:rPr>
                <w:rFonts w:eastAsia="Times New Roman" w:cstheme="minorHAnsi"/>
              </w:rPr>
              <w:t xml:space="preserve">2.200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6121A3B3" w14:textId="77777777">
            <w:pPr>
              <w:spacing w:line="240" w:lineRule="auto"/>
              <w:jc w:val="right"/>
              <w:rPr>
                <w:rFonts w:eastAsia="Times New Roman" w:cstheme="minorHAnsi"/>
              </w:rPr>
            </w:pPr>
            <w:r w:rsidRPr="00280080">
              <w:rPr>
                <w:rFonts w:eastAsia="Times New Roman" w:cstheme="minorHAnsi"/>
              </w:rPr>
              <w:t xml:space="preserve">2.300 </w:t>
            </w:r>
          </w:p>
        </w:tc>
        <w:tc>
          <w:tcPr>
            <w:tcW w:w="940" w:type="dxa"/>
            <w:tcBorders>
              <w:top w:val="nil"/>
              <w:left w:val="nil"/>
              <w:bottom w:val="nil"/>
              <w:right w:val="single" w:color="auto" w:sz="4" w:space="0"/>
            </w:tcBorders>
            <w:shd w:val="clear" w:color="auto" w:fill="auto"/>
            <w:noWrap/>
            <w:vAlign w:val="bottom"/>
            <w:hideMark/>
          </w:tcPr>
          <w:p w:rsidRPr="00280080" w:rsidR="00E61476" w:rsidP="003B5480" w:rsidRDefault="00E61476" w14:paraId="6292055C" w14:textId="77777777">
            <w:pPr>
              <w:spacing w:line="240" w:lineRule="auto"/>
              <w:jc w:val="right"/>
              <w:rPr>
                <w:rFonts w:eastAsia="Times New Roman" w:cstheme="minorHAnsi"/>
              </w:rPr>
            </w:pPr>
            <w:r w:rsidRPr="00280080">
              <w:rPr>
                <w:rFonts w:eastAsia="Times New Roman" w:cstheme="minorHAnsi"/>
              </w:rPr>
              <w:t xml:space="preserve">2.000 </w:t>
            </w:r>
          </w:p>
        </w:tc>
      </w:tr>
      <w:tr w:rsidRPr="00280080" w:rsidR="00E61476" w:rsidTr="003B5480" w14:paraId="02EB918E"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5530414E" w14:textId="77777777">
            <w:pPr>
              <w:spacing w:line="240" w:lineRule="auto"/>
              <w:rPr>
                <w:rFonts w:eastAsia="Times New Roman" w:cstheme="minorHAnsi"/>
              </w:rPr>
            </w:pPr>
            <w:r w:rsidRPr="00280080">
              <w:rPr>
                <w:rFonts w:eastAsia="Times New Roman" w:cstheme="minorHAnsi"/>
              </w:rPr>
              <w:t>WBI 2024-2035</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37462993" w14:textId="77777777">
            <w:pPr>
              <w:spacing w:line="240" w:lineRule="auto"/>
              <w:rPr>
                <w:rFonts w:eastAsia="Times New Roman" w:cstheme="minorHAnsi"/>
              </w:rPr>
            </w:pPr>
            <w:r w:rsidRPr="00280080">
              <w:rPr>
                <w:rFonts w:eastAsia="Times New Roman" w:cstheme="minorHAnsi"/>
              </w:rPr>
              <w:t>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19B5B6E2" w14:textId="77777777">
            <w:pPr>
              <w:spacing w:line="240" w:lineRule="auto"/>
              <w:jc w:val="right"/>
              <w:rPr>
                <w:rFonts w:eastAsia="Times New Roman" w:cstheme="minorHAnsi"/>
              </w:rPr>
            </w:pPr>
            <w:r w:rsidRPr="00280080">
              <w:rPr>
                <w:rFonts w:eastAsia="Times New Roman" w:cstheme="minorHAnsi"/>
              </w:rPr>
              <w:t xml:space="preserve">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6B35C4B4" w14:textId="77777777">
            <w:pPr>
              <w:spacing w:line="240" w:lineRule="auto"/>
              <w:jc w:val="right"/>
              <w:rPr>
                <w:rFonts w:eastAsia="Times New Roman" w:cstheme="minorHAnsi"/>
              </w:rPr>
            </w:pPr>
            <w:r w:rsidRPr="00280080">
              <w:rPr>
                <w:rFonts w:eastAsia="Times New Roman" w:cstheme="minorHAnsi"/>
              </w:rPr>
              <w:t xml:space="preserve">5.000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08C82DF9" w14:textId="77777777">
            <w:pPr>
              <w:spacing w:line="240" w:lineRule="auto"/>
              <w:jc w:val="right"/>
              <w:rPr>
                <w:rFonts w:eastAsia="Times New Roman" w:cstheme="minorHAnsi"/>
              </w:rPr>
            </w:pPr>
            <w:r w:rsidRPr="00280080">
              <w:rPr>
                <w:rFonts w:eastAsia="Times New Roman" w:cstheme="minorHAnsi"/>
              </w:rPr>
              <w:t xml:space="preserve">4.500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0298513F" w14:textId="77777777">
            <w:pPr>
              <w:spacing w:line="240" w:lineRule="auto"/>
              <w:jc w:val="right"/>
              <w:rPr>
                <w:rFonts w:eastAsia="Times New Roman" w:cstheme="minorHAnsi"/>
              </w:rPr>
            </w:pPr>
            <w:r w:rsidRPr="00280080">
              <w:rPr>
                <w:rFonts w:eastAsia="Times New Roman" w:cstheme="minorHAnsi"/>
              </w:rPr>
              <w:t xml:space="preserve">4.250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871A2AC" w14:textId="77777777">
            <w:pPr>
              <w:spacing w:line="240" w:lineRule="auto"/>
              <w:jc w:val="right"/>
              <w:rPr>
                <w:rFonts w:eastAsia="Times New Roman" w:cstheme="minorHAnsi"/>
              </w:rPr>
            </w:pPr>
            <w:r w:rsidRPr="00280080">
              <w:rPr>
                <w:rFonts w:eastAsia="Times New Roman" w:cstheme="minorHAnsi"/>
              </w:rPr>
              <w:t xml:space="preserve">5.500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A7A7096" w14:textId="77777777">
            <w:pPr>
              <w:spacing w:line="240" w:lineRule="auto"/>
              <w:jc w:val="right"/>
              <w:rPr>
                <w:rFonts w:eastAsia="Times New Roman" w:cstheme="minorHAnsi"/>
              </w:rPr>
            </w:pPr>
            <w:r w:rsidRPr="00280080">
              <w:rPr>
                <w:rFonts w:eastAsia="Times New Roman" w:cstheme="minorHAnsi"/>
              </w:rPr>
              <w:t xml:space="preserve">5.750 </w:t>
            </w:r>
          </w:p>
        </w:tc>
        <w:tc>
          <w:tcPr>
            <w:tcW w:w="940" w:type="dxa"/>
            <w:tcBorders>
              <w:top w:val="nil"/>
              <w:left w:val="nil"/>
              <w:bottom w:val="nil"/>
              <w:right w:val="single" w:color="auto" w:sz="4" w:space="0"/>
            </w:tcBorders>
            <w:shd w:val="clear" w:color="auto" w:fill="auto"/>
            <w:noWrap/>
            <w:vAlign w:val="bottom"/>
            <w:hideMark/>
          </w:tcPr>
          <w:p w:rsidRPr="00280080" w:rsidR="00E61476" w:rsidP="003B5480" w:rsidRDefault="00E61476" w14:paraId="363DFBA4" w14:textId="77777777">
            <w:pPr>
              <w:spacing w:line="240" w:lineRule="auto"/>
              <w:jc w:val="right"/>
              <w:rPr>
                <w:rFonts w:eastAsia="Times New Roman" w:cstheme="minorHAnsi"/>
              </w:rPr>
            </w:pPr>
            <w:r w:rsidRPr="00280080">
              <w:rPr>
                <w:rFonts w:eastAsia="Times New Roman" w:cstheme="minorHAnsi"/>
              </w:rPr>
              <w:t xml:space="preserve">5.000 </w:t>
            </w:r>
          </w:p>
        </w:tc>
      </w:tr>
      <w:tr w:rsidRPr="00280080" w:rsidR="00E61476" w:rsidTr="003B5480" w14:paraId="60FEF939"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223BB94C" w14:textId="77777777">
            <w:pPr>
              <w:spacing w:line="240" w:lineRule="auto"/>
              <w:rPr>
                <w:rFonts w:eastAsia="Times New Roman" w:cstheme="minorHAnsi"/>
              </w:rPr>
            </w:pPr>
            <w:r w:rsidRPr="00280080">
              <w:rPr>
                <w:rFonts w:eastAsia="Times New Roman" w:cstheme="minorHAnsi"/>
              </w:rPr>
              <w:t>CA Instandhouding</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684061BD" w14:textId="77777777">
            <w:pPr>
              <w:spacing w:line="240" w:lineRule="auto"/>
              <w:rPr>
                <w:rFonts w:eastAsia="Times New Roman" w:cstheme="minorHAnsi"/>
              </w:rPr>
            </w:pPr>
            <w:r w:rsidRPr="00280080">
              <w:rPr>
                <w:rFonts w:eastAsia="Times New Roman" w:cstheme="minorHAnsi"/>
              </w:rPr>
              <w:t>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08F28B4C"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5BD68AD8"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50996F10"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946968D"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140A5B9E"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6C697F4F" w14:textId="77777777">
            <w:pPr>
              <w:spacing w:line="240" w:lineRule="auto"/>
              <w:rPr>
                <w:rFonts w:eastAsia="Times New Roman" w:cstheme="minorHAnsi"/>
              </w:rPr>
            </w:pPr>
          </w:p>
        </w:tc>
        <w:tc>
          <w:tcPr>
            <w:tcW w:w="940" w:type="dxa"/>
            <w:tcBorders>
              <w:top w:val="nil"/>
              <w:left w:val="nil"/>
              <w:bottom w:val="nil"/>
              <w:right w:val="single" w:color="auto" w:sz="4" w:space="0"/>
            </w:tcBorders>
            <w:shd w:val="clear" w:color="auto" w:fill="auto"/>
            <w:noWrap/>
            <w:vAlign w:val="bottom"/>
            <w:hideMark/>
          </w:tcPr>
          <w:p w:rsidRPr="00280080" w:rsidR="00E61476" w:rsidP="003B5480" w:rsidRDefault="00E61476" w14:paraId="2645DB68" w14:textId="77777777">
            <w:pPr>
              <w:spacing w:line="240" w:lineRule="auto"/>
              <w:rPr>
                <w:rFonts w:eastAsia="Times New Roman" w:cstheme="minorHAnsi"/>
              </w:rPr>
            </w:pPr>
            <w:r w:rsidRPr="00280080">
              <w:rPr>
                <w:rFonts w:eastAsia="Times New Roman" w:cstheme="minorHAnsi"/>
              </w:rPr>
              <w:t> </w:t>
            </w:r>
          </w:p>
        </w:tc>
      </w:tr>
      <w:tr w:rsidRPr="00280080" w:rsidR="00E61476" w:rsidTr="003B5480" w14:paraId="052DEED1"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30ABF4BF" w14:textId="77777777">
            <w:pPr>
              <w:spacing w:line="240" w:lineRule="auto"/>
              <w:rPr>
                <w:rFonts w:eastAsia="Times New Roman" w:cstheme="minorHAnsi"/>
              </w:rPr>
            </w:pPr>
            <w:r w:rsidRPr="00280080">
              <w:rPr>
                <w:rFonts w:eastAsia="Times New Roman" w:cstheme="minorHAnsi"/>
              </w:rPr>
              <w:t>IJsselmeergebied</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4FD91296" w14:textId="77777777">
            <w:pPr>
              <w:spacing w:line="240" w:lineRule="auto"/>
              <w:rPr>
                <w:rFonts w:eastAsia="Times New Roman" w:cstheme="minorHAnsi"/>
              </w:rPr>
            </w:pPr>
            <w:r w:rsidRPr="00280080">
              <w:rPr>
                <w:rFonts w:eastAsia="Times New Roman" w:cstheme="minorHAnsi"/>
              </w:rPr>
              <w:t>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55AADE1B"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171794F1"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7EB9A0F0"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32600AA7"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9857F10"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01684CDA" w14:textId="77777777">
            <w:pPr>
              <w:spacing w:line="240" w:lineRule="auto"/>
              <w:jc w:val="right"/>
              <w:rPr>
                <w:rFonts w:eastAsia="Times New Roman" w:cstheme="minorHAnsi"/>
              </w:rPr>
            </w:pPr>
            <w:r w:rsidRPr="00280080">
              <w:rPr>
                <w:rFonts w:eastAsia="Times New Roman" w:cstheme="minorHAnsi"/>
              </w:rPr>
              <w:t xml:space="preserve">450 </w:t>
            </w:r>
          </w:p>
        </w:tc>
        <w:tc>
          <w:tcPr>
            <w:tcW w:w="940" w:type="dxa"/>
            <w:tcBorders>
              <w:top w:val="nil"/>
              <w:left w:val="nil"/>
              <w:bottom w:val="nil"/>
              <w:right w:val="single" w:color="auto" w:sz="4" w:space="0"/>
            </w:tcBorders>
            <w:shd w:val="clear" w:color="auto" w:fill="auto"/>
            <w:noWrap/>
            <w:vAlign w:val="bottom"/>
            <w:hideMark/>
          </w:tcPr>
          <w:p w:rsidRPr="00280080" w:rsidR="00E61476" w:rsidP="003B5480" w:rsidRDefault="00E61476" w14:paraId="1958F7FA" w14:textId="77777777">
            <w:pPr>
              <w:spacing w:line="240" w:lineRule="auto"/>
              <w:jc w:val="right"/>
              <w:rPr>
                <w:rFonts w:eastAsia="Times New Roman" w:cstheme="minorHAnsi"/>
              </w:rPr>
            </w:pPr>
            <w:r w:rsidRPr="00280080">
              <w:rPr>
                <w:rFonts w:eastAsia="Times New Roman" w:cstheme="minorHAnsi"/>
              </w:rPr>
              <w:t xml:space="preserve">450 </w:t>
            </w:r>
          </w:p>
        </w:tc>
      </w:tr>
      <w:tr w:rsidRPr="00280080" w:rsidR="00E61476" w:rsidTr="003B5480" w14:paraId="5379E74D"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4E2F815C" w14:textId="77777777">
            <w:pPr>
              <w:spacing w:line="240" w:lineRule="auto"/>
              <w:rPr>
                <w:rFonts w:eastAsia="Times New Roman" w:cstheme="minorHAnsi"/>
              </w:rPr>
            </w:pPr>
            <w:r w:rsidRPr="00280080">
              <w:rPr>
                <w:rFonts w:eastAsia="Times New Roman" w:cstheme="minorHAnsi"/>
              </w:rPr>
              <w:t>Verduurzaming gebouwen</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0F8275D0" w14:textId="77777777">
            <w:pPr>
              <w:spacing w:line="240" w:lineRule="auto"/>
              <w:rPr>
                <w:rFonts w:eastAsia="Times New Roman" w:cstheme="minorHAnsi"/>
              </w:rPr>
            </w:pPr>
            <w:r w:rsidRPr="00280080">
              <w:rPr>
                <w:rFonts w:eastAsia="Times New Roman" w:cstheme="minorHAnsi"/>
              </w:rPr>
              <w:t>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1AEE5E05"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459994CC" w14:textId="77777777">
            <w:pPr>
              <w:spacing w:line="240" w:lineRule="auto"/>
              <w:jc w:val="right"/>
              <w:rPr>
                <w:rFonts w:eastAsia="Times New Roman" w:cstheme="minorHAnsi"/>
              </w:rPr>
            </w:pPr>
            <w:r w:rsidRPr="00280080">
              <w:rPr>
                <w:rFonts w:eastAsia="Times New Roman" w:cstheme="minorHAnsi"/>
              </w:rPr>
              <w:t xml:space="preserve">134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FEE2BAE" w14:textId="77777777">
            <w:pPr>
              <w:spacing w:line="240" w:lineRule="auto"/>
              <w:jc w:val="right"/>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5F0E7652"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48DE05E6"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089527CB" w14:textId="77777777">
            <w:pPr>
              <w:spacing w:line="240" w:lineRule="auto"/>
              <w:rPr>
                <w:rFonts w:eastAsia="Times New Roman" w:cstheme="minorHAnsi"/>
              </w:rPr>
            </w:pPr>
          </w:p>
        </w:tc>
        <w:tc>
          <w:tcPr>
            <w:tcW w:w="940" w:type="dxa"/>
            <w:tcBorders>
              <w:top w:val="nil"/>
              <w:left w:val="nil"/>
              <w:bottom w:val="nil"/>
              <w:right w:val="single" w:color="auto" w:sz="4" w:space="0"/>
            </w:tcBorders>
            <w:shd w:val="clear" w:color="auto" w:fill="auto"/>
            <w:noWrap/>
            <w:vAlign w:val="bottom"/>
            <w:hideMark/>
          </w:tcPr>
          <w:p w:rsidRPr="00280080" w:rsidR="00E61476" w:rsidP="003B5480" w:rsidRDefault="00E61476" w14:paraId="5D24450D" w14:textId="77777777">
            <w:pPr>
              <w:spacing w:line="240" w:lineRule="auto"/>
              <w:rPr>
                <w:rFonts w:eastAsia="Times New Roman" w:cstheme="minorHAnsi"/>
              </w:rPr>
            </w:pPr>
            <w:r w:rsidRPr="00280080">
              <w:rPr>
                <w:rFonts w:eastAsia="Times New Roman" w:cstheme="minorHAnsi"/>
              </w:rPr>
              <w:t> </w:t>
            </w:r>
          </w:p>
        </w:tc>
      </w:tr>
      <w:tr w:rsidRPr="00280080" w:rsidR="00E61476" w:rsidTr="003B5480" w14:paraId="22AB8E02" w14:textId="77777777">
        <w:trPr>
          <w:trHeight w:val="240"/>
        </w:trPr>
        <w:tc>
          <w:tcPr>
            <w:tcW w:w="2540" w:type="dxa"/>
            <w:tcBorders>
              <w:top w:val="single" w:color="auto" w:sz="4" w:space="0"/>
              <w:left w:val="single" w:color="auto" w:sz="4" w:space="0"/>
              <w:bottom w:val="single" w:color="auto" w:sz="4" w:space="0"/>
              <w:right w:val="nil"/>
            </w:tcBorders>
            <w:shd w:val="clear" w:color="000000" w:fill="D9D9D9"/>
            <w:noWrap/>
            <w:vAlign w:val="bottom"/>
            <w:hideMark/>
          </w:tcPr>
          <w:p w:rsidRPr="00280080" w:rsidR="00E61476" w:rsidP="003B5480" w:rsidRDefault="00E61476" w14:paraId="06AB5E2D" w14:textId="77777777">
            <w:pPr>
              <w:spacing w:line="240" w:lineRule="auto"/>
              <w:jc w:val="right"/>
              <w:rPr>
                <w:rFonts w:eastAsia="Times New Roman" w:cstheme="minorHAnsi"/>
                <w:b/>
                <w:bCs/>
              </w:rPr>
            </w:pPr>
            <w:r w:rsidRPr="00280080">
              <w:rPr>
                <w:rFonts w:eastAsia="Times New Roman" w:cstheme="minorHAnsi"/>
                <w:b/>
                <w:bCs/>
              </w:rPr>
              <w:t>Totaal</w:t>
            </w:r>
          </w:p>
        </w:tc>
        <w:tc>
          <w:tcPr>
            <w:tcW w:w="940" w:type="dxa"/>
            <w:tcBorders>
              <w:top w:val="single" w:color="auto" w:sz="4" w:space="0"/>
              <w:left w:val="single" w:color="auto" w:sz="4" w:space="0"/>
              <w:bottom w:val="single" w:color="auto" w:sz="4" w:space="0"/>
              <w:right w:val="nil"/>
            </w:tcBorders>
            <w:shd w:val="clear" w:color="000000" w:fill="D9D9D9"/>
            <w:noWrap/>
            <w:vAlign w:val="bottom"/>
            <w:hideMark/>
          </w:tcPr>
          <w:p w:rsidRPr="00280080" w:rsidR="00E61476" w:rsidP="003B5480" w:rsidRDefault="00E61476" w14:paraId="774898B8" w14:textId="77777777">
            <w:pPr>
              <w:spacing w:line="240" w:lineRule="auto"/>
              <w:jc w:val="right"/>
              <w:rPr>
                <w:rFonts w:eastAsia="Times New Roman" w:cstheme="minorHAnsi"/>
                <w:b/>
                <w:bCs/>
              </w:rPr>
            </w:pPr>
            <w:r w:rsidRPr="00280080">
              <w:rPr>
                <w:rFonts w:eastAsia="Times New Roman" w:cstheme="minorHAnsi"/>
                <w:b/>
                <w:bCs/>
              </w:rPr>
              <w:t xml:space="preserve">740 </w:t>
            </w:r>
          </w:p>
        </w:tc>
        <w:tc>
          <w:tcPr>
            <w:tcW w:w="940" w:type="dxa"/>
            <w:tcBorders>
              <w:top w:val="single" w:color="auto" w:sz="4" w:space="0"/>
              <w:left w:val="nil"/>
              <w:bottom w:val="single" w:color="auto" w:sz="4" w:space="0"/>
              <w:right w:val="nil"/>
            </w:tcBorders>
            <w:shd w:val="clear" w:color="000000" w:fill="D9D9D9"/>
            <w:noWrap/>
            <w:vAlign w:val="bottom"/>
            <w:hideMark/>
          </w:tcPr>
          <w:p w:rsidRPr="00280080" w:rsidR="00E61476" w:rsidP="003B5480" w:rsidRDefault="00E61476" w14:paraId="3717C9C6" w14:textId="77777777">
            <w:pPr>
              <w:spacing w:line="240" w:lineRule="auto"/>
              <w:jc w:val="right"/>
              <w:rPr>
                <w:rFonts w:eastAsia="Times New Roman" w:cstheme="minorHAnsi"/>
                <w:b/>
                <w:bCs/>
              </w:rPr>
            </w:pPr>
            <w:r w:rsidRPr="00280080">
              <w:rPr>
                <w:rFonts w:eastAsia="Times New Roman" w:cstheme="minorHAnsi"/>
                <w:b/>
                <w:bCs/>
              </w:rPr>
              <w:t xml:space="preserve">4.875 </w:t>
            </w:r>
          </w:p>
        </w:tc>
        <w:tc>
          <w:tcPr>
            <w:tcW w:w="940" w:type="dxa"/>
            <w:tcBorders>
              <w:top w:val="single" w:color="auto" w:sz="4" w:space="0"/>
              <w:left w:val="nil"/>
              <w:bottom w:val="single" w:color="auto" w:sz="4" w:space="0"/>
              <w:right w:val="nil"/>
            </w:tcBorders>
            <w:shd w:val="clear" w:color="000000" w:fill="D9D9D9"/>
            <w:noWrap/>
            <w:vAlign w:val="bottom"/>
            <w:hideMark/>
          </w:tcPr>
          <w:p w:rsidRPr="00280080" w:rsidR="00E61476" w:rsidP="003B5480" w:rsidRDefault="00E61476" w14:paraId="26A47F62" w14:textId="77777777">
            <w:pPr>
              <w:spacing w:line="240" w:lineRule="auto"/>
              <w:jc w:val="right"/>
              <w:rPr>
                <w:rFonts w:eastAsia="Times New Roman" w:cstheme="minorHAnsi"/>
                <w:b/>
                <w:bCs/>
              </w:rPr>
            </w:pPr>
            <w:r w:rsidRPr="00280080">
              <w:rPr>
                <w:rFonts w:eastAsia="Times New Roman" w:cstheme="minorHAnsi"/>
                <w:b/>
                <w:bCs/>
              </w:rPr>
              <w:t xml:space="preserve">11.684 </w:t>
            </w:r>
          </w:p>
        </w:tc>
        <w:tc>
          <w:tcPr>
            <w:tcW w:w="940" w:type="dxa"/>
            <w:tcBorders>
              <w:top w:val="single" w:color="auto" w:sz="4" w:space="0"/>
              <w:left w:val="nil"/>
              <w:bottom w:val="single" w:color="auto" w:sz="4" w:space="0"/>
              <w:right w:val="nil"/>
            </w:tcBorders>
            <w:shd w:val="clear" w:color="000000" w:fill="D9D9D9"/>
            <w:noWrap/>
            <w:vAlign w:val="bottom"/>
            <w:hideMark/>
          </w:tcPr>
          <w:p w:rsidRPr="00280080" w:rsidR="00E61476" w:rsidP="003B5480" w:rsidRDefault="00E61476" w14:paraId="0FB78CE6" w14:textId="77777777">
            <w:pPr>
              <w:spacing w:line="240" w:lineRule="auto"/>
              <w:jc w:val="right"/>
              <w:rPr>
                <w:rFonts w:eastAsia="Times New Roman" w:cstheme="minorHAnsi"/>
                <w:b/>
                <w:bCs/>
              </w:rPr>
            </w:pPr>
            <w:r w:rsidRPr="00280080">
              <w:rPr>
                <w:rFonts w:eastAsia="Times New Roman" w:cstheme="minorHAnsi"/>
                <w:b/>
                <w:bCs/>
              </w:rPr>
              <w:t xml:space="preserve">11.300 </w:t>
            </w:r>
          </w:p>
        </w:tc>
        <w:tc>
          <w:tcPr>
            <w:tcW w:w="940" w:type="dxa"/>
            <w:tcBorders>
              <w:top w:val="single" w:color="auto" w:sz="4" w:space="0"/>
              <w:left w:val="nil"/>
              <w:bottom w:val="single" w:color="auto" w:sz="4" w:space="0"/>
              <w:right w:val="nil"/>
            </w:tcBorders>
            <w:shd w:val="clear" w:color="000000" w:fill="D9D9D9"/>
            <w:noWrap/>
            <w:vAlign w:val="bottom"/>
            <w:hideMark/>
          </w:tcPr>
          <w:p w:rsidRPr="00280080" w:rsidR="00E61476" w:rsidP="003B5480" w:rsidRDefault="00E61476" w14:paraId="0FA5132C" w14:textId="77777777">
            <w:pPr>
              <w:spacing w:line="240" w:lineRule="auto"/>
              <w:jc w:val="right"/>
              <w:rPr>
                <w:rFonts w:eastAsia="Times New Roman" w:cstheme="minorHAnsi"/>
                <w:b/>
                <w:bCs/>
              </w:rPr>
            </w:pPr>
            <w:r w:rsidRPr="00280080">
              <w:rPr>
                <w:rFonts w:eastAsia="Times New Roman" w:cstheme="minorHAnsi"/>
                <w:b/>
                <w:bCs/>
              </w:rPr>
              <w:t xml:space="preserve">73.890 </w:t>
            </w:r>
          </w:p>
        </w:tc>
        <w:tc>
          <w:tcPr>
            <w:tcW w:w="940" w:type="dxa"/>
            <w:tcBorders>
              <w:top w:val="single" w:color="auto" w:sz="4" w:space="0"/>
              <w:left w:val="nil"/>
              <w:bottom w:val="single" w:color="auto" w:sz="4" w:space="0"/>
              <w:right w:val="nil"/>
            </w:tcBorders>
            <w:shd w:val="clear" w:color="000000" w:fill="D9D9D9"/>
            <w:noWrap/>
            <w:vAlign w:val="bottom"/>
            <w:hideMark/>
          </w:tcPr>
          <w:p w:rsidRPr="00280080" w:rsidR="00E61476" w:rsidP="003B5480" w:rsidRDefault="00E61476" w14:paraId="4ADD3AA1" w14:textId="77777777">
            <w:pPr>
              <w:spacing w:line="240" w:lineRule="auto"/>
              <w:jc w:val="right"/>
              <w:rPr>
                <w:rFonts w:eastAsia="Times New Roman" w:cstheme="minorHAnsi"/>
                <w:b/>
                <w:bCs/>
              </w:rPr>
            </w:pPr>
            <w:r w:rsidRPr="00280080">
              <w:rPr>
                <w:rFonts w:eastAsia="Times New Roman" w:cstheme="minorHAnsi"/>
                <w:b/>
                <w:bCs/>
              </w:rPr>
              <w:t xml:space="preserve">98.833 </w:t>
            </w:r>
          </w:p>
        </w:tc>
        <w:tc>
          <w:tcPr>
            <w:tcW w:w="940" w:type="dxa"/>
            <w:tcBorders>
              <w:top w:val="single" w:color="auto" w:sz="4" w:space="0"/>
              <w:left w:val="nil"/>
              <w:bottom w:val="single" w:color="auto" w:sz="4" w:space="0"/>
              <w:right w:val="nil"/>
            </w:tcBorders>
            <w:shd w:val="clear" w:color="000000" w:fill="D9D9D9"/>
            <w:noWrap/>
            <w:vAlign w:val="bottom"/>
            <w:hideMark/>
          </w:tcPr>
          <w:p w:rsidRPr="00280080" w:rsidR="00E61476" w:rsidP="003B5480" w:rsidRDefault="00E61476" w14:paraId="241EFC72" w14:textId="77777777">
            <w:pPr>
              <w:spacing w:line="240" w:lineRule="auto"/>
              <w:jc w:val="right"/>
              <w:rPr>
                <w:rFonts w:eastAsia="Times New Roman" w:cstheme="minorHAnsi"/>
                <w:b/>
                <w:bCs/>
              </w:rPr>
            </w:pPr>
            <w:r w:rsidRPr="00280080">
              <w:rPr>
                <w:rFonts w:eastAsia="Times New Roman" w:cstheme="minorHAnsi"/>
                <w:b/>
                <w:bCs/>
              </w:rPr>
              <w:t xml:space="preserve">161.160 </w:t>
            </w:r>
          </w:p>
        </w:tc>
        <w:tc>
          <w:tcPr>
            <w:tcW w:w="940" w:type="dxa"/>
            <w:tcBorders>
              <w:top w:val="single" w:color="auto" w:sz="4" w:space="0"/>
              <w:left w:val="nil"/>
              <w:bottom w:val="single" w:color="auto" w:sz="4" w:space="0"/>
              <w:right w:val="single" w:color="auto" w:sz="4" w:space="0"/>
            </w:tcBorders>
            <w:shd w:val="clear" w:color="000000" w:fill="D9D9D9"/>
            <w:noWrap/>
            <w:vAlign w:val="bottom"/>
            <w:hideMark/>
          </w:tcPr>
          <w:p w:rsidRPr="00280080" w:rsidR="00E61476" w:rsidP="003B5480" w:rsidRDefault="00E61476" w14:paraId="53C75F9B" w14:textId="77777777">
            <w:pPr>
              <w:spacing w:line="240" w:lineRule="auto"/>
              <w:jc w:val="right"/>
              <w:rPr>
                <w:rFonts w:eastAsia="Times New Roman" w:cstheme="minorHAnsi"/>
                <w:b/>
                <w:bCs/>
              </w:rPr>
            </w:pPr>
            <w:r w:rsidRPr="00280080">
              <w:rPr>
                <w:rFonts w:eastAsia="Times New Roman" w:cstheme="minorHAnsi"/>
                <w:b/>
                <w:bCs/>
              </w:rPr>
              <w:t xml:space="preserve">197.450 </w:t>
            </w:r>
          </w:p>
        </w:tc>
      </w:tr>
    </w:tbl>
    <w:p w:rsidRPr="00280080" w:rsidR="00E61476" w:rsidP="00E61476" w:rsidRDefault="00E61476" w14:paraId="2A73AE42" w14:textId="77777777">
      <w:pPr>
        <w:pStyle w:val="Geenafstand"/>
        <w:rPr>
          <w:rFonts w:cstheme="minorHAnsi"/>
        </w:rPr>
      </w:pPr>
    </w:p>
    <w:p w:rsidRPr="00280080" w:rsidR="00E61476" w:rsidP="00E61476" w:rsidRDefault="00E61476" w14:paraId="32F0D10D" w14:textId="77777777">
      <w:pPr>
        <w:pStyle w:val="Geenafstand"/>
        <w:rPr>
          <w:rFonts w:cstheme="minorHAnsi"/>
        </w:rPr>
      </w:pPr>
    </w:p>
    <w:tbl>
      <w:tblPr>
        <w:tblW w:w="10060" w:type="dxa"/>
        <w:tblCellMar>
          <w:left w:w="70" w:type="dxa"/>
          <w:right w:w="70" w:type="dxa"/>
        </w:tblCellMar>
        <w:tblLook w:val="04A0" w:firstRow="1" w:lastRow="0" w:firstColumn="1" w:lastColumn="0" w:noHBand="0" w:noVBand="1"/>
      </w:tblPr>
      <w:tblGrid>
        <w:gridCol w:w="2540"/>
        <w:gridCol w:w="940"/>
        <w:gridCol w:w="940"/>
        <w:gridCol w:w="940"/>
        <w:gridCol w:w="940"/>
        <w:gridCol w:w="940"/>
        <w:gridCol w:w="940"/>
        <w:gridCol w:w="940"/>
        <w:gridCol w:w="1039"/>
      </w:tblGrid>
      <w:tr w:rsidRPr="00280080" w:rsidR="00E61476" w:rsidTr="003B5480" w14:paraId="16ED5BB6" w14:textId="77777777">
        <w:trPr>
          <w:trHeight w:val="240"/>
        </w:trPr>
        <w:tc>
          <w:tcPr>
            <w:tcW w:w="2540" w:type="dxa"/>
            <w:tcBorders>
              <w:top w:val="single" w:color="auto" w:sz="4" w:space="0"/>
              <w:left w:val="single" w:color="auto" w:sz="4" w:space="0"/>
              <w:bottom w:val="nil"/>
              <w:right w:val="nil"/>
            </w:tcBorders>
            <w:shd w:val="clear" w:color="000000" w:fill="000000"/>
            <w:noWrap/>
            <w:vAlign w:val="bottom"/>
            <w:hideMark/>
          </w:tcPr>
          <w:p w:rsidRPr="00280080" w:rsidR="00E61476" w:rsidP="003B5480" w:rsidRDefault="00E61476" w14:paraId="5B90A69A" w14:textId="77777777">
            <w:pPr>
              <w:spacing w:line="240" w:lineRule="auto"/>
              <w:rPr>
                <w:rFonts w:eastAsia="Times New Roman" w:cstheme="minorHAnsi"/>
                <w:color w:val="F2F2F2"/>
              </w:rPr>
            </w:pPr>
            <w:r w:rsidRPr="00280080">
              <w:rPr>
                <w:rFonts w:eastAsia="Times New Roman" w:cstheme="minorHAnsi"/>
                <w:color w:val="F2F2F2"/>
              </w:rPr>
              <w:lastRenderedPageBreak/>
              <w:t>artikel 5.04 Reserveringen</w:t>
            </w:r>
          </w:p>
        </w:tc>
        <w:tc>
          <w:tcPr>
            <w:tcW w:w="940" w:type="dxa"/>
            <w:tcBorders>
              <w:top w:val="single" w:color="auto" w:sz="4" w:space="0"/>
              <w:left w:val="single" w:color="auto" w:sz="4" w:space="0"/>
              <w:bottom w:val="nil"/>
              <w:right w:val="nil"/>
            </w:tcBorders>
            <w:shd w:val="clear" w:color="000000" w:fill="000000"/>
            <w:noWrap/>
            <w:vAlign w:val="bottom"/>
            <w:hideMark/>
          </w:tcPr>
          <w:p w:rsidRPr="00280080" w:rsidR="00E61476" w:rsidP="003B5480" w:rsidRDefault="00E61476" w14:paraId="57545BB4" w14:textId="77777777">
            <w:pPr>
              <w:spacing w:line="240" w:lineRule="auto"/>
              <w:jc w:val="center"/>
              <w:rPr>
                <w:rFonts w:eastAsia="Times New Roman" w:cstheme="minorHAnsi"/>
                <w:color w:val="F2F2F2"/>
              </w:rPr>
            </w:pPr>
            <w:r w:rsidRPr="00280080">
              <w:rPr>
                <w:rFonts w:eastAsia="Times New Roman" w:cstheme="minorHAnsi"/>
                <w:color w:val="F2F2F2"/>
              </w:rPr>
              <w:t>2032</w:t>
            </w:r>
          </w:p>
        </w:tc>
        <w:tc>
          <w:tcPr>
            <w:tcW w:w="940" w:type="dxa"/>
            <w:tcBorders>
              <w:top w:val="single" w:color="auto" w:sz="4" w:space="0"/>
              <w:left w:val="nil"/>
              <w:bottom w:val="nil"/>
              <w:right w:val="nil"/>
            </w:tcBorders>
            <w:shd w:val="clear" w:color="000000" w:fill="000000"/>
            <w:noWrap/>
            <w:vAlign w:val="bottom"/>
            <w:hideMark/>
          </w:tcPr>
          <w:p w:rsidRPr="00280080" w:rsidR="00E61476" w:rsidP="003B5480" w:rsidRDefault="00E61476" w14:paraId="5A4EE899" w14:textId="77777777">
            <w:pPr>
              <w:spacing w:line="240" w:lineRule="auto"/>
              <w:jc w:val="center"/>
              <w:rPr>
                <w:rFonts w:eastAsia="Times New Roman" w:cstheme="minorHAnsi"/>
                <w:color w:val="F2F2F2"/>
              </w:rPr>
            </w:pPr>
            <w:r w:rsidRPr="00280080">
              <w:rPr>
                <w:rFonts w:eastAsia="Times New Roman" w:cstheme="minorHAnsi"/>
                <w:color w:val="F2F2F2"/>
              </w:rPr>
              <w:t>2033</w:t>
            </w:r>
          </w:p>
        </w:tc>
        <w:tc>
          <w:tcPr>
            <w:tcW w:w="940" w:type="dxa"/>
            <w:tcBorders>
              <w:top w:val="single" w:color="auto" w:sz="4" w:space="0"/>
              <w:left w:val="nil"/>
              <w:bottom w:val="nil"/>
              <w:right w:val="nil"/>
            </w:tcBorders>
            <w:shd w:val="clear" w:color="000000" w:fill="000000"/>
            <w:noWrap/>
            <w:vAlign w:val="bottom"/>
            <w:hideMark/>
          </w:tcPr>
          <w:p w:rsidRPr="00280080" w:rsidR="00E61476" w:rsidP="003B5480" w:rsidRDefault="00E61476" w14:paraId="203E181D" w14:textId="77777777">
            <w:pPr>
              <w:spacing w:line="240" w:lineRule="auto"/>
              <w:jc w:val="center"/>
              <w:rPr>
                <w:rFonts w:eastAsia="Times New Roman" w:cstheme="minorHAnsi"/>
                <w:color w:val="F2F2F2"/>
              </w:rPr>
            </w:pPr>
            <w:r w:rsidRPr="00280080">
              <w:rPr>
                <w:rFonts w:eastAsia="Times New Roman" w:cstheme="minorHAnsi"/>
                <w:color w:val="F2F2F2"/>
              </w:rPr>
              <w:t>2034</w:t>
            </w:r>
          </w:p>
        </w:tc>
        <w:tc>
          <w:tcPr>
            <w:tcW w:w="940" w:type="dxa"/>
            <w:tcBorders>
              <w:top w:val="single" w:color="auto" w:sz="4" w:space="0"/>
              <w:left w:val="nil"/>
              <w:bottom w:val="nil"/>
              <w:right w:val="nil"/>
            </w:tcBorders>
            <w:shd w:val="clear" w:color="000000" w:fill="000000"/>
            <w:noWrap/>
            <w:vAlign w:val="bottom"/>
            <w:hideMark/>
          </w:tcPr>
          <w:p w:rsidRPr="00280080" w:rsidR="00E61476" w:rsidP="003B5480" w:rsidRDefault="00E61476" w14:paraId="092FE4E8" w14:textId="77777777">
            <w:pPr>
              <w:spacing w:line="240" w:lineRule="auto"/>
              <w:jc w:val="center"/>
              <w:rPr>
                <w:rFonts w:eastAsia="Times New Roman" w:cstheme="minorHAnsi"/>
                <w:color w:val="F2F2F2"/>
              </w:rPr>
            </w:pPr>
            <w:r w:rsidRPr="00280080">
              <w:rPr>
                <w:rFonts w:eastAsia="Times New Roman" w:cstheme="minorHAnsi"/>
                <w:color w:val="F2F2F2"/>
              </w:rPr>
              <w:t>2035</w:t>
            </w:r>
          </w:p>
        </w:tc>
        <w:tc>
          <w:tcPr>
            <w:tcW w:w="940" w:type="dxa"/>
            <w:tcBorders>
              <w:top w:val="single" w:color="auto" w:sz="4" w:space="0"/>
              <w:left w:val="nil"/>
              <w:bottom w:val="nil"/>
              <w:right w:val="nil"/>
            </w:tcBorders>
            <w:shd w:val="clear" w:color="000000" w:fill="000000"/>
            <w:noWrap/>
            <w:vAlign w:val="bottom"/>
            <w:hideMark/>
          </w:tcPr>
          <w:p w:rsidRPr="00280080" w:rsidR="00E61476" w:rsidP="003B5480" w:rsidRDefault="00E61476" w14:paraId="0D6D5FFE" w14:textId="77777777">
            <w:pPr>
              <w:spacing w:line="240" w:lineRule="auto"/>
              <w:jc w:val="center"/>
              <w:rPr>
                <w:rFonts w:eastAsia="Times New Roman" w:cstheme="minorHAnsi"/>
                <w:color w:val="F2F2F2"/>
              </w:rPr>
            </w:pPr>
            <w:r w:rsidRPr="00280080">
              <w:rPr>
                <w:rFonts w:eastAsia="Times New Roman" w:cstheme="minorHAnsi"/>
                <w:color w:val="F2F2F2"/>
              </w:rPr>
              <w:t>2036</w:t>
            </w:r>
          </w:p>
        </w:tc>
        <w:tc>
          <w:tcPr>
            <w:tcW w:w="940" w:type="dxa"/>
            <w:tcBorders>
              <w:top w:val="single" w:color="auto" w:sz="4" w:space="0"/>
              <w:left w:val="nil"/>
              <w:bottom w:val="nil"/>
              <w:right w:val="nil"/>
            </w:tcBorders>
            <w:shd w:val="clear" w:color="000000" w:fill="000000"/>
            <w:noWrap/>
            <w:vAlign w:val="bottom"/>
            <w:hideMark/>
          </w:tcPr>
          <w:p w:rsidRPr="00280080" w:rsidR="00E61476" w:rsidP="003B5480" w:rsidRDefault="00E61476" w14:paraId="3808403B" w14:textId="77777777">
            <w:pPr>
              <w:spacing w:line="240" w:lineRule="auto"/>
              <w:jc w:val="center"/>
              <w:rPr>
                <w:rFonts w:eastAsia="Times New Roman" w:cstheme="minorHAnsi"/>
                <w:color w:val="F2F2F2"/>
              </w:rPr>
            </w:pPr>
            <w:r w:rsidRPr="00280080">
              <w:rPr>
                <w:rFonts w:eastAsia="Times New Roman" w:cstheme="minorHAnsi"/>
                <w:color w:val="F2F2F2"/>
              </w:rPr>
              <w:t>2037</w:t>
            </w:r>
          </w:p>
        </w:tc>
        <w:tc>
          <w:tcPr>
            <w:tcW w:w="940" w:type="dxa"/>
            <w:tcBorders>
              <w:top w:val="single" w:color="auto" w:sz="4" w:space="0"/>
              <w:left w:val="nil"/>
              <w:bottom w:val="nil"/>
              <w:right w:val="nil"/>
            </w:tcBorders>
            <w:shd w:val="clear" w:color="000000" w:fill="000000"/>
            <w:noWrap/>
            <w:vAlign w:val="bottom"/>
            <w:hideMark/>
          </w:tcPr>
          <w:p w:rsidRPr="00280080" w:rsidR="00E61476" w:rsidP="003B5480" w:rsidRDefault="00E61476" w14:paraId="2F94F0AD" w14:textId="77777777">
            <w:pPr>
              <w:spacing w:line="240" w:lineRule="auto"/>
              <w:jc w:val="center"/>
              <w:rPr>
                <w:rFonts w:eastAsia="Times New Roman" w:cstheme="minorHAnsi"/>
                <w:color w:val="F2F2F2"/>
              </w:rPr>
            </w:pPr>
            <w:r w:rsidRPr="00280080">
              <w:rPr>
                <w:rFonts w:eastAsia="Times New Roman" w:cstheme="minorHAnsi"/>
                <w:color w:val="F2F2F2"/>
              </w:rPr>
              <w:t>2038</w:t>
            </w:r>
          </w:p>
        </w:tc>
        <w:tc>
          <w:tcPr>
            <w:tcW w:w="940" w:type="dxa"/>
            <w:tcBorders>
              <w:top w:val="single" w:color="auto" w:sz="4" w:space="0"/>
              <w:left w:val="single" w:color="auto" w:sz="4" w:space="0"/>
              <w:bottom w:val="nil"/>
              <w:right w:val="single" w:color="auto" w:sz="4" w:space="0"/>
            </w:tcBorders>
            <w:shd w:val="clear" w:color="000000" w:fill="000000"/>
            <w:noWrap/>
            <w:vAlign w:val="bottom"/>
            <w:hideMark/>
          </w:tcPr>
          <w:p w:rsidRPr="00280080" w:rsidR="00E61476" w:rsidP="003B5480" w:rsidRDefault="00E61476" w14:paraId="7FE1DD22" w14:textId="77777777">
            <w:pPr>
              <w:spacing w:line="240" w:lineRule="auto"/>
              <w:jc w:val="center"/>
              <w:rPr>
                <w:rFonts w:eastAsia="Times New Roman" w:cstheme="minorHAnsi"/>
                <w:color w:val="F2F2F2"/>
              </w:rPr>
            </w:pPr>
            <w:r w:rsidRPr="00280080">
              <w:rPr>
                <w:rFonts w:eastAsia="Times New Roman" w:cstheme="minorHAnsi"/>
                <w:color w:val="F2F2F2"/>
              </w:rPr>
              <w:t>Totaal</w:t>
            </w:r>
          </w:p>
        </w:tc>
      </w:tr>
      <w:tr w:rsidRPr="00280080" w:rsidR="00E61476" w:rsidTr="003B5480" w14:paraId="3820C613"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2AE4206C" w14:textId="77777777">
            <w:pPr>
              <w:spacing w:line="240" w:lineRule="auto"/>
              <w:rPr>
                <w:rFonts w:eastAsia="Times New Roman" w:cstheme="minorHAnsi"/>
              </w:rPr>
            </w:pPr>
            <w:r w:rsidRPr="00280080">
              <w:rPr>
                <w:rFonts w:eastAsia="Times New Roman" w:cstheme="minorHAnsi"/>
              </w:rPr>
              <w:t>Regionale keringen rijk</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0CBC97C5" w14:textId="77777777">
            <w:pPr>
              <w:spacing w:line="240" w:lineRule="auto"/>
              <w:jc w:val="right"/>
              <w:rPr>
                <w:rFonts w:eastAsia="Times New Roman" w:cstheme="minorHAnsi"/>
              </w:rPr>
            </w:pPr>
            <w:r w:rsidRPr="00280080">
              <w:rPr>
                <w:rFonts w:eastAsia="Times New Roman" w:cstheme="minorHAnsi"/>
              </w:rPr>
              <w:t xml:space="preserve">14.000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3A170D73" w14:textId="77777777">
            <w:pPr>
              <w:spacing w:line="240" w:lineRule="auto"/>
              <w:jc w:val="right"/>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16BC70D"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3EC00222"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671EA5F8"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1DD21036"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1EC4976C" w14:textId="77777777">
            <w:pPr>
              <w:spacing w:line="240" w:lineRule="auto"/>
              <w:rPr>
                <w:rFonts w:eastAsia="Times New Roman" w:cstheme="minorHAnsi"/>
              </w:rPr>
            </w:pPr>
          </w:p>
        </w:tc>
        <w:tc>
          <w:tcPr>
            <w:tcW w:w="940" w:type="dxa"/>
            <w:tcBorders>
              <w:top w:val="nil"/>
              <w:left w:val="single" w:color="auto" w:sz="4" w:space="0"/>
              <w:bottom w:val="nil"/>
              <w:right w:val="single" w:color="auto" w:sz="4" w:space="0"/>
            </w:tcBorders>
            <w:shd w:val="clear" w:color="auto" w:fill="auto"/>
            <w:noWrap/>
            <w:vAlign w:val="bottom"/>
            <w:hideMark/>
          </w:tcPr>
          <w:p w:rsidRPr="00280080" w:rsidR="00E61476" w:rsidP="003B5480" w:rsidRDefault="00E61476" w14:paraId="76F1DFB9" w14:textId="77777777">
            <w:pPr>
              <w:spacing w:line="240" w:lineRule="auto"/>
              <w:jc w:val="right"/>
              <w:rPr>
                <w:rFonts w:eastAsia="Times New Roman" w:cstheme="minorHAnsi"/>
              </w:rPr>
            </w:pPr>
            <w:r w:rsidRPr="00280080">
              <w:rPr>
                <w:rFonts w:eastAsia="Times New Roman" w:cstheme="minorHAnsi"/>
              </w:rPr>
              <w:t xml:space="preserve">183.000 </w:t>
            </w:r>
          </w:p>
        </w:tc>
      </w:tr>
      <w:tr w:rsidRPr="00280080" w:rsidR="00E61476" w:rsidTr="003B5480" w14:paraId="232016B3"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5C5BA922" w14:textId="77777777">
            <w:pPr>
              <w:spacing w:line="240" w:lineRule="auto"/>
              <w:rPr>
                <w:rFonts w:eastAsia="Times New Roman" w:cstheme="minorHAnsi"/>
              </w:rPr>
            </w:pPr>
            <w:r w:rsidRPr="00280080">
              <w:rPr>
                <w:rFonts w:eastAsia="Times New Roman" w:cstheme="minorHAnsi"/>
              </w:rPr>
              <w:t>Deltaplan Zoetwater</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43745C36" w14:textId="77777777">
            <w:pPr>
              <w:spacing w:line="240" w:lineRule="auto"/>
              <w:jc w:val="right"/>
              <w:rPr>
                <w:rFonts w:eastAsia="Times New Roman" w:cstheme="minorHAnsi"/>
              </w:rPr>
            </w:pPr>
            <w:r w:rsidRPr="00280080">
              <w:rPr>
                <w:rFonts w:eastAsia="Times New Roman" w:cstheme="minorHAnsi"/>
              </w:rPr>
              <w:t xml:space="preserve">42.000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62025BCE" w14:textId="77777777">
            <w:pPr>
              <w:spacing w:line="240" w:lineRule="auto"/>
              <w:jc w:val="right"/>
              <w:rPr>
                <w:rFonts w:eastAsia="Times New Roman" w:cstheme="minorHAnsi"/>
              </w:rPr>
            </w:pPr>
            <w:r w:rsidRPr="00280080">
              <w:rPr>
                <w:rFonts w:eastAsia="Times New Roman" w:cstheme="minorHAnsi"/>
              </w:rPr>
              <w:t xml:space="preserve">42.000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0F88E606" w14:textId="77777777">
            <w:pPr>
              <w:spacing w:line="240" w:lineRule="auto"/>
              <w:jc w:val="right"/>
              <w:rPr>
                <w:rFonts w:eastAsia="Times New Roman" w:cstheme="minorHAnsi"/>
              </w:rPr>
            </w:pPr>
            <w:r w:rsidRPr="00280080">
              <w:rPr>
                <w:rFonts w:eastAsia="Times New Roman" w:cstheme="minorHAnsi"/>
              </w:rPr>
              <w:t xml:space="preserve">42.000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11ED3525" w14:textId="77777777">
            <w:pPr>
              <w:spacing w:line="240" w:lineRule="auto"/>
              <w:jc w:val="right"/>
              <w:rPr>
                <w:rFonts w:eastAsia="Times New Roman" w:cstheme="minorHAnsi"/>
              </w:rPr>
            </w:pPr>
            <w:r w:rsidRPr="00280080">
              <w:rPr>
                <w:rFonts w:eastAsia="Times New Roman" w:cstheme="minorHAnsi"/>
              </w:rPr>
              <w:t xml:space="preserve">42.000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541C926C" w14:textId="77777777">
            <w:pPr>
              <w:spacing w:line="240" w:lineRule="auto"/>
              <w:jc w:val="right"/>
              <w:rPr>
                <w:rFonts w:eastAsia="Times New Roman" w:cstheme="minorHAnsi"/>
              </w:rPr>
            </w:pPr>
            <w:r w:rsidRPr="00280080">
              <w:rPr>
                <w:rFonts w:eastAsia="Times New Roman" w:cstheme="minorHAnsi"/>
              </w:rPr>
              <w:t xml:space="preserve">42.000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672A2C19" w14:textId="77777777">
            <w:pPr>
              <w:spacing w:line="240" w:lineRule="auto"/>
              <w:jc w:val="right"/>
              <w:rPr>
                <w:rFonts w:eastAsia="Times New Roman" w:cstheme="minorHAnsi"/>
              </w:rPr>
            </w:pPr>
            <w:r w:rsidRPr="00280080">
              <w:rPr>
                <w:rFonts w:eastAsia="Times New Roman" w:cstheme="minorHAnsi"/>
              </w:rPr>
              <w:t xml:space="preserve">42.000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57EAA661" w14:textId="77777777">
            <w:pPr>
              <w:spacing w:line="240" w:lineRule="auto"/>
              <w:jc w:val="right"/>
              <w:rPr>
                <w:rFonts w:eastAsia="Times New Roman" w:cstheme="minorHAnsi"/>
              </w:rPr>
            </w:pPr>
            <w:r w:rsidRPr="00280080">
              <w:rPr>
                <w:rFonts w:eastAsia="Times New Roman" w:cstheme="minorHAnsi"/>
              </w:rPr>
              <w:t xml:space="preserve">42.000 </w:t>
            </w:r>
          </w:p>
        </w:tc>
        <w:tc>
          <w:tcPr>
            <w:tcW w:w="940" w:type="dxa"/>
            <w:tcBorders>
              <w:top w:val="nil"/>
              <w:left w:val="single" w:color="auto" w:sz="4" w:space="0"/>
              <w:bottom w:val="nil"/>
              <w:right w:val="single" w:color="auto" w:sz="4" w:space="0"/>
            </w:tcBorders>
            <w:shd w:val="clear" w:color="auto" w:fill="auto"/>
            <w:noWrap/>
            <w:vAlign w:val="bottom"/>
            <w:hideMark/>
          </w:tcPr>
          <w:p w:rsidRPr="00280080" w:rsidR="00E61476" w:rsidP="003B5480" w:rsidRDefault="00E61476" w14:paraId="5FFDB546" w14:textId="77777777">
            <w:pPr>
              <w:spacing w:line="240" w:lineRule="auto"/>
              <w:jc w:val="right"/>
              <w:rPr>
                <w:rFonts w:eastAsia="Times New Roman" w:cstheme="minorHAnsi"/>
              </w:rPr>
            </w:pPr>
            <w:r w:rsidRPr="00280080">
              <w:rPr>
                <w:rFonts w:eastAsia="Times New Roman" w:cstheme="minorHAnsi"/>
              </w:rPr>
              <w:t xml:space="preserve">462.000 </w:t>
            </w:r>
          </w:p>
        </w:tc>
      </w:tr>
      <w:tr w:rsidRPr="00280080" w:rsidR="00E61476" w:rsidTr="003B5480" w14:paraId="40987102"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21138375" w14:textId="77777777">
            <w:pPr>
              <w:spacing w:line="240" w:lineRule="auto"/>
              <w:rPr>
                <w:rFonts w:eastAsia="Times New Roman" w:cstheme="minorHAnsi"/>
              </w:rPr>
            </w:pPr>
            <w:r w:rsidRPr="00280080">
              <w:rPr>
                <w:rFonts w:eastAsia="Times New Roman" w:cstheme="minorHAnsi"/>
              </w:rPr>
              <w:t>Tweede zoetwaterpakket</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04A6DC5A" w14:textId="77777777">
            <w:pPr>
              <w:spacing w:line="240" w:lineRule="auto"/>
              <w:rPr>
                <w:rFonts w:eastAsia="Times New Roman" w:cstheme="minorHAnsi"/>
              </w:rPr>
            </w:pPr>
            <w:r w:rsidRPr="00280080">
              <w:rPr>
                <w:rFonts w:eastAsia="Times New Roman" w:cstheme="minorHAnsi"/>
              </w:rPr>
              <w:t>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106008B1"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4F3A3748"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07679BDA"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CD2B3BE"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A4646AF"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65126610" w14:textId="77777777">
            <w:pPr>
              <w:spacing w:line="240" w:lineRule="auto"/>
              <w:rPr>
                <w:rFonts w:eastAsia="Times New Roman" w:cstheme="minorHAnsi"/>
              </w:rPr>
            </w:pPr>
          </w:p>
        </w:tc>
        <w:tc>
          <w:tcPr>
            <w:tcW w:w="940" w:type="dxa"/>
            <w:tcBorders>
              <w:top w:val="nil"/>
              <w:left w:val="single" w:color="auto" w:sz="4" w:space="0"/>
              <w:bottom w:val="nil"/>
              <w:right w:val="single" w:color="auto" w:sz="4" w:space="0"/>
            </w:tcBorders>
            <w:shd w:val="clear" w:color="auto" w:fill="auto"/>
            <w:noWrap/>
            <w:vAlign w:val="bottom"/>
            <w:hideMark/>
          </w:tcPr>
          <w:p w:rsidRPr="00280080" w:rsidR="00E61476" w:rsidP="003B5480" w:rsidRDefault="00E61476" w14:paraId="0DE26063" w14:textId="77777777">
            <w:pPr>
              <w:spacing w:line="240" w:lineRule="auto"/>
              <w:jc w:val="right"/>
              <w:rPr>
                <w:rFonts w:eastAsia="Times New Roman" w:cstheme="minorHAnsi"/>
              </w:rPr>
            </w:pPr>
            <w:r w:rsidRPr="00280080">
              <w:rPr>
                <w:rFonts w:eastAsia="Times New Roman" w:cstheme="minorHAnsi"/>
              </w:rPr>
              <w:t> 740</w:t>
            </w:r>
          </w:p>
        </w:tc>
      </w:tr>
      <w:tr w:rsidRPr="00280080" w:rsidR="00E61476" w:rsidTr="003B5480" w14:paraId="5BABAAF5"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333438A9" w14:textId="77777777">
            <w:pPr>
              <w:spacing w:line="240" w:lineRule="auto"/>
              <w:rPr>
                <w:rFonts w:eastAsia="Times New Roman" w:cstheme="minorHAnsi"/>
              </w:rPr>
            </w:pPr>
            <w:r w:rsidRPr="00280080">
              <w:rPr>
                <w:rFonts w:eastAsia="Times New Roman" w:cstheme="minorHAnsi"/>
              </w:rPr>
              <w:t>PAGW</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756E8A8D" w14:textId="77777777">
            <w:pPr>
              <w:spacing w:line="240" w:lineRule="auto"/>
              <w:rPr>
                <w:rFonts w:eastAsia="Times New Roman" w:cstheme="minorHAnsi"/>
              </w:rPr>
            </w:pPr>
            <w:r w:rsidRPr="00280080">
              <w:rPr>
                <w:rFonts w:eastAsia="Times New Roman" w:cstheme="minorHAnsi"/>
              </w:rPr>
              <w:t>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CC6374A"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4B43D34B" w14:textId="77777777">
            <w:pPr>
              <w:spacing w:line="240" w:lineRule="auto"/>
              <w:jc w:val="right"/>
              <w:rPr>
                <w:rFonts w:eastAsia="Times New Roman" w:cstheme="minorHAnsi"/>
              </w:rPr>
            </w:pPr>
            <w:r w:rsidRPr="00280080">
              <w:rPr>
                <w:rFonts w:eastAsia="Times New Roman" w:cstheme="minorHAnsi"/>
              </w:rPr>
              <w:t xml:space="preserve">85.800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040DD40B" w14:textId="77777777">
            <w:pPr>
              <w:spacing w:line="240" w:lineRule="auto"/>
              <w:jc w:val="right"/>
              <w:rPr>
                <w:rFonts w:eastAsia="Times New Roman" w:cstheme="minorHAnsi"/>
              </w:rPr>
            </w:pPr>
            <w:r w:rsidRPr="00280080">
              <w:rPr>
                <w:rFonts w:eastAsia="Times New Roman" w:cstheme="minorHAnsi"/>
              </w:rPr>
              <w:t xml:space="preserve">85.800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18C5DC6" w14:textId="77777777">
            <w:pPr>
              <w:spacing w:line="240" w:lineRule="auto"/>
              <w:jc w:val="right"/>
              <w:rPr>
                <w:rFonts w:eastAsia="Times New Roman" w:cstheme="minorHAnsi"/>
              </w:rPr>
            </w:pPr>
            <w:r w:rsidRPr="00280080">
              <w:rPr>
                <w:rFonts w:eastAsia="Times New Roman" w:cstheme="minorHAnsi"/>
              </w:rPr>
              <w:t xml:space="preserve">85.800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0F63C1D" w14:textId="77777777">
            <w:pPr>
              <w:spacing w:line="240" w:lineRule="auto"/>
              <w:jc w:val="right"/>
              <w:rPr>
                <w:rFonts w:eastAsia="Times New Roman" w:cstheme="minorHAnsi"/>
              </w:rPr>
            </w:pPr>
            <w:r w:rsidRPr="00280080">
              <w:rPr>
                <w:rFonts w:eastAsia="Times New Roman" w:cstheme="minorHAnsi"/>
              </w:rPr>
              <w:t xml:space="preserve">85.800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16CED71" w14:textId="77777777">
            <w:pPr>
              <w:spacing w:line="240" w:lineRule="auto"/>
              <w:jc w:val="right"/>
              <w:rPr>
                <w:rFonts w:eastAsia="Times New Roman" w:cstheme="minorHAnsi"/>
              </w:rPr>
            </w:pPr>
            <w:r w:rsidRPr="00280080">
              <w:rPr>
                <w:rFonts w:eastAsia="Times New Roman" w:cstheme="minorHAnsi"/>
              </w:rPr>
              <w:t xml:space="preserve">85.800 </w:t>
            </w:r>
          </w:p>
        </w:tc>
        <w:tc>
          <w:tcPr>
            <w:tcW w:w="940" w:type="dxa"/>
            <w:tcBorders>
              <w:top w:val="nil"/>
              <w:left w:val="single" w:color="auto" w:sz="4" w:space="0"/>
              <w:bottom w:val="nil"/>
              <w:right w:val="single" w:color="auto" w:sz="4" w:space="0"/>
            </w:tcBorders>
            <w:shd w:val="clear" w:color="auto" w:fill="auto"/>
            <w:noWrap/>
            <w:vAlign w:val="bottom"/>
            <w:hideMark/>
          </w:tcPr>
          <w:p w:rsidRPr="00280080" w:rsidR="00E61476" w:rsidP="003B5480" w:rsidRDefault="00E61476" w14:paraId="6ADDD7C6" w14:textId="77777777">
            <w:pPr>
              <w:spacing w:line="240" w:lineRule="auto"/>
              <w:jc w:val="right"/>
              <w:rPr>
                <w:rFonts w:eastAsia="Times New Roman" w:cstheme="minorHAnsi"/>
              </w:rPr>
            </w:pPr>
            <w:r w:rsidRPr="00280080">
              <w:rPr>
                <w:rFonts w:eastAsia="Times New Roman" w:cstheme="minorHAnsi"/>
              </w:rPr>
              <w:t xml:space="preserve">429.000 </w:t>
            </w:r>
          </w:p>
        </w:tc>
      </w:tr>
      <w:tr w:rsidRPr="00280080" w:rsidR="00E61476" w:rsidTr="003B5480" w14:paraId="10239C05"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63CA65B9" w14:textId="77777777">
            <w:pPr>
              <w:spacing w:line="240" w:lineRule="auto"/>
              <w:rPr>
                <w:rFonts w:eastAsia="Times New Roman" w:cstheme="minorHAnsi"/>
              </w:rPr>
            </w:pPr>
            <w:r w:rsidRPr="00280080">
              <w:rPr>
                <w:rFonts w:eastAsia="Times New Roman" w:cstheme="minorHAnsi"/>
              </w:rPr>
              <w:t>Integraal riviermanagement</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66AD598C" w14:textId="77777777">
            <w:pPr>
              <w:spacing w:line="240" w:lineRule="auto"/>
              <w:jc w:val="right"/>
              <w:rPr>
                <w:rFonts w:eastAsia="Times New Roman" w:cstheme="minorHAnsi"/>
              </w:rPr>
            </w:pPr>
            <w:r w:rsidRPr="00280080">
              <w:rPr>
                <w:rFonts w:eastAsia="Times New Roman" w:cstheme="minorHAnsi"/>
              </w:rPr>
              <w:t xml:space="preserve">58.500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3514CEB" w14:textId="77777777">
            <w:pPr>
              <w:spacing w:line="240" w:lineRule="auto"/>
              <w:jc w:val="right"/>
              <w:rPr>
                <w:rFonts w:eastAsia="Times New Roman" w:cstheme="minorHAnsi"/>
              </w:rPr>
            </w:pPr>
            <w:r w:rsidRPr="00280080">
              <w:rPr>
                <w:rFonts w:eastAsia="Times New Roman" w:cstheme="minorHAnsi"/>
              </w:rPr>
              <w:t xml:space="preserve">48.000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01008CEC" w14:textId="77777777">
            <w:pPr>
              <w:spacing w:line="240" w:lineRule="auto"/>
              <w:jc w:val="right"/>
              <w:rPr>
                <w:rFonts w:eastAsia="Times New Roman" w:cstheme="minorHAnsi"/>
              </w:rPr>
            </w:pPr>
            <w:r w:rsidRPr="00280080">
              <w:rPr>
                <w:rFonts w:eastAsia="Times New Roman" w:cstheme="minorHAnsi"/>
              </w:rPr>
              <w:t xml:space="preserve">80.000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0D2ADA08" w14:textId="77777777">
            <w:pPr>
              <w:spacing w:line="240" w:lineRule="auto"/>
              <w:jc w:val="right"/>
              <w:rPr>
                <w:rFonts w:eastAsia="Times New Roman" w:cstheme="minorHAnsi"/>
              </w:rPr>
            </w:pPr>
            <w:r w:rsidRPr="00280080">
              <w:rPr>
                <w:rFonts w:eastAsia="Times New Roman" w:cstheme="minorHAnsi"/>
              </w:rPr>
              <w:t xml:space="preserve">80.000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3FFB2366" w14:textId="77777777">
            <w:pPr>
              <w:spacing w:line="240" w:lineRule="auto"/>
              <w:jc w:val="right"/>
              <w:rPr>
                <w:rFonts w:eastAsia="Times New Roman" w:cstheme="minorHAnsi"/>
              </w:rPr>
            </w:pPr>
            <w:r w:rsidRPr="00280080">
              <w:rPr>
                <w:rFonts w:eastAsia="Times New Roman" w:cstheme="minorHAnsi"/>
              </w:rPr>
              <w:t xml:space="preserve">80.000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089D1C4" w14:textId="77777777">
            <w:pPr>
              <w:spacing w:line="240" w:lineRule="auto"/>
              <w:jc w:val="right"/>
              <w:rPr>
                <w:rFonts w:eastAsia="Times New Roman" w:cstheme="minorHAnsi"/>
              </w:rPr>
            </w:pPr>
            <w:r w:rsidRPr="00280080">
              <w:rPr>
                <w:rFonts w:eastAsia="Times New Roman" w:cstheme="minorHAnsi"/>
              </w:rPr>
              <w:t xml:space="preserve">80.000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624115EE" w14:textId="77777777">
            <w:pPr>
              <w:spacing w:line="240" w:lineRule="auto"/>
              <w:jc w:val="right"/>
              <w:rPr>
                <w:rFonts w:eastAsia="Times New Roman" w:cstheme="minorHAnsi"/>
              </w:rPr>
            </w:pPr>
            <w:r w:rsidRPr="00280080">
              <w:rPr>
                <w:rFonts w:eastAsia="Times New Roman" w:cstheme="minorHAnsi"/>
              </w:rPr>
              <w:t xml:space="preserve">80.000 </w:t>
            </w:r>
          </w:p>
        </w:tc>
        <w:tc>
          <w:tcPr>
            <w:tcW w:w="940" w:type="dxa"/>
            <w:tcBorders>
              <w:top w:val="nil"/>
              <w:left w:val="single" w:color="auto" w:sz="4" w:space="0"/>
              <w:bottom w:val="nil"/>
              <w:right w:val="single" w:color="auto" w:sz="4" w:space="0"/>
            </w:tcBorders>
            <w:shd w:val="clear" w:color="auto" w:fill="auto"/>
            <w:noWrap/>
            <w:vAlign w:val="bottom"/>
            <w:hideMark/>
          </w:tcPr>
          <w:p w:rsidRPr="00280080" w:rsidR="00E61476" w:rsidP="003B5480" w:rsidRDefault="00E61476" w14:paraId="75F34178" w14:textId="77777777">
            <w:pPr>
              <w:spacing w:line="240" w:lineRule="auto"/>
              <w:jc w:val="right"/>
              <w:rPr>
                <w:rFonts w:eastAsia="Times New Roman" w:cstheme="minorHAnsi"/>
              </w:rPr>
            </w:pPr>
            <w:r w:rsidRPr="00280080">
              <w:rPr>
                <w:rFonts w:eastAsia="Times New Roman" w:cstheme="minorHAnsi"/>
              </w:rPr>
              <w:t xml:space="preserve">685.233 </w:t>
            </w:r>
          </w:p>
        </w:tc>
      </w:tr>
      <w:tr w:rsidRPr="00280080" w:rsidR="00E61476" w:rsidTr="003B5480" w14:paraId="2FBE26BA"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4125365F" w14:textId="77777777">
            <w:pPr>
              <w:spacing w:line="240" w:lineRule="auto"/>
              <w:rPr>
                <w:rFonts w:eastAsia="Times New Roman" w:cstheme="minorHAnsi"/>
              </w:rPr>
            </w:pPr>
            <w:r w:rsidRPr="00280080">
              <w:rPr>
                <w:rFonts w:eastAsia="Times New Roman" w:cstheme="minorHAnsi"/>
              </w:rPr>
              <w:t>Onderzoek</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4BA3AA16" w14:textId="77777777">
            <w:pPr>
              <w:spacing w:line="240" w:lineRule="auto"/>
              <w:jc w:val="right"/>
              <w:rPr>
                <w:rFonts w:eastAsia="Times New Roman" w:cstheme="minorHAnsi"/>
              </w:rPr>
            </w:pPr>
            <w:r w:rsidRPr="00280080">
              <w:rPr>
                <w:rFonts w:eastAsia="Times New Roman" w:cstheme="minorHAnsi"/>
              </w:rPr>
              <w:t xml:space="preserve">2.000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60C0E415" w14:textId="77777777">
            <w:pPr>
              <w:spacing w:line="240" w:lineRule="auto"/>
              <w:jc w:val="right"/>
              <w:rPr>
                <w:rFonts w:eastAsia="Times New Roman" w:cstheme="minorHAnsi"/>
              </w:rPr>
            </w:pPr>
            <w:r w:rsidRPr="00280080">
              <w:rPr>
                <w:rFonts w:eastAsia="Times New Roman" w:cstheme="minorHAnsi"/>
              </w:rPr>
              <w:t xml:space="preserve">2.000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62FAEE84" w14:textId="77777777">
            <w:pPr>
              <w:spacing w:line="240" w:lineRule="auto"/>
              <w:jc w:val="right"/>
              <w:rPr>
                <w:rFonts w:eastAsia="Times New Roman" w:cstheme="minorHAnsi"/>
              </w:rPr>
            </w:pPr>
            <w:r w:rsidRPr="00280080">
              <w:rPr>
                <w:rFonts w:eastAsia="Times New Roman" w:cstheme="minorHAnsi"/>
              </w:rPr>
              <w:t xml:space="preserve">2.000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4F9D2594" w14:textId="77777777">
            <w:pPr>
              <w:spacing w:line="240" w:lineRule="auto"/>
              <w:jc w:val="right"/>
              <w:rPr>
                <w:rFonts w:eastAsia="Times New Roman" w:cstheme="minorHAnsi"/>
              </w:rPr>
            </w:pPr>
            <w:r w:rsidRPr="00280080">
              <w:rPr>
                <w:rFonts w:eastAsia="Times New Roman" w:cstheme="minorHAnsi"/>
              </w:rPr>
              <w:t xml:space="preserve">2.000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5AB7809F" w14:textId="77777777">
            <w:pPr>
              <w:spacing w:line="240" w:lineRule="auto"/>
              <w:jc w:val="right"/>
              <w:rPr>
                <w:rFonts w:eastAsia="Times New Roman" w:cstheme="minorHAnsi"/>
              </w:rPr>
            </w:pPr>
            <w:r w:rsidRPr="00280080">
              <w:rPr>
                <w:rFonts w:eastAsia="Times New Roman" w:cstheme="minorHAnsi"/>
              </w:rPr>
              <w:t xml:space="preserve">2.000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4CCE3624" w14:textId="77777777">
            <w:pPr>
              <w:spacing w:line="240" w:lineRule="auto"/>
              <w:jc w:val="right"/>
              <w:rPr>
                <w:rFonts w:eastAsia="Times New Roman" w:cstheme="minorHAnsi"/>
              </w:rPr>
            </w:pPr>
            <w:r w:rsidRPr="00280080">
              <w:rPr>
                <w:rFonts w:eastAsia="Times New Roman" w:cstheme="minorHAnsi"/>
              </w:rPr>
              <w:t xml:space="preserve">2.000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1DFFEFE0" w14:textId="77777777">
            <w:pPr>
              <w:spacing w:line="240" w:lineRule="auto"/>
              <w:jc w:val="right"/>
              <w:rPr>
                <w:rFonts w:eastAsia="Times New Roman" w:cstheme="minorHAnsi"/>
              </w:rPr>
            </w:pPr>
            <w:r w:rsidRPr="00280080">
              <w:rPr>
                <w:rFonts w:eastAsia="Times New Roman" w:cstheme="minorHAnsi"/>
              </w:rPr>
              <w:t xml:space="preserve">2.000 </w:t>
            </w:r>
          </w:p>
        </w:tc>
        <w:tc>
          <w:tcPr>
            <w:tcW w:w="940" w:type="dxa"/>
            <w:tcBorders>
              <w:top w:val="nil"/>
              <w:left w:val="single" w:color="auto" w:sz="4" w:space="0"/>
              <w:bottom w:val="nil"/>
              <w:right w:val="single" w:color="auto" w:sz="4" w:space="0"/>
            </w:tcBorders>
            <w:shd w:val="clear" w:color="auto" w:fill="auto"/>
            <w:noWrap/>
            <w:vAlign w:val="bottom"/>
            <w:hideMark/>
          </w:tcPr>
          <w:p w:rsidRPr="00280080" w:rsidR="00E61476" w:rsidP="003B5480" w:rsidRDefault="00E61476" w14:paraId="7EA23452" w14:textId="77777777">
            <w:pPr>
              <w:spacing w:line="240" w:lineRule="auto"/>
              <w:jc w:val="right"/>
              <w:rPr>
                <w:rFonts w:eastAsia="Times New Roman" w:cstheme="minorHAnsi"/>
              </w:rPr>
            </w:pPr>
            <w:r w:rsidRPr="00280080">
              <w:rPr>
                <w:rFonts w:eastAsia="Times New Roman" w:cstheme="minorHAnsi"/>
              </w:rPr>
              <w:t xml:space="preserve">26.425 </w:t>
            </w:r>
          </w:p>
        </w:tc>
      </w:tr>
      <w:tr w:rsidRPr="00280080" w:rsidR="00E61476" w:rsidTr="003B5480" w14:paraId="455F215F"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2CE067A4" w14:textId="77777777">
            <w:pPr>
              <w:spacing w:line="240" w:lineRule="auto"/>
              <w:rPr>
                <w:rFonts w:eastAsia="Times New Roman" w:cstheme="minorHAnsi"/>
              </w:rPr>
            </w:pPr>
            <w:r w:rsidRPr="00280080">
              <w:rPr>
                <w:rFonts w:eastAsia="Times New Roman" w:cstheme="minorHAnsi"/>
              </w:rPr>
              <w:t>WBI 2024-2035</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37F4CFA7" w14:textId="77777777">
            <w:pPr>
              <w:spacing w:line="240" w:lineRule="auto"/>
              <w:jc w:val="right"/>
              <w:rPr>
                <w:rFonts w:eastAsia="Times New Roman" w:cstheme="minorHAnsi"/>
              </w:rPr>
            </w:pPr>
            <w:r w:rsidRPr="00280080">
              <w:rPr>
                <w:rFonts w:eastAsia="Times New Roman" w:cstheme="minorHAnsi"/>
              </w:rPr>
              <w:t xml:space="preserve">5.000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45CF01AD" w14:textId="77777777">
            <w:pPr>
              <w:spacing w:line="240" w:lineRule="auto"/>
              <w:jc w:val="right"/>
              <w:rPr>
                <w:rFonts w:eastAsia="Times New Roman" w:cstheme="minorHAnsi"/>
              </w:rPr>
            </w:pPr>
            <w:r w:rsidRPr="00280080">
              <w:rPr>
                <w:rFonts w:eastAsia="Times New Roman" w:cstheme="minorHAnsi"/>
              </w:rPr>
              <w:t xml:space="preserve">5.000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318012AE" w14:textId="77777777">
            <w:pPr>
              <w:spacing w:line="240" w:lineRule="auto"/>
              <w:jc w:val="right"/>
              <w:rPr>
                <w:rFonts w:eastAsia="Times New Roman" w:cstheme="minorHAnsi"/>
              </w:rPr>
            </w:pPr>
            <w:r w:rsidRPr="00280080">
              <w:rPr>
                <w:rFonts w:eastAsia="Times New Roman" w:cstheme="minorHAnsi"/>
              </w:rPr>
              <w:t xml:space="preserve">5.000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195965F8" w14:textId="77777777">
            <w:pPr>
              <w:spacing w:line="240" w:lineRule="auto"/>
              <w:jc w:val="right"/>
              <w:rPr>
                <w:rFonts w:eastAsia="Times New Roman" w:cstheme="minorHAnsi"/>
              </w:rPr>
            </w:pPr>
            <w:r w:rsidRPr="00280080">
              <w:rPr>
                <w:rFonts w:eastAsia="Times New Roman" w:cstheme="minorHAnsi"/>
              </w:rPr>
              <w:t xml:space="preserve">2.000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15A99CE2" w14:textId="77777777">
            <w:pPr>
              <w:spacing w:line="240" w:lineRule="auto"/>
              <w:jc w:val="right"/>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26F45003"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05AE48A1" w14:textId="77777777">
            <w:pPr>
              <w:spacing w:line="240" w:lineRule="auto"/>
              <w:rPr>
                <w:rFonts w:eastAsia="Times New Roman" w:cstheme="minorHAnsi"/>
              </w:rPr>
            </w:pPr>
          </w:p>
        </w:tc>
        <w:tc>
          <w:tcPr>
            <w:tcW w:w="940" w:type="dxa"/>
            <w:tcBorders>
              <w:top w:val="nil"/>
              <w:left w:val="single" w:color="auto" w:sz="4" w:space="0"/>
              <w:bottom w:val="nil"/>
              <w:right w:val="single" w:color="auto" w:sz="4" w:space="0"/>
            </w:tcBorders>
            <w:shd w:val="clear" w:color="auto" w:fill="auto"/>
            <w:noWrap/>
            <w:vAlign w:val="bottom"/>
            <w:hideMark/>
          </w:tcPr>
          <w:p w:rsidRPr="00280080" w:rsidR="00E61476" w:rsidP="003B5480" w:rsidRDefault="00E61476" w14:paraId="0A24EB2F" w14:textId="77777777">
            <w:pPr>
              <w:spacing w:line="240" w:lineRule="auto"/>
              <w:jc w:val="right"/>
              <w:rPr>
                <w:rFonts w:eastAsia="Times New Roman" w:cstheme="minorHAnsi"/>
              </w:rPr>
            </w:pPr>
            <w:r w:rsidRPr="00280080">
              <w:rPr>
                <w:rFonts w:eastAsia="Times New Roman" w:cstheme="minorHAnsi"/>
              </w:rPr>
              <w:t xml:space="preserve">47.000 </w:t>
            </w:r>
          </w:p>
        </w:tc>
      </w:tr>
      <w:tr w:rsidRPr="00280080" w:rsidR="00E61476" w:rsidTr="003B5480" w14:paraId="2DEC65E0"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6D90154C" w14:textId="77777777">
            <w:pPr>
              <w:spacing w:line="240" w:lineRule="auto"/>
              <w:rPr>
                <w:rFonts w:eastAsia="Times New Roman" w:cstheme="minorHAnsi"/>
              </w:rPr>
            </w:pPr>
            <w:r w:rsidRPr="00280080">
              <w:rPr>
                <w:rFonts w:eastAsia="Times New Roman" w:cstheme="minorHAnsi"/>
              </w:rPr>
              <w:t>CA Instandhouding</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4B8DF201" w14:textId="77777777">
            <w:pPr>
              <w:spacing w:line="240" w:lineRule="auto"/>
              <w:rPr>
                <w:rFonts w:eastAsia="Times New Roman" w:cstheme="minorHAnsi"/>
              </w:rPr>
            </w:pPr>
            <w:r w:rsidRPr="00280080">
              <w:rPr>
                <w:rFonts w:eastAsia="Times New Roman" w:cstheme="minorHAnsi"/>
              </w:rPr>
              <w:t>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1F89F1B3" w14:textId="77777777">
            <w:pPr>
              <w:spacing w:line="240" w:lineRule="auto"/>
              <w:jc w:val="right"/>
              <w:rPr>
                <w:rFonts w:eastAsia="Times New Roman" w:cstheme="minorHAnsi"/>
              </w:rPr>
            </w:pPr>
            <w:r w:rsidRPr="00280080">
              <w:rPr>
                <w:rFonts w:eastAsia="Times New Roman" w:cstheme="minorHAnsi"/>
              </w:rPr>
              <w:t xml:space="preserve">262.266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0A0A11A2" w14:textId="77777777">
            <w:pPr>
              <w:spacing w:line="240" w:lineRule="auto"/>
              <w:jc w:val="right"/>
              <w:rPr>
                <w:rFonts w:eastAsia="Times New Roman" w:cstheme="minorHAnsi"/>
              </w:rPr>
            </w:pPr>
            <w:r w:rsidRPr="00280080">
              <w:rPr>
                <w:rFonts w:eastAsia="Times New Roman" w:cstheme="minorHAnsi"/>
              </w:rPr>
              <w:t xml:space="preserve">262.266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3F5330C5" w14:textId="77777777">
            <w:pPr>
              <w:spacing w:line="240" w:lineRule="auto"/>
              <w:jc w:val="right"/>
              <w:rPr>
                <w:rFonts w:eastAsia="Times New Roman" w:cstheme="minorHAnsi"/>
              </w:rPr>
            </w:pPr>
            <w:r w:rsidRPr="00280080">
              <w:rPr>
                <w:rFonts w:eastAsia="Times New Roman" w:cstheme="minorHAnsi"/>
              </w:rPr>
              <w:t xml:space="preserve">262.266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7582C2E4" w14:textId="77777777">
            <w:pPr>
              <w:spacing w:line="240" w:lineRule="auto"/>
              <w:jc w:val="right"/>
              <w:rPr>
                <w:rFonts w:eastAsia="Times New Roman" w:cstheme="minorHAnsi"/>
              </w:rPr>
            </w:pPr>
            <w:r w:rsidRPr="00280080">
              <w:rPr>
                <w:rFonts w:eastAsia="Times New Roman" w:cstheme="minorHAnsi"/>
              </w:rPr>
              <w:t xml:space="preserve">262.266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347B900D" w14:textId="77777777">
            <w:pPr>
              <w:spacing w:line="240" w:lineRule="auto"/>
              <w:jc w:val="right"/>
              <w:rPr>
                <w:rFonts w:eastAsia="Times New Roman" w:cstheme="minorHAnsi"/>
              </w:rPr>
            </w:pPr>
            <w:r w:rsidRPr="00280080">
              <w:rPr>
                <w:rFonts w:eastAsia="Times New Roman" w:cstheme="minorHAnsi"/>
              </w:rPr>
              <w:t xml:space="preserve">262.262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035219DE" w14:textId="77777777">
            <w:pPr>
              <w:spacing w:line="240" w:lineRule="auto"/>
              <w:jc w:val="right"/>
              <w:rPr>
                <w:rFonts w:eastAsia="Times New Roman" w:cstheme="minorHAnsi"/>
              </w:rPr>
            </w:pPr>
            <w:r w:rsidRPr="00280080">
              <w:rPr>
                <w:rFonts w:eastAsia="Times New Roman" w:cstheme="minorHAnsi"/>
              </w:rPr>
              <w:t xml:space="preserve">269.083 </w:t>
            </w:r>
          </w:p>
        </w:tc>
        <w:tc>
          <w:tcPr>
            <w:tcW w:w="940" w:type="dxa"/>
            <w:tcBorders>
              <w:top w:val="nil"/>
              <w:left w:val="single" w:color="auto" w:sz="4" w:space="0"/>
              <w:bottom w:val="nil"/>
              <w:right w:val="single" w:color="auto" w:sz="4" w:space="0"/>
            </w:tcBorders>
            <w:shd w:val="clear" w:color="auto" w:fill="auto"/>
            <w:noWrap/>
            <w:vAlign w:val="bottom"/>
            <w:hideMark/>
          </w:tcPr>
          <w:p w:rsidRPr="00280080" w:rsidR="00E61476" w:rsidP="003B5480" w:rsidRDefault="00E61476" w14:paraId="7FB716A3" w14:textId="77777777">
            <w:pPr>
              <w:spacing w:line="240" w:lineRule="auto"/>
              <w:jc w:val="right"/>
              <w:rPr>
                <w:rFonts w:eastAsia="Times New Roman" w:cstheme="minorHAnsi"/>
              </w:rPr>
            </w:pPr>
            <w:r w:rsidRPr="00280080">
              <w:rPr>
                <w:rFonts w:eastAsia="Times New Roman" w:cstheme="minorHAnsi"/>
              </w:rPr>
              <w:t xml:space="preserve">1.580.409 </w:t>
            </w:r>
          </w:p>
        </w:tc>
      </w:tr>
      <w:tr w:rsidRPr="00280080" w:rsidR="00E61476" w:rsidTr="003B5480" w14:paraId="13793D98"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610D1A1D" w14:textId="77777777">
            <w:pPr>
              <w:spacing w:line="240" w:lineRule="auto"/>
              <w:rPr>
                <w:rFonts w:eastAsia="Times New Roman" w:cstheme="minorHAnsi"/>
              </w:rPr>
            </w:pPr>
            <w:r w:rsidRPr="00280080">
              <w:rPr>
                <w:rFonts w:eastAsia="Times New Roman" w:cstheme="minorHAnsi"/>
              </w:rPr>
              <w:t>IJsselmeergebied</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4EAFBF46" w14:textId="77777777">
            <w:pPr>
              <w:spacing w:line="240" w:lineRule="auto"/>
              <w:jc w:val="right"/>
              <w:rPr>
                <w:rFonts w:eastAsia="Times New Roman" w:cstheme="minorHAnsi"/>
              </w:rPr>
            </w:pPr>
            <w:r w:rsidRPr="00280080">
              <w:rPr>
                <w:rFonts w:eastAsia="Times New Roman" w:cstheme="minorHAnsi"/>
              </w:rPr>
              <w:t xml:space="preserve">450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4749BA1E" w14:textId="77777777">
            <w:pPr>
              <w:spacing w:line="240" w:lineRule="auto"/>
              <w:jc w:val="right"/>
              <w:rPr>
                <w:rFonts w:eastAsia="Times New Roman" w:cstheme="minorHAnsi"/>
              </w:rPr>
            </w:pPr>
            <w:r w:rsidRPr="00280080">
              <w:rPr>
                <w:rFonts w:eastAsia="Times New Roman" w:cstheme="minorHAnsi"/>
              </w:rPr>
              <w:t xml:space="preserve">450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7275FAFF" w14:textId="77777777">
            <w:pPr>
              <w:spacing w:line="240" w:lineRule="auto"/>
              <w:jc w:val="right"/>
              <w:rPr>
                <w:rFonts w:eastAsia="Times New Roman" w:cstheme="minorHAnsi"/>
              </w:rPr>
            </w:pPr>
            <w:r w:rsidRPr="00280080">
              <w:rPr>
                <w:rFonts w:eastAsia="Times New Roman" w:cstheme="minorHAnsi"/>
              </w:rPr>
              <w:t xml:space="preserve">450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332AEA45" w14:textId="77777777">
            <w:pPr>
              <w:spacing w:line="240" w:lineRule="auto"/>
              <w:jc w:val="right"/>
              <w:rPr>
                <w:rFonts w:eastAsia="Times New Roman" w:cstheme="minorHAnsi"/>
              </w:rPr>
            </w:pPr>
            <w:r w:rsidRPr="00280080">
              <w:rPr>
                <w:rFonts w:eastAsia="Times New Roman" w:cstheme="minorHAnsi"/>
              </w:rPr>
              <w:t xml:space="preserve">450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106A269F" w14:textId="77777777">
            <w:pPr>
              <w:spacing w:line="240" w:lineRule="auto"/>
              <w:jc w:val="right"/>
              <w:rPr>
                <w:rFonts w:eastAsia="Times New Roman" w:cstheme="minorHAnsi"/>
              </w:rPr>
            </w:pPr>
            <w:r w:rsidRPr="00280080">
              <w:rPr>
                <w:rFonts w:eastAsia="Times New Roman" w:cstheme="minorHAnsi"/>
              </w:rPr>
              <w:t xml:space="preserve">450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53585529" w14:textId="77777777">
            <w:pPr>
              <w:spacing w:line="240" w:lineRule="auto"/>
              <w:jc w:val="right"/>
              <w:rPr>
                <w:rFonts w:eastAsia="Times New Roman" w:cstheme="minorHAnsi"/>
              </w:rPr>
            </w:pPr>
            <w:r w:rsidRPr="00280080">
              <w:rPr>
                <w:rFonts w:eastAsia="Times New Roman" w:cstheme="minorHAnsi"/>
              </w:rPr>
              <w:t xml:space="preserve">450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7EC7F6F5" w14:textId="77777777">
            <w:pPr>
              <w:spacing w:line="240" w:lineRule="auto"/>
              <w:jc w:val="right"/>
              <w:rPr>
                <w:rFonts w:eastAsia="Times New Roman" w:cstheme="minorHAnsi"/>
              </w:rPr>
            </w:pPr>
            <w:r w:rsidRPr="00280080">
              <w:rPr>
                <w:rFonts w:eastAsia="Times New Roman" w:cstheme="minorHAnsi"/>
              </w:rPr>
              <w:t xml:space="preserve">450 </w:t>
            </w:r>
          </w:p>
        </w:tc>
        <w:tc>
          <w:tcPr>
            <w:tcW w:w="940" w:type="dxa"/>
            <w:tcBorders>
              <w:top w:val="nil"/>
              <w:left w:val="single" w:color="auto" w:sz="4" w:space="0"/>
              <w:bottom w:val="nil"/>
              <w:right w:val="single" w:color="auto" w:sz="4" w:space="0"/>
            </w:tcBorders>
            <w:shd w:val="clear" w:color="auto" w:fill="auto"/>
            <w:noWrap/>
            <w:vAlign w:val="bottom"/>
            <w:hideMark/>
          </w:tcPr>
          <w:p w:rsidRPr="00280080" w:rsidR="00E61476" w:rsidP="003B5480" w:rsidRDefault="00E61476" w14:paraId="585A18E0" w14:textId="77777777">
            <w:pPr>
              <w:spacing w:line="240" w:lineRule="auto"/>
              <w:jc w:val="right"/>
              <w:rPr>
                <w:rFonts w:eastAsia="Times New Roman" w:cstheme="minorHAnsi"/>
              </w:rPr>
            </w:pPr>
            <w:r w:rsidRPr="00280080">
              <w:rPr>
                <w:rFonts w:eastAsia="Times New Roman" w:cstheme="minorHAnsi"/>
              </w:rPr>
              <w:t xml:space="preserve">4.050 </w:t>
            </w:r>
          </w:p>
        </w:tc>
      </w:tr>
      <w:tr w:rsidRPr="00280080" w:rsidR="00E61476" w:rsidTr="003B5480" w14:paraId="3E689677" w14:textId="77777777">
        <w:trPr>
          <w:trHeight w:val="240"/>
        </w:trPr>
        <w:tc>
          <w:tcPr>
            <w:tcW w:w="2540" w:type="dxa"/>
            <w:tcBorders>
              <w:top w:val="nil"/>
              <w:left w:val="single" w:color="auto" w:sz="4" w:space="0"/>
              <w:bottom w:val="nil"/>
              <w:right w:val="nil"/>
            </w:tcBorders>
            <w:shd w:val="clear" w:color="auto" w:fill="auto"/>
            <w:noWrap/>
            <w:vAlign w:val="bottom"/>
            <w:hideMark/>
          </w:tcPr>
          <w:p w:rsidRPr="00280080" w:rsidR="00E61476" w:rsidP="003B5480" w:rsidRDefault="00E61476" w14:paraId="2D3C9922" w14:textId="77777777">
            <w:pPr>
              <w:spacing w:line="240" w:lineRule="auto"/>
              <w:rPr>
                <w:rFonts w:eastAsia="Times New Roman" w:cstheme="minorHAnsi"/>
              </w:rPr>
            </w:pPr>
            <w:r w:rsidRPr="00280080">
              <w:rPr>
                <w:rFonts w:eastAsia="Times New Roman" w:cstheme="minorHAnsi"/>
              </w:rPr>
              <w:t>Verduurzaming gebouwen</w:t>
            </w:r>
          </w:p>
        </w:tc>
        <w:tc>
          <w:tcPr>
            <w:tcW w:w="940" w:type="dxa"/>
            <w:tcBorders>
              <w:top w:val="nil"/>
              <w:left w:val="single" w:color="auto" w:sz="4" w:space="0"/>
              <w:bottom w:val="nil"/>
              <w:right w:val="nil"/>
            </w:tcBorders>
            <w:shd w:val="clear" w:color="auto" w:fill="auto"/>
            <w:noWrap/>
            <w:vAlign w:val="bottom"/>
            <w:hideMark/>
          </w:tcPr>
          <w:p w:rsidRPr="00280080" w:rsidR="00E61476" w:rsidP="003B5480" w:rsidRDefault="00E61476" w14:paraId="08CB6793" w14:textId="77777777">
            <w:pPr>
              <w:spacing w:line="240" w:lineRule="auto"/>
              <w:rPr>
                <w:rFonts w:eastAsia="Times New Roman" w:cstheme="minorHAnsi"/>
              </w:rPr>
            </w:pPr>
            <w:r w:rsidRPr="00280080">
              <w:rPr>
                <w:rFonts w:eastAsia="Times New Roman" w:cstheme="minorHAnsi"/>
              </w:rPr>
              <w:t> </w:t>
            </w:r>
          </w:p>
        </w:tc>
        <w:tc>
          <w:tcPr>
            <w:tcW w:w="940" w:type="dxa"/>
            <w:tcBorders>
              <w:top w:val="nil"/>
              <w:left w:val="nil"/>
              <w:bottom w:val="nil"/>
              <w:right w:val="nil"/>
            </w:tcBorders>
            <w:shd w:val="clear" w:color="auto" w:fill="auto"/>
            <w:noWrap/>
            <w:vAlign w:val="bottom"/>
            <w:hideMark/>
          </w:tcPr>
          <w:p w:rsidRPr="00280080" w:rsidR="00E61476" w:rsidP="003B5480" w:rsidRDefault="00E61476" w14:paraId="7E512B0B"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0AED517D"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4D5BF210"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5B623EDB"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631238BD" w14:textId="77777777">
            <w:pPr>
              <w:spacing w:line="240" w:lineRule="auto"/>
              <w:rPr>
                <w:rFonts w:eastAsia="Times New Roman" w:cstheme="minorHAnsi"/>
              </w:rPr>
            </w:pPr>
          </w:p>
        </w:tc>
        <w:tc>
          <w:tcPr>
            <w:tcW w:w="940" w:type="dxa"/>
            <w:tcBorders>
              <w:top w:val="nil"/>
              <w:left w:val="nil"/>
              <w:bottom w:val="nil"/>
              <w:right w:val="nil"/>
            </w:tcBorders>
            <w:shd w:val="clear" w:color="auto" w:fill="auto"/>
            <w:noWrap/>
            <w:vAlign w:val="bottom"/>
            <w:hideMark/>
          </w:tcPr>
          <w:p w:rsidRPr="00280080" w:rsidR="00E61476" w:rsidP="003B5480" w:rsidRDefault="00E61476" w14:paraId="4D179B0D" w14:textId="77777777">
            <w:pPr>
              <w:spacing w:line="240" w:lineRule="auto"/>
              <w:rPr>
                <w:rFonts w:eastAsia="Times New Roman" w:cstheme="minorHAnsi"/>
              </w:rPr>
            </w:pPr>
          </w:p>
        </w:tc>
        <w:tc>
          <w:tcPr>
            <w:tcW w:w="940" w:type="dxa"/>
            <w:tcBorders>
              <w:top w:val="nil"/>
              <w:left w:val="single" w:color="auto" w:sz="4" w:space="0"/>
              <w:bottom w:val="nil"/>
              <w:right w:val="single" w:color="auto" w:sz="4" w:space="0"/>
            </w:tcBorders>
            <w:shd w:val="clear" w:color="auto" w:fill="auto"/>
            <w:noWrap/>
            <w:vAlign w:val="bottom"/>
            <w:hideMark/>
          </w:tcPr>
          <w:p w:rsidRPr="00280080" w:rsidR="00E61476" w:rsidP="003B5480" w:rsidRDefault="00E61476" w14:paraId="1DA42D3F" w14:textId="77777777">
            <w:pPr>
              <w:spacing w:line="240" w:lineRule="auto"/>
              <w:jc w:val="right"/>
              <w:rPr>
                <w:rFonts w:eastAsia="Times New Roman" w:cstheme="minorHAnsi"/>
              </w:rPr>
            </w:pPr>
            <w:r w:rsidRPr="00280080">
              <w:rPr>
                <w:rFonts w:eastAsia="Times New Roman" w:cstheme="minorHAnsi"/>
              </w:rPr>
              <w:t xml:space="preserve">134 </w:t>
            </w:r>
          </w:p>
        </w:tc>
      </w:tr>
      <w:tr w:rsidRPr="00280080" w:rsidR="00E61476" w:rsidTr="003B5480" w14:paraId="492DDFEE" w14:textId="77777777">
        <w:trPr>
          <w:trHeight w:val="240"/>
        </w:trPr>
        <w:tc>
          <w:tcPr>
            <w:tcW w:w="2540" w:type="dxa"/>
            <w:tcBorders>
              <w:top w:val="single" w:color="auto" w:sz="4" w:space="0"/>
              <w:left w:val="single" w:color="auto" w:sz="4" w:space="0"/>
              <w:bottom w:val="single" w:color="auto" w:sz="4" w:space="0"/>
              <w:right w:val="nil"/>
            </w:tcBorders>
            <w:shd w:val="clear" w:color="000000" w:fill="D9D9D9"/>
            <w:noWrap/>
            <w:vAlign w:val="bottom"/>
            <w:hideMark/>
          </w:tcPr>
          <w:p w:rsidRPr="00280080" w:rsidR="00E61476" w:rsidP="003B5480" w:rsidRDefault="00E61476" w14:paraId="4D611F22" w14:textId="77777777">
            <w:pPr>
              <w:spacing w:line="240" w:lineRule="auto"/>
              <w:jc w:val="right"/>
              <w:rPr>
                <w:rFonts w:eastAsia="Times New Roman" w:cstheme="minorHAnsi"/>
                <w:b/>
                <w:bCs/>
              </w:rPr>
            </w:pPr>
            <w:r w:rsidRPr="00280080">
              <w:rPr>
                <w:rFonts w:eastAsia="Times New Roman" w:cstheme="minorHAnsi"/>
                <w:b/>
                <w:bCs/>
              </w:rPr>
              <w:t>Totaal</w:t>
            </w:r>
          </w:p>
        </w:tc>
        <w:tc>
          <w:tcPr>
            <w:tcW w:w="940" w:type="dxa"/>
            <w:tcBorders>
              <w:top w:val="single" w:color="auto" w:sz="4" w:space="0"/>
              <w:left w:val="single" w:color="auto" w:sz="4" w:space="0"/>
              <w:bottom w:val="single" w:color="auto" w:sz="4" w:space="0"/>
              <w:right w:val="nil"/>
            </w:tcBorders>
            <w:shd w:val="clear" w:color="000000" w:fill="D9D9D9"/>
            <w:noWrap/>
            <w:vAlign w:val="bottom"/>
            <w:hideMark/>
          </w:tcPr>
          <w:p w:rsidRPr="00280080" w:rsidR="00E61476" w:rsidP="003B5480" w:rsidRDefault="00E61476" w14:paraId="21F43545" w14:textId="77777777">
            <w:pPr>
              <w:spacing w:line="240" w:lineRule="auto"/>
              <w:jc w:val="right"/>
              <w:rPr>
                <w:rFonts w:eastAsia="Times New Roman" w:cstheme="minorHAnsi"/>
                <w:b/>
                <w:bCs/>
              </w:rPr>
            </w:pPr>
            <w:r w:rsidRPr="00280080">
              <w:rPr>
                <w:rFonts w:eastAsia="Times New Roman" w:cstheme="minorHAnsi"/>
                <w:b/>
                <w:bCs/>
              </w:rPr>
              <w:t xml:space="preserve">121.950 </w:t>
            </w:r>
          </w:p>
        </w:tc>
        <w:tc>
          <w:tcPr>
            <w:tcW w:w="940" w:type="dxa"/>
            <w:tcBorders>
              <w:top w:val="single" w:color="auto" w:sz="4" w:space="0"/>
              <w:left w:val="nil"/>
              <w:bottom w:val="single" w:color="auto" w:sz="4" w:space="0"/>
              <w:right w:val="nil"/>
            </w:tcBorders>
            <w:shd w:val="clear" w:color="000000" w:fill="D9D9D9"/>
            <w:noWrap/>
            <w:vAlign w:val="bottom"/>
            <w:hideMark/>
          </w:tcPr>
          <w:p w:rsidRPr="00280080" w:rsidR="00E61476" w:rsidP="003B5480" w:rsidRDefault="00E61476" w14:paraId="30AC4A58" w14:textId="77777777">
            <w:pPr>
              <w:spacing w:line="240" w:lineRule="auto"/>
              <w:jc w:val="right"/>
              <w:rPr>
                <w:rFonts w:eastAsia="Times New Roman" w:cstheme="minorHAnsi"/>
                <w:b/>
                <w:bCs/>
              </w:rPr>
            </w:pPr>
            <w:r w:rsidRPr="00280080">
              <w:rPr>
                <w:rFonts w:eastAsia="Times New Roman" w:cstheme="minorHAnsi"/>
                <w:b/>
                <w:bCs/>
              </w:rPr>
              <w:t xml:space="preserve">359.716 </w:t>
            </w:r>
          </w:p>
        </w:tc>
        <w:tc>
          <w:tcPr>
            <w:tcW w:w="940" w:type="dxa"/>
            <w:tcBorders>
              <w:top w:val="single" w:color="auto" w:sz="4" w:space="0"/>
              <w:left w:val="nil"/>
              <w:bottom w:val="single" w:color="auto" w:sz="4" w:space="0"/>
              <w:right w:val="nil"/>
            </w:tcBorders>
            <w:shd w:val="clear" w:color="000000" w:fill="D9D9D9"/>
            <w:noWrap/>
            <w:vAlign w:val="bottom"/>
            <w:hideMark/>
          </w:tcPr>
          <w:p w:rsidRPr="00280080" w:rsidR="00E61476" w:rsidP="003B5480" w:rsidRDefault="00E61476" w14:paraId="5CACE73C" w14:textId="77777777">
            <w:pPr>
              <w:spacing w:line="240" w:lineRule="auto"/>
              <w:jc w:val="right"/>
              <w:rPr>
                <w:rFonts w:eastAsia="Times New Roman" w:cstheme="minorHAnsi"/>
                <w:b/>
                <w:bCs/>
              </w:rPr>
            </w:pPr>
            <w:r w:rsidRPr="00280080">
              <w:rPr>
                <w:rFonts w:eastAsia="Times New Roman" w:cstheme="minorHAnsi"/>
                <w:b/>
                <w:bCs/>
              </w:rPr>
              <w:t xml:space="preserve">477.516 </w:t>
            </w:r>
          </w:p>
        </w:tc>
        <w:tc>
          <w:tcPr>
            <w:tcW w:w="940" w:type="dxa"/>
            <w:tcBorders>
              <w:top w:val="single" w:color="auto" w:sz="4" w:space="0"/>
              <w:left w:val="nil"/>
              <w:bottom w:val="single" w:color="auto" w:sz="4" w:space="0"/>
              <w:right w:val="nil"/>
            </w:tcBorders>
            <w:shd w:val="clear" w:color="000000" w:fill="D9D9D9"/>
            <w:noWrap/>
            <w:vAlign w:val="bottom"/>
            <w:hideMark/>
          </w:tcPr>
          <w:p w:rsidRPr="00280080" w:rsidR="00E61476" w:rsidP="003B5480" w:rsidRDefault="00E61476" w14:paraId="702FDDC2" w14:textId="77777777">
            <w:pPr>
              <w:spacing w:line="240" w:lineRule="auto"/>
              <w:jc w:val="right"/>
              <w:rPr>
                <w:rFonts w:eastAsia="Times New Roman" w:cstheme="minorHAnsi"/>
                <w:b/>
                <w:bCs/>
              </w:rPr>
            </w:pPr>
            <w:r w:rsidRPr="00280080">
              <w:rPr>
                <w:rFonts w:eastAsia="Times New Roman" w:cstheme="minorHAnsi"/>
                <w:b/>
                <w:bCs/>
              </w:rPr>
              <w:t xml:space="preserve">474.516 </w:t>
            </w:r>
          </w:p>
        </w:tc>
        <w:tc>
          <w:tcPr>
            <w:tcW w:w="940" w:type="dxa"/>
            <w:tcBorders>
              <w:top w:val="single" w:color="auto" w:sz="4" w:space="0"/>
              <w:left w:val="nil"/>
              <w:bottom w:val="single" w:color="auto" w:sz="4" w:space="0"/>
              <w:right w:val="nil"/>
            </w:tcBorders>
            <w:shd w:val="clear" w:color="000000" w:fill="D9D9D9"/>
            <w:noWrap/>
            <w:vAlign w:val="bottom"/>
            <w:hideMark/>
          </w:tcPr>
          <w:p w:rsidRPr="00280080" w:rsidR="00E61476" w:rsidP="003B5480" w:rsidRDefault="00E61476" w14:paraId="775B4A11" w14:textId="77777777">
            <w:pPr>
              <w:spacing w:line="240" w:lineRule="auto"/>
              <w:jc w:val="right"/>
              <w:rPr>
                <w:rFonts w:eastAsia="Times New Roman" w:cstheme="minorHAnsi"/>
                <w:b/>
                <w:bCs/>
              </w:rPr>
            </w:pPr>
            <w:r w:rsidRPr="00280080">
              <w:rPr>
                <w:rFonts w:eastAsia="Times New Roman" w:cstheme="minorHAnsi"/>
                <w:b/>
                <w:bCs/>
              </w:rPr>
              <w:t xml:space="preserve">472.516 </w:t>
            </w:r>
          </w:p>
        </w:tc>
        <w:tc>
          <w:tcPr>
            <w:tcW w:w="940" w:type="dxa"/>
            <w:tcBorders>
              <w:top w:val="single" w:color="auto" w:sz="4" w:space="0"/>
              <w:left w:val="nil"/>
              <w:bottom w:val="single" w:color="auto" w:sz="4" w:space="0"/>
              <w:right w:val="nil"/>
            </w:tcBorders>
            <w:shd w:val="clear" w:color="000000" w:fill="D9D9D9"/>
            <w:noWrap/>
            <w:vAlign w:val="bottom"/>
            <w:hideMark/>
          </w:tcPr>
          <w:p w:rsidRPr="00280080" w:rsidR="00E61476" w:rsidP="003B5480" w:rsidRDefault="00E61476" w14:paraId="04357247" w14:textId="77777777">
            <w:pPr>
              <w:spacing w:line="240" w:lineRule="auto"/>
              <w:jc w:val="right"/>
              <w:rPr>
                <w:rFonts w:eastAsia="Times New Roman" w:cstheme="minorHAnsi"/>
                <w:b/>
                <w:bCs/>
              </w:rPr>
            </w:pPr>
            <w:r w:rsidRPr="00280080">
              <w:rPr>
                <w:rFonts w:eastAsia="Times New Roman" w:cstheme="minorHAnsi"/>
                <w:b/>
                <w:bCs/>
              </w:rPr>
              <w:t xml:space="preserve">472.512 </w:t>
            </w:r>
          </w:p>
        </w:tc>
        <w:tc>
          <w:tcPr>
            <w:tcW w:w="940" w:type="dxa"/>
            <w:tcBorders>
              <w:top w:val="single" w:color="auto" w:sz="4" w:space="0"/>
              <w:left w:val="nil"/>
              <w:bottom w:val="single" w:color="auto" w:sz="4" w:space="0"/>
              <w:right w:val="nil"/>
            </w:tcBorders>
            <w:shd w:val="clear" w:color="000000" w:fill="D9D9D9"/>
            <w:noWrap/>
            <w:vAlign w:val="bottom"/>
            <w:hideMark/>
          </w:tcPr>
          <w:p w:rsidRPr="00280080" w:rsidR="00E61476" w:rsidP="003B5480" w:rsidRDefault="00E61476" w14:paraId="116DCA43" w14:textId="77777777">
            <w:pPr>
              <w:spacing w:line="240" w:lineRule="auto"/>
              <w:jc w:val="right"/>
              <w:rPr>
                <w:rFonts w:eastAsia="Times New Roman" w:cstheme="minorHAnsi"/>
                <w:b/>
                <w:bCs/>
              </w:rPr>
            </w:pPr>
            <w:r w:rsidRPr="00280080">
              <w:rPr>
                <w:rFonts w:eastAsia="Times New Roman" w:cstheme="minorHAnsi"/>
                <w:b/>
                <w:bCs/>
              </w:rPr>
              <w:t xml:space="preserve">479.333 </w:t>
            </w:r>
          </w:p>
        </w:tc>
        <w:tc>
          <w:tcPr>
            <w:tcW w:w="940" w:type="dxa"/>
            <w:tcBorders>
              <w:top w:val="single" w:color="auto" w:sz="4" w:space="0"/>
              <w:left w:val="single" w:color="auto" w:sz="4" w:space="0"/>
              <w:bottom w:val="single" w:color="auto" w:sz="4" w:space="0"/>
              <w:right w:val="single" w:color="auto" w:sz="4" w:space="0"/>
            </w:tcBorders>
            <w:shd w:val="clear" w:color="000000" w:fill="D9D9D9"/>
            <w:noWrap/>
            <w:vAlign w:val="bottom"/>
            <w:hideMark/>
          </w:tcPr>
          <w:p w:rsidRPr="00280080" w:rsidR="00E61476" w:rsidP="003B5480" w:rsidRDefault="00E61476" w14:paraId="3BF53638" w14:textId="77777777">
            <w:pPr>
              <w:spacing w:line="240" w:lineRule="auto"/>
              <w:jc w:val="right"/>
              <w:rPr>
                <w:rFonts w:eastAsia="Times New Roman" w:cstheme="minorHAnsi"/>
                <w:b/>
                <w:bCs/>
              </w:rPr>
            </w:pPr>
            <w:r w:rsidRPr="00280080">
              <w:rPr>
                <w:rFonts w:eastAsia="Times New Roman" w:cstheme="minorHAnsi"/>
                <w:b/>
                <w:bCs/>
              </w:rPr>
              <w:t xml:space="preserve">3.417.991 </w:t>
            </w:r>
          </w:p>
        </w:tc>
      </w:tr>
    </w:tbl>
    <w:p w:rsidRPr="00280080" w:rsidR="00E61476" w:rsidP="00E61476" w:rsidRDefault="00E61476" w14:paraId="7FF48247" w14:textId="77777777">
      <w:pPr>
        <w:pStyle w:val="Geenafstand"/>
        <w:rPr>
          <w:rFonts w:cstheme="minorHAnsi"/>
        </w:rPr>
      </w:pPr>
    </w:p>
    <w:p w:rsidRPr="00280080" w:rsidR="00E61476" w:rsidP="00E61476" w:rsidRDefault="00E61476" w14:paraId="6236CF4F" w14:textId="77777777">
      <w:pPr>
        <w:pStyle w:val="Geenafstand"/>
        <w:rPr>
          <w:rFonts w:cstheme="minorHAnsi"/>
        </w:rPr>
      </w:pPr>
      <w:r w:rsidRPr="00280080">
        <w:rPr>
          <w:rFonts w:cstheme="minorHAnsi"/>
        </w:rPr>
        <w:t xml:space="preserve">In de vraag wordt opgemerkt dat de tabel inzichtelijk zou moeten maken ‘wanneer de reserveringen zullen doorwerken in de uitgaven en verplichtingen, en wanneer dus keuzes aan de orde zullen zijn’. </w:t>
      </w:r>
    </w:p>
    <w:p w:rsidRPr="00280080" w:rsidR="00E61476" w:rsidP="00E61476" w:rsidRDefault="00E61476" w14:paraId="6BBBEABB" w14:textId="77777777">
      <w:pPr>
        <w:pStyle w:val="Geenafstand"/>
        <w:rPr>
          <w:rFonts w:cstheme="minorHAnsi"/>
        </w:rPr>
      </w:pPr>
      <w:r w:rsidRPr="00280080">
        <w:rPr>
          <w:rFonts w:cstheme="minorHAnsi"/>
        </w:rPr>
        <w:t xml:space="preserve">Dit vraagt nuancering. De systematiek van de beleidsreserveringen is dat ze vooralsnog een globaal kasritme kennen. Dit geldt met name voor de structurele reserveringen voor de programma’s DPZW, IRM, PAGW en Instandhouding, gezien het langjarige karakter van deze programma’s. Op het moment dat nieuwe bestuurlijke afspraken in de vorm van tranches worden overgeheveld naar de uitvoeringsartikelen, worden de kasritmes in detail bekend, op basis van concrete bestedingsplannen en/of werkprogramma’s. </w:t>
      </w:r>
    </w:p>
    <w:p w:rsidRPr="00280080" w:rsidR="00E61476" w:rsidP="00E61476" w:rsidRDefault="00E61476" w14:paraId="2328EA64" w14:textId="77777777">
      <w:pPr>
        <w:pStyle w:val="Geenafstand"/>
        <w:rPr>
          <w:rFonts w:cstheme="minorHAnsi"/>
        </w:rPr>
      </w:pPr>
      <w:r w:rsidRPr="00280080">
        <w:rPr>
          <w:rFonts w:cstheme="minorHAnsi"/>
        </w:rPr>
        <w:t xml:space="preserve">Een met bovenstaand overzicht vergelijkbare tabel kan in volgende begrotingen worden opgenomen. </w:t>
      </w:r>
    </w:p>
    <w:p w:rsidRPr="00280080" w:rsidR="00E61476" w:rsidP="00E61476" w:rsidRDefault="00E61476" w14:paraId="73B4CBE0" w14:textId="77777777">
      <w:pPr>
        <w:pStyle w:val="Geenafstand"/>
        <w:rPr>
          <w:rFonts w:cstheme="minorHAnsi"/>
        </w:rPr>
      </w:pPr>
    </w:p>
    <w:p w:rsidRPr="00280080" w:rsidR="00E61476" w:rsidP="00E61476" w:rsidRDefault="00E61476" w14:paraId="79FE5080" w14:textId="77777777">
      <w:pPr>
        <w:pStyle w:val="Geenafstand"/>
        <w:rPr>
          <w:rFonts w:cstheme="minorHAnsi"/>
        </w:rPr>
      </w:pPr>
    </w:p>
    <w:p w:rsidRPr="00280080" w:rsidR="00E61476" w:rsidP="00E61476" w:rsidRDefault="00E61476" w14:paraId="2C632FB8" w14:textId="77777777">
      <w:pPr>
        <w:pStyle w:val="Geenafstand"/>
        <w:numPr>
          <w:ilvl w:val="0"/>
          <w:numId w:val="4"/>
        </w:numPr>
        <w:rPr>
          <w:rFonts w:cstheme="minorHAnsi"/>
          <w:b/>
          <w:bCs/>
        </w:rPr>
      </w:pPr>
      <w:r w:rsidRPr="00280080">
        <w:rPr>
          <w:rFonts w:cstheme="minorHAnsi"/>
          <w:b/>
          <w:bCs/>
        </w:rPr>
        <w:t>Afwegingskader voor reserveringen</w:t>
      </w:r>
    </w:p>
    <w:p w:rsidRPr="00280080" w:rsidR="00E61476" w:rsidP="00E61476" w:rsidRDefault="00E61476" w14:paraId="742A6B00" w14:textId="77777777">
      <w:pPr>
        <w:pStyle w:val="Geenafstand"/>
        <w:rPr>
          <w:rFonts w:cstheme="minorHAnsi"/>
          <w:b/>
          <w:bCs/>
        </w:rPr>
      </w:pPr>
    </w:p>
    <w:p w:rsidRPr="00280080" w:rsidR="00E61476" w:rsidP="00E61476" w:rsidRDefault="00E61476" w14:paraId="1A57D1F1" w14:textId="77777777">
      <w:pPr>
        <w:pStyle w:val="Geenafstand"/>
        <w:rPr>
          <w:rFonts w:cstheme="minorHAnsi"/>
          <w:b/>
          <w:bCs/>
        </w:rPr>
      </w:pPr>
      <w:r w:rsidRPr="00280080">
        <w:rPr>
          <w:rFonts w:cstheme="minorHAnsi"/>
          <w:b/>
          <w:bCs/>
        </w:rPr>
        <w:t xml:space="preserve">De commissie zou graag het afwegingskader ontvangen op basis waarvan de middelen op </w:t>
      </w:r>
      <w:proofErr w:type="spellStart"/>
      <w:r w:rsidRPr="00280080">
        <w:rPr>
          <w:rFonts w:cstheme="minorHAnsi"/>
          <w:b/>
          <w:bCs/>
        </w:rPr>
        <w:t>subartikel</w:t>
      </w:r>
      <w:proofErr w:type="spellEnd"/>
      <w:r w:rsidRPr="00280080">
        <w:rPr>
          <w:rFonts w:cstheme="minorHAnsi"/>
          <w:b/>
          <w:bCs/>
        </w:rPr>
        <w:t xml:space="preserve"> 5.04 (reserveringen) zijn verdeeld over de verschillende programma’s in het Deltafonds. Op dit </w:t>
      </w:r>
      <w:proofErr w:type="spellStart"/>
      <w:r w:rsidRPr="00280080">
        <w:rPr>
          <w:rFonts w:cstheme="minorHAnsi"/>
          <w:b/>
          <w:bCs/>
        </w:rPr>
        <w:t>subartikel</w:t>
      </w:r>
      <w:proofErr w:type="spellEnd"/>
      <w:r w:rsidRPr="00280080">
        <w:rPr>
          <w:rFonts w:cstheme="minorHAnsi"/>
          <w:b/>
          <w:bCs/>
        </w:rPr>
        <w:t xml:space="preserve"> worden immers belangrijke keuzen gemaakt voor de investeringen uit het fonds.</w:t>
      </w:r>
    </w:p>
    <w:p w:rsidRPr="00280080" w:rsidR="00E61476" w:rsidP="00E61476" w:rsidRDefault="00E61476" w14:paraId="361DD69B" w14:textId="77777777">
      <w:pPr>
        <w:pStyle w:val="Geenafstand"/>
        <w:rPr>
          <w:rFonts w:cstheme="minorHAnsi"/>
        </w:rPr>
      </w:pPr>
    </w:p>
    <w:p w:rsidRPr="00280080" w:rsidR="00E61476" w:rsidP="00E61476" w:rsidRDefault="00E61476" w14:paraId="31BEB9CC" w14:textId="77777777">
      <w:pPr>
        <w:pStyle w:val="Geenafstand"/>
        <w:rPr>
          <w:rFonts w:cstheme="minorHAnsi"/>
        </w:rPr>
      </w:pPr>
      <w:r w:rsidRPr="00280080">
        <w:rPr>
          <w:rFonts w:cstheme="minorHAnsi"/>
        </w:rPr>
        <w:t xml:space="preserve">Elke reservering is op enig moment in de tijd begonnen als een breed erkend beleidsmatig belang als gevolg van een probleemanalyse, bijvoorbeeld voortvloeiend uit de bespreking van beleidsnota’s, het Deltaprogramma en/of rapporten die met de Kamer zijn gedeeld. Hiervoor zijn onderbouwde reeksen aangelegd, inclusief de afspraak om hier structureel middelen voor te reserveren. In </w:t>
      </w:r>
      <w:r w:rsidRPr="00280080">
        <w:rPr>
          <w:rFonts w:cstheme="minorHAnsi"/>
        </w:rPr>
        <w:lastRenderedPageBreak/>
        <w:t xml:space="preserve">de afweging van het treffen of bijstellen van reserveringen staan onder andere de volgende elementen centraal: </w:t>
      </w:r>
    </w:p>
    <w:p w:rsidRPr="00280080" w:rsidR="00E61476" w:rsidP="00E61476" w:rsidRDefault="00E61476" w14:paraId="7CEA9781" w14:textId="77777777">
      <w:pPr>
        <w:pStyle w:val="Geenafstand"/>
        <w:rPr>
          <w:rFonts w:cstheme="minorHAnsi"/>
        </w:rPr>
      </w:pPr>
    </w:p>
    <w:p w:rsidRPr="00280080" w:rsidR="00E61476" w:rsidP="00E61476" w:rsidRDefault="00E61476" w14:paraId="4EC32C3E" w14:textId="77777777">
      <w:pPr>
        <w:pStyle w:val="Geenafstand"/>
        <w:numPr>
          <w:ilvl w:val="0"/>
          <w:numId w:val="1"/>
        </w:numPr>
        <w:rPr>
          <w:rFonts w:cstheme="minorHAnsi"/>
        </w:rPr>
      </w:pPr>
      <w:r w:rsidRPr="00280080">
        <w:rPr>
          <w:rFonts w:cstheme="minorHAnsi"/>
        </w:rPr>
        <w:t xml:space="preserve">De probleemanalyse: wat is het probleem dat moet worden opgelost, en waarom is dit een probleem dat </w:t>
      </w:r>
      <w:proofErr w:type="spellStart"/>
      <w:r w:rsidRPr="00280080">
        <w:rPr>
          <w:rFonts w:cstheme="minorHAnsi"/>
        </w:rPr>
        <w:t>IenW</w:t>
      </w:r>
      <w:proofErr w:type="spellEnd"/>
      <w:r w:rsidRPr="00280080">
        <w:rPr>
          <w:rFonts w:cstheme="minorHAnsi"/>
        </w:rPr>
        <w:t xml:space="preserve"> moet oplossen en bekostigen? </w:t>
      </w:r>
    </w:p>
    <w:p w:rsidRPr="00280080" w:rsidR="00E61476" w:rsidP="00E61476" w:rsidRDefault="00E61476" w14:paraId="30853472" w14:textId="77777777">
      <w:pPr>
        <w:pStyle w:val="Geenafstand"/>
        <w:ind w:left="360"/>
        <w:rPr>
          <w:rFonts w:cstheme="minorHAnsi"/>
        </w:rPr>
      </w:pPr>
      <w:r w:rsidRPr="00280080">
        <w:rPr>
          <w:rFonts w:cstheme="minorHAnsi"/>
        </w:rPr>
        <w:t>Hieraan kunnen rapporten en bevindingen vanuit het Deltaprogramma (uitvoering) ten grondslag liggen. Voorbeeld hiervan is het DPZW waarbij op basis van onderzoek (o.a. ‘beleidstafel droogte’) is besloten tot een verdere inzet. Ook gelden de aangepaste analyses van het KNMI v.w.b. klimaatverandering als basis voor een geïntensiveerde inzet voor het hoogwaterbeschermingsprogramma (HWBP).</w:t>
      </w:r>
    </w:p>
    <w:p w:rsidRPr="00280080" w:rsidR="00E61476" w:rsidP="00E61476" w:rsidRDefault="00E61476" w14:paraId="0139BECD" w14:textId="77777777">
      <w:pPr>
        <w:pStyle w:val="Geenafstand"/>
        <w:numPr>
          <w:ilvl w:val="0"/>
          <w:numId w:val="1"/>
        </w:numPr>
        <w:rPr>
          <w:rFonts w:cstheme="minorHAnsi"/>
        </w:rPr>
      </w:pPr>
      <w:r w:rsidRPr="00280080">
        <w:rPr>
          <w:rFonts w:cstheme="minorHAnsi"/>
        </w:rPr>
        <w:t>Welke maatregelen worden beoogd? Wat is de doeltreffendheid, urgentie en doelmatigheid van deze maatregelen (hoeveel doelrealisatie wordt er mee bereikt), maar ook de bestuurlijke en politieke haalbaarheid?</w:t>
      </w:r>
    </w:p>
    <w:p w:rsidRPr="00280080" w:rsidR="00E61476" w:rsidP="00E61476" w:rsidRDefault="00E61476" w14:paraId="1F597998" w14:textId="77777777">
      <w:pPr>
        <w:pStyle w:val="Geenafstand"/>
        <w:numPr>
          <w:ilvl w:val="0"/>
          <w:numId w:val="1"/>
        </w:numPr>
        <w:rPr>
          <w:rFonts w:cstheme="minorHAnsi"/>
        </w:rPr>
      </w:pPr>
      <w:r w:rsidRPr="00280080">
        <w:rPr>
          <w:rFonts w:cstheme="minorHAnsi"/>
        </w:rPr>
        <w:t>Is er voldoende uitvoeringscapaciteit bij Rijkswaterstaat en de markt om de maatregelen te realiseren?</w:t>
      </w:r>
    </w:p>
    <w:p w:rsidRPr="00280080" w:rsidR="00E61476" w:rsidP="00E61476" w:rsidRDefault="00E61476" w14:paraId="469A7BC2" w14:textId="77777777">
      <w:pPr>
        <w:pStyle w:val="Geenafstand"/>
        <w:numPr>
          <w:ilvl w:val="0"/>
          <w:numId w:val="1"/>
        </w:numPr>
        <w:rPr>
          <w:rFonts w:cstheme="minorHAnsi"/>
        </w:rPr>
      </w:pPr>
      <w:r w:rsidRPr="00280080">
        <w:rPr>
          <w:rFonts w:cstheme="minorHAnsi"/>
        </w:rPr>
        <w:t>Is er sprake van cofinanciering?</w:t>
      </w:r>
    </w:p>
    <w:p w:rsidRPr="00280080" w:rsidR="00E61476" w:rsidP="00E61476" w:rsidRDefault="00E61476" w14:paraId="2F8AA804" w14:textId="77777777">
      <w:pPr>
        <w:pStyle w:val="Geenafstand"/>
        <w:numPr>
          <w:ilvl w:val="0"/>
          <w:numId w:val="1"/>
        </w:numPr>
        <w:rPr>
          <w:rFonts w:cstheme="minorHAnsi"/>
        </w:rPr>
      </w:pPr>
      <w:r w:rsidRPr="00280080">
        <w:rPr>
          <w:rFonts w:cstheme="minorHAnsi"/>
        </w:rPr>
        <w:t>Past het onderwerp in de scope van het Deltafonds (Waterwet) en bij het Hoofdlijnenakkoord en/of het Regeerprogramma?</w:t>
      </w:r>
    </w:p>
    <w:p w:rsidRPr="00280080" w:rsidR="00E61476" w:rsidP="00E61476" w:rsidRDefault="00E61476" w14:paraId="755C7E36" w14:textId="77777777">
      <w:pPr>
        <w:pStyle w:val="Geenafstand"/>
        <w:rPr>
          <w:rFonts w:cstheme="minorHAnsi"/>
        </w:rPr>
      </w:pPr>
      <w:r w:rsidRPr="00280080">
        <w:rPr>
          <w:rFonts w:cstheme="minorHAnsi"/>
        </w:rPr>
        <w:t>Nadat een beleidsreservering is opgenomen wordt jaarlijks bezien of de gereserveerde middelen voor het doel afdoende zijn of wijziging behoeven. Behalve veranderende omstandigheden, kan dit ook bestuurlijke en politieke besluitvorming betreffen waarbij andere accenten kunnen worden gelegd. Dit gebeurt ook in de bredere context van de andere opgaven in het Deltafonds en de totale beschikbare middelen.</w:t>
      </w:r>
    </w:p>
    <w:p w:rsidRPr="00280080" w:rsidR="00E61476" w:rsidP="00E61476" w:rsidRDefault="00E61476" w14:paraId="7862D8DF" w14:textId="77777777">
      <w:pPr>
        <w:pStyle w:val="Geenafstand"/>
        <w:rPr>
          <w:rFonts w:cstheme="minorHAnsi"/>
        </w:rPr>
      </w:pPr>
    </w:p>
    <w:p w:rsidRPr="00280080" w:rsidR="00E61476" w:rsidP="00E61476" w:rsidRDefault="00E61476" w14:paraId="0326DB93" w14:textId="77777777">
      <w:pPr>
        <w:pStyle w:val="Geenafstand"/>
        <w:rPr>
          <w:rFonts w:cstheme="minorHAnsi"/>
        </w:rPr>
      </w:pPr>
    </w:p>
    <w:p w:rsidRPr="00280080" w:rsidR="00E61476" w:rsidP="00E61476" w:rsidRDefault="00E61476" w14:paraId="04C253EC" w14:textId="77777777">
      <w:pPr>
        <w:pStyle w:val="Geenafstand"/>
        <w:numPr>
          <w:ilvl w:val="0"/>
          <w:numId w:val="4"/>
        </w:numPr>
        <w:rPr>
          <w:rFonts w:cstheme="minorHAnsi"/>
          <w:b/>
          <w:bCs/>
        </w:rPr>
      </w:pPr>
      <w:r w:rsidRPr="00280080">
        <w:rPr>
          <w:rFonts w:cstheme="minorHAnsi"/>
          <w:b/>
          <w:bCs/>
        </w:rPr>
        <w:t>Verschillen met begroting 2024</w:t>
      </w:r>
    </w:p>
    <w:p w:rsidRPr="00280080" w:rsidR="00E61476" w:rsidP="00E61476" w:rsidRDefault="00E61476" w14:paraId="2E1A3D16" w14:textId="77777777">
      <w:pPr>
        <w:pStyle w:val="Geenafstand"/>
        <w:rPr>
          <w:rFonts w:cstheme="minorHAnsi"/>
          <w:b/>
          <w:bCs/>
        </w:rPr>
      </w:pPr>
    </w:p>
    <w:p w:rsidRPr="00280080" w:rsidR="00E61476" w:rsidP="00E61476" w:rsidRDefault="00E61476" w14:paraId="3FA62FE0" w14:textId="77777777">
      <w:pPr>
        <w:pStyle w:val="Geenafstand"/>
        <w:rPr>
          <w:rFonts w:cstheme="minorHAnsi"/>
          <w:b/>
          <w:bCs/>
        </w:rPr>
      </w:pPr>
      <w:r w:rsidRPr="00280080">
        <w:rPr>
          <w:rFonts w:cstheme="minorHAnsi"/>
          <w:b/>
          <w:bCs/>
        </w:rPr>
        <w:t>Bij twee reserveringen valt het de commissie op dat enkele bedragen duidelijk lager zijn dan in de begroting 2024:</w:t>
      </w:r>
    </w:p>
    <w:p w:rsidRPr="00280080" w:rsidR="00E61476" w:rsidP="00E61476" w:rsidRDefault="00E61476" w14:paraId="65878C7C" w14:textId="77777777">
      <w:pPr>
        <w:pStyle w:val="Geenafstand"/>
        <w:numPr>
          <w:ilvl w:val="0"/>
          <w:numId w:val="2"/>
        </w:numPr>
        <w:ind w:left="360"/>
        <w:rPr>
          <w:rFonts w:cstheme="minorHAnsi"/>
          <w:b/>
          <w:bCs/>
        </w:rPr>
      </w:pPr>
      <w:r w:rsidRPr="00280080">
        <w:rPr>
          <w:rFonts w:cstheme="minorHAnsi"/>
          <w:b/>
          <w:bCs/>
        </w:rPr>
        <w:t>De Programmatische Aanpak Grote Wateren (PAGW, € 429 miljoen in plaats van € 672 miljoen);</w:t>
      </w:r>
    </w:p>
    <w:p w:rsidRPr="00280080" w:rsidR="00E61476" w:rsidP="00E61476" w:rsidRDefault="00E61476" w14:paraId="1C256CFB" w14:textId="77777777">
      <w:pPr>
        <w:pStyle w:val="Geenafstand"/>
        <w:numPr>
          <w:ilvl w:val="0"/>
          <w:numId w:val="3"/>
        </w:numPr>
        <w:ind w:left="360"/>
        <w:rPr>
          <w:rFonts w:cstheme="minorHAnsi"/>
          <w:b/>
          <w:bCs/>
        </w:rPr>
      </w:pPr>
      <w:r w:rsidRPr="00280080">
        <w:rPr>
          <w:rFonts w:cstheme="minorHAnsi"/>
          <w:b/>
          <w:bCs/>
        </w:rPr>
        <w:t>Het bedrag voor instandhouding (€ 1.580 miljoen in plaats van € 1.795 miljoen).</w:t>
      </w:r>
    </w:p>
    <w:p w:rsidRPr="00280080" w:rsidR="00E61476" w:rsidP="00E61476" w:rsidRDefault="00E61476" w14:paraId="62D29D4B" w14:textId="77777777">
      <w:pPr>
        <w:pStyle w:val="Geenafstand"/>
        <w:rPr>
          <w:rFonts w:cstheme="minorHAnsi"/>
          <w:b/>
          <w:bCs/>
        </w:rPr>
      </w:pPr>
      <w:r w:rsidRPr="00280080">
        <w:rPr>
          <w:rFonts w:cstheme="minorHAnsi"/>
          <w:b/>
          <w:bCs/>
        </w:rPr>
        <w:t>De commissie zou graag een toelichting op deze verschillen ontvangen. Bij de PAGW ligt de verklaring (blijkt uit p. 47) niet in overheveling van de reservering naar het projectbudget voor de Grote Wateren op artikel 7 (investeren in waterkwaliteit). Ook bij de middelen voor instandhouding (uit het</w:t>
      </w:r>
    </w:p>
    <w:p w:rsidRPr="00280080" w:rsidR="00E61476" w:rsidP="00E61476" w:rsidRDefault="00E61476" w14:paraId="44E9245B" w14:textId="77777777">
      <w:pPr>
        <w:pStyle w:val="Geenafstand"/>
        <w:rPr>
          <w:rFonts w:cstheme="minorHAnsi"/>
          <w:b/>
          <w:bCs/>
        </w:rPr>
      </w:pPr>
      <w:r w:rsidRPr="00280080">
        <w:rPr>
          <w:rFonts w:cstheme="minorHAnsi"/>
          <w:b/>
          <w:bCs/>
        </w:rPr>
        <w:t>coalitieakkoord van het kabinet-Rutte IV) is geen sprake van overheveling naar het desbetreffende productartikel (artikel 3 exploitatie, onderhoud en vernieuwing).</w:t>
      </w:r>
    </w:p>
    <w:p w:rsidRPr="00280080" w:rsidR="00E61476" w:rsidP="00E61476" w:rsidRDefault="00E61476" w14:paraId="3F24964B" w14:textId="77777777">
      <w:pPr>
        <w:pStyle w:val="Geenafstand"/>
        <w:rPr>
          <w:rFonts w:cstheme="minorHAnsi"/>
        </w:rPr>
      </w:pPr>
    </w:p>
    <w:p w:rsidRPr="00280080" w:rsidR="00E61476" w:rsidP="00E61476" w:rsidRDefault="00E61476" w14:paraId="79A68FE9" w14:textId="77777777">
      <w:pPr>
        <w:pStyle w:val="Geenafstand"/>
        <w:rPr>
          <w:rFonts w:cstheme="minorHAnsi"/>
        </w:rPr>
      </w:pPr>
      <w:r w:rsidRPr="00280080">
        <w:rPr>
          <w:rFonts w:cstheme="minorHAnsi"/>
        </w:rPr>
        <w:t xml:space="preserve">Bij PAGW is er sprake van een saldo-effect. Uit de reservering in het Deltafonds 2024 (€ 672 </w:t>
      </w:r>
      <w:proofErr w:type="spellStart"/>
      <w:r w:rsidRPr="00280080">
        <w:rPr>
          <w:rFonts w:cstheme="minorHAnsi"/>
        </w:rPr>
        <w:t>mln</w:t>
      </w:r>
      <w:proofErr w:type="spellEnd"/>
      <w:r w:rsidRPr="00280080">
        <w:rPr>
          <w:rFonts w:cstheme="minorHAnsi"/>
        </w:rPr>
        <w:t>) is ten behoeve van de 3</w:t>
      </w:r>
      <w:r w:rsidRPr="00280080">
        <w:rPr>
          <w:rFonts w:cstheme="minorHAnsi"/>
          <w:vertAlign w:val="superscript"/>
        </w:rPr>
        <w:t>e</w:t>
      </w:r>
      <w:r w:rsidRPr="00280080">
        <w:rPr>
          <w:rFonts w:cstheme="minorHAnsi"/>
        </w:rPr>
        <w:t xml:space="preserve"> tranche PAGW (zie Kamerstukken 27625 nr. 565) € 329 </w:t>
      </w:r>
      <w:proofErr w:type="spellStart"/>
      <w:r w:rsidRPr="00280080">
        <w:rPr>
          <w:rFonts w:cstheme="minorHAnsi"/>
        </w:rPr>
        <w:t>mln</w:t>
      </w:r>
      <w:proofErr w:type="spellEnd"/>
      <w:r w:rsidRPr="00280080">
        <w:rPr>
          <w:rFonts w:cstheme="minorHAnsi"/>
        </w:rPr>
        <w:t xml:space="preserve"> overgeheveld naar de uitvoering. Daarnaast is bij de verlenging van het fonds van 2024 naar 2025 € 85,8 </w:t>
      </w:r>
      <w:proofErr w:type="spellStart"/>
      <w:r w:rsidRPr="00280080">
        <w:rPr>
          <w:rFonts w:cstheme="minorHAnsi"/>
        </w:rPr>
        <w:t>mln</w:t>
      </w:r>
      <w:proofErr w:type="spellEnd"/>
      <w:r w:rsidRPr="00280080">
        <w:rPr>
          <w:rFonts w:cstheme="minorHAnsi"/>
        </w:rPr>
        <w:t xml:space="preserve"> toegevoegd aan de reservering. Per saldo leidt dit tot de huidige reservering van € 672 – 329 + 85,8 = € 429 mln. </w:t>
      </w:r>
      <w:r w:rsidRPr="00280080">
        <w:rPr>
          <w:rFonts w:cstheme="minorHAnsi"/>
        </w:rPr>
        <w:br/>
      </w:r>
      <w:r w:rsidRPr="00280080">
        <w:rPr>
          <w:rFonts w:cstheme="minorHAnsi"/>
        </w:rPr>
        <w:lastRenderedPageBreak/>
        <w:t>Deze overboeking is terug te vinden in de 1e suppletoire begroting 2024 naar aanleiding van de Voorjaarsnota, in paragraaf 4.1. Daarnaast is in paragraaf 4.2 de budgetverhoging toegelicht bij tabel 27.</w:t>
      </w:r>
    </w:p>
    <w:p w:rsidRPr="00280080" w:rsidR="00E61476" w:rsidP="00E61476" w:rsidRDefault="00E61476" w14:paraId="05EBE797" w14:textId="77777777">
      <w:pPr>
        <w:pStyle w:val="Geenafstand"/>
        <w:rPr>
          <w:rFonts w:cstheme="minorHAnsi"/>
        </w:rPr>
      </w:pPr>
    </w:p>
    <w:p w:rsidRPr="00280080" w:rsidR="00E61476" w:rsidP="00E61476" w:rsidRDefault="00E61476" w14:paraId="46204EC4" w14:textId="77777777">
      <w:pPr>
        <w:pStyle w:val="Geenafstand"/>
        <w:rPr>
          <w:rFonts w:cstheme="minorHAnsi"/>
        </w:rPr>
      </w:pPr>
      <w:r w:rsidRPr="00280080">
        <w:rPr>
          <w:rFonts w:cstheme="minorHAnsi"/>
        </w:rPr>
        <w:t xml:space="preserve">Voor Instandhouding zijn de budgetten over 2031-2032 toegevoegd aan de uitvoering. In het Deltafonds 2024 bedroeg de reservering € 1.795 mln. Hieruit is € 539 </w:t>
      </w:r>
      <w:proofErr w:type="spellStart"/>
      <w:r w:rsidRPr="00280080">
        <w:rPr>
          <w:rFonts w:cstheme="minorHAnsi"/>
        </w:rPr>
        <w:t>mln</w:t>
      </w:r>
      <w:proofErr w:type="spellEnd"/>
      <w:r w:rsidRPr="00280080">
        <w:rPr>
          <w:rFonts w:cstheme="minorHAnsi"/>
        </w:rPr>
        <w:t xml:space="preserve"> beschikbaar gemaakt voor de uitvoering van Instandhouding in de jaren 2031 en 2032. Deze overboeking inclusief toelichting is terug te vinden in de ontwerpbegroting Deltafonds 2025, bijlage 2. Daarnaast is door de verlenging van het fonds van 2037 naar 2038 € 262 mln. toegevoegd. Per saldo leidt dit tot aanpassing van de beleidsreservering naar € 1.795 – 539 + 262 = € 1.518 mln. Het verschil met de huidige stand in het fonds 2025 van € 1.580 </w:t>
      </w:r>
      <w:proofErr w:type="spellStart"/>
      <w:r w:rsidRPr="00280080">
        <w:rPr>
          <w:rFonts w:cstheme="minorHAnsi"/>
        </w:rPr>
        <w:t>mln</w:t>
      </w:r>
      <w:proofErr w:type="spellEnd"/>
      <w:r w:rsidRPr="00280080">
        <w:rPr>
          <w:rFonts w:cstheme="minorHAnsi"/>
        </w:rPr>
        <w:t xml:space="preserve"> wordt verklaard door indexatie. </w:t>
      </w:r>
      <w:r w:rsidRPr="00280080">
        <w:rPr>
          <w:rFonts w:cstheme="minorHAnsi"/>
        </w:rPr>
        <w:br/>
      </w:r>
    </w:p>
    <w:p w:rsidRPr="00280080" w:rsidR="00E61476" w:rsidP="00E61476" w:rsidRDefault="00E61476" w14:paraId="607A96E8" w14:textId="77777777">
      <w:pPr>
        <w:pStyle w:val="Geenafstand"/>
        <w:rPr>
          <w:rFonts w:cstheme="minorHAnsi"/>
        </w:rPr>
      </w:pPr>
    </w:p>
    <w:p w:rsidRPr="00280080" w:rsidR="00E61476" w:rsidP="00E61476" w:rsidRDefault="00E61476" w14:paraId="59FC3D16" w14:textId="77777777">
      <w:pPr>
        <w:rPr>
          <w:rFonts w:cstheme="minorHAnsi"/>
        </w:rPr>
      </w:pPr>
    </w:p>
    <w:p w:rsidRPr="00280080" w:rsidR="009E7F55" w:rsidRDefault="009E7F55" w14:paraId="3CC06A08" w14:textId="77777777">
      <w:pPr>
        <w:rPr>
          <w:rFonts w:cstheme="minorHAnsi"/>
        </w:rPr>
      </w:pPr>
    </w:p>
    <w:sectPr w:rsidRPr="00280080" w:rsidR="009E7F55" w:rsidSect="00E6147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6F8F" w14:textId="77777777" w:rsidR="00E61476" w:rsidRDefault="00E61476" w:rsidP="00E61476">
      <w:pPr>
        <w:spacing w:after="0" w:line="240" w:lineRule="auto"/>
      </w:pPr>
      <w:r>
        <w:separator/>
      </w:r>
    </w:p>
  </w:endnote>
  <w:endnote w:type="continuationSeparator" w:id="0">
    <w:p w14:paraId="1577E9E8" w14:textId="77777777" w:rsidR="00E61476" w:rsidRDefault="00E61476" w:rsidP="00E6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A395" w14:textId="77777777" w:rsidR="00E61476" w:rsidRPr="00E61476" w:rsidRDefault="00E61476" w:rsidP="00E614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6272" w14:textId="77777777" w:rsidR="00E61476" w:rsidRPr="00E61476" w:rsidRDefault="00E61476" w:rsidP="00E614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59D6" w14:textId="77777777" w:rsidR="00E61476" w:rsidRPr="00E61476" w:rsidRDefault="00E61476" w:rsidP="00E614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7201" w14:textId="77777777" w:rsidR="00E61476" w:rsidRDefault="00E61476" w:rsidP="00E61476">
      <w:pPr>
        <w:spacing w:after="0" w:line="240" w:lineRule="auto"/>
      </w:pPr>
      <w:r>
        <w:separator/>
      </w:r>
    </w:p>
  </w:footnote>
  <w:footnote w:type="continuationSeparator" w:id="0">
    <w:p w14:paraId="5C493687" w14:textId="77777777" w:rsidR="00E61476" w:rsidRDefault="00E61476" w:rsidP="00E61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7E0B" w14:textId="77777777" w:rsidR="00E61476" w:rsidRPr="00E61476" w:rsidRDefault="00E61476" w:rsidP="00E614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037C6" w14:textId="77777777" w:rsidR="00E61476" w:rsidRPr="00E61476" w:rsidRDefault="00E61476" w:rsidP="00E614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3954" w14:textId="77777777" w:rsidR="00E61476" w:rsidRPr="00E61476" w:rsidRDefault="00E61476" w:rsidP="00E6147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8437D"/>
    <w:multiLevelType w:val="hybridMultilevel"/>
    <w:tmpl w:val="213099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93E2F78"/>
    <w:multiLevelType w:val="hybridMultilevel"/>
    <w:tmpl w:val="A94C6E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A12DCA"/>
    <w:multiLevelType w:val="hybridMultilevel"/>
    <w:tmpl w:val="027CB918"/>
    <w:lvl w:ilvl="0" w:tplc="9DD45A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DB673F"/>
    <w:multiLevelType w:val="hybridMultilevel"/>
    <w:tmpl w:val="2D1E23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72116790">
    <w:abstractNumId w:val="3"/>
  </w:num>
  <w:num w:numId="2" w16cid:durableId="1470633088">
    <w:abstractNumId w:val="1"/>
  </w:num>
  <w:num w:numId="3" w16cid:durableId="1927417476">
    <w:abstractNumId w:val="2"/>
  </w:num>
  <w:num w:numId="4" w16cid:durableId="10420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76"/>
    <w:rsid w:val="00280080"/>
    <w:rsid w:val="0059417C"/>
    <w:rsid w:val="009E7F55"/>
    <w:rsid w:val="00E614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9255"/>
  <w15:chartTrackingRefBased/>
  <w15:docId w15:val="{6AD12CEF-428B-4FC3-B85A-8AF49963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E61476"/>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E6147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E61476"/>
    <w:rPr>
      <w:b/>
    </w:rPr>
  </w:style>
  <w:style w:type="paragraph" w:customStyle="1" w:styleId="OndertekeningArea1">
    <w:name w:val="Ondertekening_Area1"/>
    <w:basedOn w:val="Standaard"/>
    <w:next w:val="Standaard"/>
    <w:rsid w:val="00E6147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E6147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E6147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E6147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E6147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E6147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E6147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E61476"/>
    <w:pPr>
      <w:spacing w:after="0" w:line="240" w:lineRule="auto"/>
    </w:pPr>
  </w:style>
  <w:style w:type="paragraph" w:styleId="Koptekst">
    <w:name w:val="header"/>
    <w:basedOn w:val="Standaard"/>
    <w:link w:val="KoptekstChar"/>
    <w:uiPriority w:val="99"/>
    <w:unhideWhenUsed/>
    <w:rsid w:val="00E614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61476"/>
  </w:style>
  <w:style w:type="paragraph" w:styleId="Voettekst">
    <w:name w:val="footer"/>
    <w:basedOn w:val="Standaard"/>
    <w:link w:val="VoettekstChar"/>
    <w:uiPriority w:val="99"/>
    <w:unhideWhenUsed/>
    <w:rsid w:val="00E614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61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1290</ap:Words>
  <ap:Characters>7095</ap:Characters>
  <ap:DocSecurity>0</ap:DocSecurity>
  <ap:Lines>59</ap:Lines>
  <ap:Paragraphs>16</ap:Paragraphs>
  <ap:ScaleCrop>false</ap:ScaleCrop>
  <ap:LinksUpToDate>false</ap:LinksUpToDate>
  <ap:CharactersWithSpaces>8369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2024-11-13T13:28:00.0000000Z</dcterms:created>
  <dcterms:modified xsi:type="dcterms:W3CDTF">2024-11-13T13:28:00.0000000Z</dcterms:modified>
  <version/>
  <category/>
</coreProperties>
</file>