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2024Z17719</w:t>
        <w:br/>
      </w:r>
      <w:proofErr w:type="spellEnd"/>
    </w:p>
    <w:p>
      <w:pPr>
        <w:pStyle w:val="Normal"/>
        <w:rPr>
          <w:b w:val="1"/>
          <w:bCs w:val="1"/>
        </w:rPr>
      </w:pPr>
      <w:r w:rsidR="250AE766">
        <w:rPr>
          <w:b w:val="0"/>
          <w:bCs w:val="0"/>
        </w:rPr>
        <w:t>(ingezonden 7 november 2024)</w:t>
        <w:br/>
      </w:r>
    </w:p>
    <w:p>
      <w:r>
        <w:t xml:space="preserve">Vragen van de leden Maatoug en Stultiens (beiden GroenLinks-PvdA) aan de minister van Financiën over belastingontwijkingsconstructies met fiscale aftrekposten</w:t>
      </w:r>
      <w:r>
        <w:br/>
      </w:r>
    </w:p>
    <w:p>
      <w:r>
        <w:t xml:space="preserve"> </w:t>
      </w:r>
      <w:r>
        <w:br/>
      </w:r>
    </w:p>
    <w:p>
      <w:r>
        <w:t xml:space="preserve">Vraag 1</w:t>
      </w:r>
      <w:r>
        <w:br/>
      </w:r>
    </w:p>
    <w:p>
      <w:r>
        <w:t xml:space="preserve">Bent u bekend met het FD artikel “Idsinga genoot belastingvoordelen die Omtzigt te royaal vond”[1] en de daarin geschetste constructie?</w:t>
      </w:r>
      <w:r>
        <w:br/>
      </w:r>
    </w:p>
    <w:p>
      <w:r>
        <w:t xml:space="preserve"> </w:t>
      </w:r>
      <w:r>
        <w:br/>
      </w:r>
    </w:p>
    <w:p>
      <w:r>
        <w:t xml:space="preserve">Vraag 2</w:t>
      </w:r>
      <w:r>
        <w:br/>
      </w:r>
    </w:p>
    <w:p>
      <w:r>
        <w:t xml:space="preserve">Kunt u aangeven hoe vaak EIA, MIA en VAMIL jaarlijks door ondernemers voor de inkomstenbelasting worden gebruikt? Hoe vaak worden deze fiscale regelingen gebruikt door ondernemers in de vennootschapsbelasting? Kunt u daarbij aangeven welk deel van het budgettaire beslag van deze regelingen naar ondernemers voor de inkomstenbelasting gaat en hoeveel naar bedrijven in de vennootschapsbelasting?</w:t>
      </w:r>
      <w:r>
        <w:br/>
      </w:r>
    </w:p>
    <w:p>
      <w:r>
        <w:t xml:space="preserve">Vraag 3</w:t>
      </w:r>
      <w:r>
        <w:br/>
      </w:r>
    </w:p>
    <w:p>
      <w:r>
        <w:t xml:space="preserve">Klopt het dat toepassing van de EIA en MIA kan leiden tot een negatieve winst uit onderneming in box 1 van de inkomstenbelasting, waardoor de aftrekposten ook in mindering gebracht kunnen worden op, bijvoorbeeld, het arbeidsinkomen of pensioeninkomen? In hoeverre is dit wat u betreft wenselijk?</w:t>
      </w:r>
      <w:r>
        <w:br/>
      </w:r>
    </w:p>
    <w:p>
      <w:r>
        <w:t xml:space="preserve">Vraag 4</w:t>
      </w:r>
      <w:r>
        <w:br/>
      </w:r>
    </w:p>
    <w:p>
      <w:r>
        <w:t xml:space="preserve">Kunt u toelichten hoe de Belastingdienst bepaalt of een maatschap als onderneming wordt gekenmerkt of slechts als beleggingsvehikel? Klopt het dat in het laatste geval geen aanspraak op EIA, MIA en VAMIL bestaat? Hoe vaak komt het voor dat een aanvraag voor gebruik van deze regelingen wordt afgewezen omdat de Belastingdienst een maatschap niet als onderneming kwalificeert?</w:t>
      </w:r>
      <w:r>
        <w:br/>
      </w:r>
    </w:p>
    <w:p>
      <w:r>
        <w:t xml:space="preserve">Vraag 5</w:t>
      </w:r>
      <w:r>
        <w:br/>
      </w:r>
    </w:p>
    <w:p>
      <w:r>
        <w:t xml:space="preserve">Klopt het dat, indien er volgens de Belastingdienst sprake is van een ondernemer, die ondernemer gebruik kan maken van EIA en MIA bij het doen van energie- en milieu-investeringen, ook als hij deze investeringen niet zelf benut, maar, bijvoorbeeld, aangeschafte machines in plaats daarvan verhuurt (bijvoorbeeld op basis van een leaseovereenkomst)?</w:t>
      </w:r>
      <w:r>
        <w:br/>
      </w:r>
    </w:p>
    <w:p>
      <w:r>
        <w:t xml:space="preserve">Vraag 6</w:t>
      </w:r>
      <w:r>
        <w:br/>
      </w:r>
    </w:p>
    <w:p>
      <w:r>
        <w:t xml:space="preserve">Kan een ondernemer ook nog gebruik maken van EIA of MIA als de ondernemer de aangeschafte machines verhuurt aan degene van wie hij deze heeft gekocht? Kan dat ook als de aankoop deels is gefinancierd met leningen? En als die leningen (deels) verstrekt zijn door de verkoper? Klopt het dat de lening kan fungeren als hefboom om een hoge aftrek op basis van EIA en MIA te claimen? Zo ja, wekt deze mogelijkheid geen misbruik in de hand en is dit wel wenselijk?</w:t>
      </w:r>
      <w:r>
        <w:br/>
      </w:r>
    </w:p>
    <w:p>
      <w:r>
        <w:t xml:space="preserve">Vraag 7</w:t>
      </w:r>
      <w:r>
        <w:br/>
      </w:r>
    </w:p>
    <w:p>
      <w:r>
        <w:t xml:space="preserve">In hoeverre zijn er, voor zover bij u bekend, knelpunten in het gebruik van EIA, MIA en VAMIL doordat bedrijven die energie- of milieu-investeringen doen geen of niet voldoende belastbare winst hebben om van deze regelingen gebruik te kunnen maken? In hoeverre vindt u dit problematisch?</w:t>
      </w:r>
      <w:r>
        <w:br/>
      </w:r>
    </w:p>
    <w:p>
      <w:r>
        <w:t xml:space="preserve">Vraag 8</w:t>
      </w:r>
      <w:r>
        <w:br/>
      </w:r>
    </w:p>
    <w:p>
      <w:r>
        <w:t xml:space="preserve">Kunt u zich voorstellen dat bedrijven die dergelijke groene investeringen doen gebruik maken van constructies om EIA, MIA en VAMIL ‘uit te lenen’, omdat zij anders een concurrentienadeel hebben tegenover bedrijven die dat niet doen?</w:t>
      </w:r>
      <w:r>
        <w:br/>
      </w:r>
    </w:p>
    <w:p>
      <w:r>
        <w:t xml:space="preserve">Vraag 9</w:t>
      </w:r>
      <w:r>
        <w:br/>
      </w:r>
    </w:p>
    <w:p>
      <w:r>
        <w:t xml:space="preserve">Bent u bekend met zogenoemde ‘grondslagleen-structuren’, waarbij bedrijven die zelf geen of weinig winst maken en daarom geen voordeel hebben van toepassing van EIA, MIA en VAMIL in zee gaan met partijen in de financiële industrie waarbij bijvoorbeeld het inkomen van vermogende particulieren wordt benut om de fiscale aftrekposten te claimen? Zo ja, kunt u een beschrijving geven van veel voorkomende varianten van deze constructie in de inkomsten- en vennootschapsbelasting die bij u bekend zijn?</w:t>
      </w:r>
      <w:r>
        <w:br/>
      </w:r>
    </w:p>
    <w:p>
      <w:r>
        <w:t xml:space="preserve">Vraag 10</w:t>
      </w:r>
      <w:r>
        <w:br/>
      </w:r>
    </w:p>
    <w:p>
      <w:r>
        <w:t xml:space="preserve">Klopt het dat het voordeel dat derden behalen met toepassing van EIA, MIA en VAMIL uiteindelijk (deels) met de bovengenoemde bedrijven wordt gedeeld? Acht u het wenselijk dat deze bedrijven zich moeten inlaten met één of meerdere derden die gebruikmaken van grondslagleen-structuren om alsnog aanspraak te kunnen maken op de fiscale stimuleringsmaatregelen?</w:t>
      </w:r>
      <w:r>
        <w:br/>
      </w:r>
    </w:p>
    <w:p>
      <w:r>
        <w:t xml:space="preserve">Vraag 11</w:t>
      </w:r>
      <w:r>
        <w:br/>
      </w:r>
    </w:p>
    <w:p>
      <w:r>
        <w:t xml:space="preserve">Klopt het dat het met behulp van ‘grondslagleen-structuren’ zoals hierboven beschreven mogelijk is dat belastingplichtigen binnen een jaar meer geld terugkrijgen van de fiscus dan ze hebben geïnvesteerd? Kunt u hiervan een rekenvoorbeeld geven? Klopt het dat het de aftrek in sommige gevallen zo hoog is dat belastingplichtigen zelfs uit de voorgaande drie jaren geld terug kunnen krijgen?</w:t>
      </w:r>
      <w:r>
        <w:br/>
      </w:r>
    </w:p>
    <w:p>
      <w:r>
        <w:t xml:space="preserve">Vraag 12</w:t>
      </w:r>
      <w:r>
        <w:br/>
      </w:r>
    </w:p>
    <w:p>
      <w:r>
        <w:t xml:space="preserve">In hoeverre vindt u het wenselijk als (in feite) particuliere beleggers met een zeer hoog inkomen in box 1 dit inkomen naar beneden proberen te krijgen met behulp van aftrekposten die niet voor hen zijn bedoeld?</w:t>
      </w:r>
      <w:r>
        <w:br/>
      </w:r>
    </w:p>
    <w:p>
      <w:r>
        <w:t xml:space="preserve">Vraag 13</w:t>
      </w:r>
      <w:r>
        <w:br/>
      </w:r>
    </w:p>
    <w:p>
      <w:r>
        <w:t xml:space="preserve">Klopt het dat de aftrek kan leiden tot een zodanig laag verzamelinkomen dat zelfs recht op toeslagen ontstaat? Acht u dit wenselijk?</w:t>
      </w:r>
      <w:r>
        <w:br/>
      </w:r>
    </w:p>
    <w:p>
      <w:r>
        <w:t xml:space="preserve">Vraag 14</w:t>
      </w:r>
      <w:r>
        <w:br/>
      </w:r>
    </w:p>
    <w:p>
      <w:r>
        <w:t xml:space="preserve">Zijn de hierboven genoemde knelpunten en ontwijkingsconstructies ook meegenomen in de evaluatie van EIA, MIA en VAMIL? Zo nee, waarom niet?</w:t>
      </w:r>
      <w:r>
        <w:br/>
      </w:r>
    </w:p>
    <w:p>
      <w:r>
        <w:t xml:space="preserve">Vraag 15</w:t>
      </w:r>
      <w:r>
        <w:br/>
      </w:r>
    </w:p>
    <w:p>
      <w:r>
        <w:t xml:space="preserve">Bent u bereid de hierboven beschreven constructies om belasting te ontwijken onmogelijk te maken? Zo ja, hoe gaat u dit doen? Zo nee, waarom niet?</w:t>
      </w:r>
      <w:r>
        <w:br/>
      </w:r>
    </w:p>
    <w:p>
      <w:r>
        <w:t xml:space="preserve">Vraag 16</w:t>
      </w:r>
      <w:r>
        <w:br/>
      </w:r>
    </w:p>
    <w:p>
      <w:r>
        <w:t xml:space="preserve">Kunt u de bovenstaande vragen voor de start van de plenaire behandeling van het pakket Belastingplan 2025 beantwoorden, gezien de relevantie voor de behandeling van het Belastingplan?</w:t>
      </w:r>
      <w:r>
        <w:br/>
      </w:r>
    </w:p>
    <w:p>
      <w:r>
        <w:t xml:space="preserve">Vraag 17</w:t>
      </w:r>
      <w:r>
        <w:br/>
      </w:r>
    </w:p>
    <w:p>
      <w:r>
        <w:t xml:space="preserve">Bent u bereid om mede aan de hand van de staatssteundatabase van de Europese Commissie[2] een overzicht op te stellen met namen van ondernemingen die fiscale steun in de vorm van EIA en MIA hebben ontvangen, met daarbij, uitgesplitst per onderneming, de hoogte van de door de Europese Commissie goedgekeurde staatssteun? Kunt u daarbij ook aangeven in hoeverre deze goedgekeurde steun overeenkomt met de daadwerkelijk via de inkomsten- en vennootschapsbelasting aan ondernemers en bedrijven toegekende steun?</w:t>
      </w:r>
      <w:r>
        <w:br/>
      </w:r>
    </w:p>
    <w:p>
      <w:r>
        <w:t xml:space="preserve">Vraag 18</w:t>
      </w:r>
      <w:r>
        <w:br/>
      </w:r>
    </w:p>
    <w:p>
      <w:r>
        <w:t xml:space="preserve">Klopt het dat afwaardering van een dergelijke lening kort nadat de EIA of MIA is geclaimd vragen kan oproepen over de waarde van de aangekochte groene bedrijfsmiddelen en daarmee over de hoogte van de EIA of MIA? Kunt u aangeven of dit in de praktijk heeft geleid tot correcties bij belastingplichtigen?</w:t>
      </w:r>
      <w:r>
        <w:br/>
      </w:r>
    </w:p>
    <w:p>
      <w:r>
        <w:t xml:space="preserve">Vraag 19</w:t>
      </w:r>
      <w:r>
        <w:br/>
      </w:r>
    </w:p>
    <w:p>
      <w:r>
        <w:t xml:space="preserve">Klopt het dat een vorig kabinet naar aanleiding van vragen van het lid Bashir in 2015 onderzoek heeft gedaan naar de combinatie van enerzijds MIA en VAMIL en anderzijds EIA en VAMIL? Wat waren de uitkomsten van dit onderzoek? Kunt u toelichten in hoeverre u het belangrijk vindt dat deze regelingen met elkaar kunnen cumuleren en waarom?</w:t>
      </w:r>
      <w:r>
        <w:br/>
      </w:r>
    </w:p>
    <w:p>
      <w:r>
        <w:t xml:space="preserve">Vraag 20</w:t>
      </w:r>
      <w:r>
        <w:br/>
      </w:r>
    </w:p>
    <w:p>
      <w:r>
        <w:t xml:space="preserve">In hoeverre maakt de Belastingdienst belastingafspraken (</w:t>
      </w:r>
      <w:r>
        <w:rPr>
          <w:i w:val="1"/>
          <w:iCs w:val="1"/>
        </w:rPr>
        <w:t xml:space="preserve">rulings</w:t>
      </w:r>
      <w:r>
        <w:rPr/>
        <w:t xml:space="preserve">) met partijen die betrokken zijn bij ‘grondslagleen-structuren’, waarbij gebruik wordt gemaakt van EIA, MIA en VAMIL, over de toepassing van voornoemde fiscale stimuleringsmaatregelen? Hoe wordt vastgesteld of sprake is van een ‘echte’ ondernemer die ‘echt’ economisch risico loopt? Welke (boven)wettelijke voorwaarden stelt de Belastingdienst in belastingafspraken over ‘grondslagleen-structuren’ om er zeker van te zijn dat fiscaal sprake is van een ondernemer (belast in box 1) en niet van een particuliere belegger, waarvan de beleggingen forfaitair zijn belast in box 3 van de inkomstenbelasting?</w:t>
      </w:r>
      <w:r>
        <w:br/>
      </w:r>
    </w:p>
    <w:p>
      <w:r>
        <w:t xml:space="preserve">Vraag 21</w:t>
      </w:r>
      <w:r>
        <w:br/>
      </w:r>
    </w:p>
    <w:p>
      <w:r>
        <w:t xml:space="preserve">Waarom zijn de (boven)wettelijke voorwaarden van ‘grondslagleen-structuren’ waarbij gebruik wordt gemaakt van EIA, MIA en VAMIL nooit gepubliceerd? Klopt het dat deze (boven)wettelijke voorwaarden kunnen worden aangemerkt als belastingbeleid, waar ook andere belastingplichtigen – die wellicht minder vermogend zijn en zich geen dure belastingadviseur kunnen veroorloven – zich op zouden moeten kunnen beroepen? Zo ja, bent u bereid deze voorwaarden alsnog te publiceren?</w:t>
      </w:r>
      <w:r>
        <w:br/>
      </w:r>
    </w:p>
    <w:p>
      <w:r>
        <w:t xml:space="preserve">Vraag 22</w:t>
      </w:r>
      <w:r>
        <w:br/>
      </w:r>
    </w:p>
    <w:p>
      <w:r>
        <w:t xml:space="preserve">Hoe controleert de Belastingdienst achteraf of de partijen waarmee belastingafspraken (rulings) zijn gemaakt over ‘grondslagleen-structuren’, waarbij gebruik wordt gemaakt van EIA, MIA en VAMIL ook daadwerkelijk aan de voorwaarden voldoen? Heeft deze controle (achteraf) tot belastinggeschillen geleid? Zo ja, heeft dit tot correcties en/of boetes geleid?</w:t>
      </w:r>
      <w:r>
        <w:br/>
      </w:r>
    </w:p>
    <w:p>
      <w:r>
        <w:t xml:space="preserve">Vraag 23</w:t>
      </w:r>
      <w:r>
        <w:br/>
      </w:r>
    </w:p>
    <w:p>
      <w:r>
        <w:t xml:space="preserve">Bent u bereid om samenvattingen van een aantal afgegeven belastingafspraken (</w:t>
      </w:r>
      <w:r>
        <w:rPr>
          <w:i w:val="1"/>
          <w:iCs w:val="1"/>
        </w:rPr>
        <w:t xml:space="preserve">rulings</w:t>
      </w:r>
      <w:r>
        <w:rPr/>
        <w:t xml:space="preserve">) over ‘grondslagleen-structuren’ te publiceren?</w:t>
      </w:r>
      <w:r>
        <w:br/>
      </w:r>
    </w:p>
    <w:p>
      <w:r>
        <w:t xml:space="preserve">Vraag 24</w:t>
      </w:r>
      <w:r>
        <w:br/>
      </w:r>
    </w:p>
    <w:p>
      <w:r>
        <w:t xml:space="preserve">In hoeverre vindt u het wenselijk dat samenvattingen van belastingafspraken (</w:t>
      </w:r>
      <w:r>
        <w:rPr>
          <w:i w:val="1"/>
          <w:iCs w:val="1"/>
        </w:rPr>
        <w:t xml:space="preserve">rulings</w:t>
      </w:r>
      <w:r>
        <w:rPr/>
        <w:t xml:space="preserve">) met multinationals wel worden gepubliceerd, maar samenvattingen van </w:t>
      </w:r>
      <w:r>
        <w:rPr>
          <w:i w:val="1"/>
          <w:iCs w:val="1"/>
        </w:rPr>
        <w:t xml:space="preserve">rulings</w:t>
      </w:r>
      <w:r>
        <w:rPr/>
        <w:t xml:space="preserve"> met vermogende particulieren niet?</w:t>
      </w:r>
      <w:r>
        <w:br/>
      </w:r>
    </w:p>
    <w:p>
      <w:r>
        <w:t xml:space="preserve">Vraag 25</w:t>
      </w:r>
      <w:r>
        <w:br/>
      </w:r>
    </w:p>
    <w:p>
      <w:r>
        <w:t xml:space="preserve">Ben u van mening dat ‘grondslagleen-structuren’ en andere structuren die worden toegepast door (vermogende) particulieren niet verborgen moeten blijven voor de maatschappij? Bent u daarom bereid om naar de toekomst toe samenvattingen van </w:t>
      </w:r>
      <w:r>
        <w:rPr>
          <w:i w:val="1"/>
          <w:iCs w:val="1"/>
        </w:rPr>
        <w:t xml:space="preserve">rulings</w:t>
      </w:r>
      <w:r>
        <w:rPr/>
        <w:t xml:space="preserve"> met (vermogende) particulieren te publiceren?</w:t>
      </w:r>
      <w:r>
        <w:br/>
      </w:r>
    </w:p>
    <w:p>
      <w:r>
        <w:t xml:space="preserve"> </w:t>
      </w:r>
      <w:r>
        <w:br/>
      </w:r>
    </w:p>
    <w:p>
      <w:r>
        <w:t xml:space="preserve">[1] Financieel Dagblad, 3 november 2024, https://fd.nl/politiek/1535896/idsinga-genoot-belastingvoordelen-die-omtzigt-te-royaal-vond</w:t>
      </w:r>
      <w:r>
        <w:br/>
      </w:r>
    </w:p>
    <w:p>
      <w:r>
        <w:t xml:space="preserve">[2] Europese Commissie, https://webgate.ec.europa.eu/competition/transparency/public?lang=nl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9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594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9410">
    <w:abstractNumId w:val="100459410"/>
  </w:num>
  <w:num w:numId="100459411">
    <w:abstractNumId w:val="10045941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