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4B9B" w:rsidR="00894B9B" w:rsidRDefault="000244E9" w14:paraId="072F86A1" w14:textId="26222FE0">
      <w:pPr>
        <w:rPr>
          <w:rFonts w:cstheme="minorHAnsi"/>
        </w:rPr>
      </w:pPr>
      <w:r w:rsidRPr="00894B9B">
        <w:rPr>
          <w:rFonts w:eastAsia="Calibri" w:cstheme="minorHAnsi"/>
        </w:rPr>
        <w:t>29</w:t>
      </w:r>
      <w:r w:rsidRPr="00894B9B" w:rsidR="00894B9B">
        <w:rPr>
          <w:rFonts w:eastAsia="Calibri" w:cstheme="minorHAnsi"/>
        </w:rPr>
        <w:t xml:space="preserve"> </w:t>
      </w:r>
      <w:r w:rsidRPr="00894B9B">
        <w:rPr>
          <w:rFonts w:eastAsia="Calibri" w:cstheme="minorHAnsi"/>
        </w:rPr>
        <w:t>477</w:t>
      </w:r>
      <w:r w:rsidRPr="00894B9B" w:rsidR="00894B9B">
        <w:rPr>
          <w:rFonts w:eastAsia="Calibri" w:cstheme="minorHAnsi"/>
        </w:rPr>
        <w:tab/>
      </w:r>
      <w:r w:rsidRPr="00894B9B" w:rsidR="00894B9B">
        <w:rPr>
          <w:rFonts w:eastAsia="Calibri" w:cstheme="minorHAnsi"/>
        </w:rPr>
        <w:tab/>
      </w:r>
      <w:r w:rsidRPr="00894B9B" w:rsidR="00894B9B">
        <w:rPr>
          <w:rFonts w:cstheme="minorHAnsi"/>
        </w:rPr>
        <w:t>Geneesmiddelenbeleid</w:t>
      </w:r>
    </w:p>
    <w:p w:rsidRPr="00894B9B" w:rsidR="00894B9B" w:rsidP="00D80872" w:rsidRDefault="00894B9B" w14:paraId="792B6A22" w14:textId="77777777">
      <w:pPr>
        <w:rPr>
          <w:rFonts w:cstheme="minorHAnsi"/>
        </w:rPr>
      </w:pPr>
      <w:r w:rsidRPr="00894B9B">
        <w:rPr>
          <w:rFonts w:eastAsia="Calibri" w:cstheme="minorHAnsi"/>
        </w:rPr>
        <w:t xml:space="preserve">Nr. </w:t>
      </w:r>
      <w:r w:rsidRPr="00894B9B" w:rsidR="000244E9">
        <w:rPr>
          <w:rFonts w:eastAsia="Calibri" w:cstheme="minorHAnsi"/>
        </w:rPr>
        <w:t>910</w:t>
      </w:r>
      <w:r w:rsidRPr="00894B9B">
        <w:rPr>
          <w:rFonts w:eastAsia="Calibri" w:cstheme="minorHAnsi"/>
        </w:rPr>
        <w:tab/>
      </w:r>
      <w:r w:rsidRPr="00894B9B">
        <w:rPr>
          <w:rFonts w:eastAsia="Calibri" w:cstheme="minorHAnsi"/>
        </w:rPr>
        <w:tab/>
        <w:t xml:space="preserve">Brief van de </w:t>
      </w:r>
      <w:r w:rsidRPr="00894B9B">
        <w:rPr>
          <w:rFonts w:cstheme="minorHAnsi"/>
        </w:rPr>
        <w:t>minister van Volksgezondheid, Welzijn en Sport</w:t>
      </w:r>
    </w:p>
    <w:p w:rsidRPr="00894B9B" w:rsidR="00894B9B" w:rsidP="000244E9" w:rsidRDefault="00894B9B" w14:paraId="278BD298" w14:textId="1767A59B">
      <w:pPr>
        <w:spacing w:line="256" w:lineRule="auto"/>
        <w:rPr>
          <w:rFonts w:eastAsia="Calibri" w:cstheme="minorHAnsi"/>
        </w:rPr>
      </w:pPr>
      <w:r w:rsidRPr="00894B9B">
        <w:rPr>
          <w:rFonts w:eastAsia="Calibri" w:cstheme="minorHAnsi"/>
        </w:rPr>
        <w:t>Aan de Voorzitter van de Tweede Kamer der Staten-Generaal</w:t>
      </w:r>
    </w:p>
    <w:p w:rsidRPr="00894B9B" w:rsidR="00894B9B" w:rsidP="000244E9" w:rsidRDefault="00894B9B" w14:paraId="4E2724B7" w14:textId="7BF6C831">
      <w:pPr>
        <w:spacing w:line="256" w:lineRule="auto"/>
        <w:rPr>
          <w:rFonts w:eastAsia="Calibri" w:cstheme="minorHAnsi"/>
        </w:rPr>
      </w:pPr>
      <w:r w:rsidRPr="00894B9B">
        <w:rPr>
          <w:rFonts w:eastAsia="Calibri" w:cstheme="minorHAnsi"/>
        </w:rPr>
        <w:t>Den Haag, 6 november 2024</w:t>
      </w:r>
    </w:p>
    <w:p w:rsidRPr="00894B9B" w:rsidR="000244E9" w:rsidP="000244E9" w:rsidRDefault="000244E9" w14:paraId="25774B93" w14:textId="77777777">
      <w:pPr>
        <w:spacing w:line="256" w:lineRule="auto"/>
        <w:rPr>
          <w:rFonts w:eastAsia="Calibri" w:cstheme="minorHAnsi"/>
        </w:rPr>
      </w:pPr>
    </w:p>
    <w:p w:rsidRPr="00894B9B" w:rsidR="000244E9" w:rsidP="000244E9" w:rsidRDefault="000244E9" w14:paraId="74DAC29D" w14:textId="6D9C6FBB">
      <w:pPr>
        <w:spacing w:line="256" w:lineRule="auto"/>
        <w:rPr>
          <w:rFonts w:eastAsia="Calibri" w:cstheme="minorHAnsi"/>
        </w:rPr>
      </w:pPr>
      <w:r w:rsidRPr="00894B9B">
        <w:rPr>
          <w:rFonts w:eastAsia="Calibri" w:cstheme="minorHAnsi"/>
        </w:rPr>
        <w:t xml:space="preserve">Hierbij stuur ik uw Kamer de Nederlandse Lijst kritieke geneesmiddelen. Deze lijst is in opdracht van mijn voorganger </w:t>
      </w:r>
      <w:bookmarkStart w:name="_Hlk181037319" w:id="0"/>
      <w:r w:rsidRPr="00894B9B">
        <w:rPr>
          <w:rFonts w:eastAsia="Calibri" w:cstheme="minorHAnsi"/>
        </w:rPr>
        <w:t>opgesteld onder leiding van het Landelijk Coördinatiecentrum Geneesmiddelen (LCG) met behulp van relevante zorgpartijen</w:t>
      </w:r>
      <w:bookmarkEnd w:id="0"/>
      <w:r w:rsidRPr="00894B9B">
        <w:rPr>
          <w:rStyle w:val="Voetnootmarkering"/>
          <w:rFonts w:eastAsia="Calibri" w:cstheme="minorHAnsi"/>
        </w:rPr>
        <w:footnoteReference w:id="1"/>
      </w:r>
      <w:r w:rsidRPr="00894B9B">
        <w:rPr>
          <w:rFonts w:eastAsia="Calibri" w:cstheme="minorHAnsi"/>
        </w:rPr>
        <w:t xml:space="preserve">. Ik wil het LCG en de betrokken zorgpartijen hartelijk bedanken voor hun inzet bij het tot stand komen van deze lijst. Het is een lijst van het veld, opgesteld door het veld, en bevat </w:t>
      </w:r>
      <w:bookmarkStart w:name="_Hlk181037577" w:id="1"/>
      <w:r w:rsidRPr="00894B9B">
        <w:rPr>
          <w:rFonts w:eastAsia="Calibri" w:cstheme="minorHAnsi"/>
        </w:rPr>
        <w:t>geneesmiddelen die belangrijk zijn voor het Nederlandse zorgveld om goede zorg aan patiënten te kunnen verlenen</w:t>
      </w:r>
      <w:bookmarkEnd w:id="1"/>
      <w:r w:rsidRPr="00894B9B">
        <w:rPr>
          <w:rFonts w:eastAsia="Calibri" w:cstheme="minorHAnsi"/>
        </w:rPr>
        <w:t xml:space="preserve">. De lijst kritieke geneesmiddelen bestaat uit twee delen: een lijst voor volwassenen en een lijst voor kinderen. Het LCG heeft aangegeven dat de lijst voor kinderen is beoordeeld voor de tweede lijn (medisch specialistische zorg). Op korte termijn zal deze lijst voor kinderen aangepast worden voor de eerste lijn (huisartsen en openbare apothekers). </w:t>
      </w:r>
      <w:r w:rsidRPr="00894B9B">
        <w:rPr>
          <w:rFonts w:cstheme="minorHAnsi"/>
        </w:rPr>
        <w:t xml:space="preserve">De lijst kritieke geneesmiddelen zal periodiek geactualiseerd worden en </w:t>
      </w:r>
      <w:r w:rsidRPr="00894B9B">
        <w:rPr>
          <w:rFonts w:eastAsia="Calibri" w:cstheme="minorHAnsi"/>
        </w:rPr>
        <w:t>is ook op de website van het LCG te vinden</w:t>
      </w:r>
      <w:r w:rsidRPr="00894B9B">
        <w:rPr>
          <w:rStyle w:val="Voetnootmarkering"/>
          <w:rFonts w:eastAsia="Calibri" w:cstheme="minorHAnsi"/>
        </w:rPr>
        <w:footnoteReference w:id="2"/>
      </w:r>
      <w:r w:rsidRPr="00894B9B">
        <w:rPr>
          <w:rFonts w:eastAsia="Calibri" w:cstheme="minorHAnsi"/>
        </w:rPr>
        <w:t xml:space="preserve">. </w:t>
      </w:r>
    </w:p>
    <w:p w:rsidRPr="00894B9B" w:rsidR="000244E9" w:rsidP="000244E9" w:rsidRDefault="000244E9" w14:paraId="0768F5C7" w14:textId="77777777">
      <w:pPr>
        <w:spacing w:line="256" w:lineRule="auto"/>
        <w:rPr>
          <w:rFonts w:cstheme="minorHAnsi"/>
        </w:rPr>
      </w:pPr>
      <w:r w:rsidRPr="00894B9B">
        <w:rPr>
          <w:rFonts w:eastAsia="Calibri" w:cstheme="minorHAnsi"/>
        </w:rPr>
        <w:t xml:space="preserve">Mijn voorganger heeft uw Kamer eerder geïnformeerd over de Europese lijst van kritieke geneesmiddelen: </w:t>
      </w:r>
      <w:r w:rsidRPr="00894B9B">
        <w:rPr>
          <w:rFonts w:cstheme="minorHAnsi"/>
        </w:rPr>
        <w:t xml:space="preserve">de </w:t>
      </w:r>
      <w:r w:rsidRPr="00894B9B">
        <w:rPr>
          <w:rFonts w:cstheme="minorHAnsi"/>
          <w:i/>
          <w:iCs/>
        </w:rPr>
        <w:t>Union list of critical medicines</w:t>
      </w:r>
      <w:r w:rsidRPr="00894B9B">
        <w:rPr>
          <w:rStyle w:val="Voetnootmarkering"/>
          <w:rFonts w:cstheme="minorHAnsi"/>
        </w:rPr>
        <w:footnoteReference w:id="3"/>
      </w:r>
      <w:r w:rsidRPr="00894B9B">
        <w:rPr>
          <w:rFonts w:cstheme="minorHAnsi"/>
          <w:i/>
          <w:iCs/>
        </w:rPr>
        <w:t>.</w:t>
      </w:r>
      <w:r w:rsidRPr="00894B9B">
        <w:rPr>
          <w:rFonts w:cstheme="minorHAnsi"/>
        </w:rPr>
        <w:t xml:space="preserve"> </w:t>
      </w:r>
      <w:r w:rsidRPr="00894B9B">
        <w:rPr>
          <w:rFonts w:eastAsia="Calibri" w:cstheme="minorHAnsi"/>
        </w:rPr>
        <w:t xml:space="preserve">Deze </w:t>
      </w:r>
      <w:r w:rsidRPr="00894B9B">
        <w:rPr>
          <w:rFonts w:cstheme="minorHAnsi"/>
        </w:rPr>
        <w:t xml:space="preserve">Europese lijst dient als leidraad voor acties op Europees niveau om de leveringszekerheid van deze geneesmiddelen te vergroten. </w:t>
      </w:r>
      <w:r w:rsidRPr="00894B9B">
        <w:rPr>
          <w:rFonts w:eastAsia="Calibri" w:cstheme="minorHAnsi"/>
        </w:rPr>
        <w:t xml:space="preserve">Met de Nederlandse lijst kritieke geneesmiddelen hebben we nu een overzicht specifiek voor de Nederlandse zorg. Dit helpt om meer gerichte maatregelen te kunnen nemen voor de verbetering van de beschikbaarheid van deze geneesmiddelen voor patiënten in Nederland. </w:t>
      </w:r>
      <w:bookmarkStart w:name="_Hlk181037804" w:id="2"/>
      <w:r w:rsidRPr="00894B9B">
        <w:rPr>
          <w:rFonts w:eastAsia="Calibri" w:cstheme="minorHAnsi"/>
        </w:rPr>
        <w:t>Hiervoor heb ik onlangs € 20 miljoen beschikbaar gesteld voor de jaren 2025 tot en met 2027, en € 30 miljoen voor de jaren daarna</w:t>
      </w:r>
      <w:r w:rsidRPr="00894B9B">
        <w:rPr>
          <w:rStyle w:val="Voetnootmarkering"/>
          <w:rFonts w:eastAsia="Calibri" w:cstheme="minorHAnsi"/>
        </w:rPr>
        <w:footnoteReference w:id="4"/>
      </w:r>
      <w:r w:rsidRPr="00894B9B">
        <w:rPr>
          <w:rFonts w:eastAsia="Calibri" w:cstheme="minorHAnsi"/>
        </w:rPr>
        <w:t xml:space="preserve">. </w:t>
      </w:r>
      <w:bookmarkEnd w:id="2"/>
      <w:r w:rsidRPr="00894B9B">
        <w:rPr>
          <w:rFonts w:cstheme="minorHAnsi"/>
        </w:rPr>
        <w:t xml:space="preserve">Ik moet keuzes blijven maken en de prioritering die de lijst aanreikt helpt daarbij. </w:t>
      </w:r>
    </w:p>
    <w:p w:rsidRPr="00894B9B" w:rsidR="000244E9" w:rsidP="000244E9" w:rsidRDefault="000244E9" w14:paraId="60A986C4" w14:textId="77777777">
      <w:pPr>
        <w:spacing w:line="256" w:lineRule="auto"/>
        <w:rPr>
          <w:rFonts w:cstheme="minorHAnsi"/>
        </w:rPr>
      </w:pPr>
    </w:p>
    <w:p w:rsidRPr="00894B9B" w:rsidR="000244E9" w:rsidP="000244E9" w:rsidRDefault="000244E9" w14:paraId="62A4053D" w14:textId="77777777">
      <w:pPr>
        <w:spacing w:line="256" w:lineRule="auto"/>
        <w:rPr>
          <w:rFonts w:eastAsia="Calibri" w:cstheme="minorHAnsi"/>
        </w:rPr>
      </w:pPr>
      <w:r w:rsidRPr="00894B9B">
        <w:rPr>
          <w:rFonts w:cstheme="minorHAnsi"/>
        </w:rPr>
        <w:t xml:space="preserve">Voor de verbetering van de beschikbaarheid van geneesmiddelen ben ik ook afhankelijk van de gezamenlijke inspanning van alle relevante partijen. Dit is namelijk niet alleen een zaak van de overheid. Ik wil regie nemen, richting geven en faciliteren, maar ik kijk bewust naar alle betrokken partners in de geneesmiddelenketen om hier hun verantwoordelijkheid te nemen. Ik ga daarom op </w:t>
      </w:r>
      <w:r w:rsidRPr="00894B9B">
        <w:rPr>
          <w:rFonts w:cstheme="minorHAnsi"/>
        </w:rPr>
        <w:lastRenderedPageBreak/>
        <w:t>korte termijn in gesprek met publieke én private partijen over hun rol om de beschikbaarheid van geneesmiddelen op deze lijst te borgen.</w:t>
      </w:r>
    </w:p>
    <w:p w:rsidRPr="00894B9B" w:rsidR="000244E9" w:rsidP="000244E9" w:rsidRDefault="000244E9" w14:paraId="4969CE8D" w14:textId="77777777">
      <w:pPr>
        <w:spacing w:line="256" w:lineRule="auto"/>
        <w:rPr>
          <w:rFonts w:eastAsia="Calibri" w:cstheme="minorHAnsi"/>
        </w:rPr>
      </w:pPr>
      <w:r w:rsidRPr="00894B9B">
        <w:rPr>
          <w:rFonts w:eastAsia="Calibri" w:cstheme="minorHAnsi"/>
        </w:rPr>
        <w:t xml:space="preserve">Ik hou u op de hoogte van het vervolg. Zoals eerder aan uw Kamer toegezegd informeer ik u nog dit kalenderjaar over de voortgang op dit beleidsterrein. </w:t>
      </w:r>
    </w:p>
    <w:p w:rsidRPr="00894B9B" w:rsidR="00894B9B" w:rsidP="000244E9" w:rsidRDefault="00894B9B" w14:paraId="069DA288" w14:textId="77777777">
      <w:pPr>
        <w:pStyle w:val="OndertekeningArea1"/>
        <w:rPr>
          <w:rFonts w:asciiTheme="minorHAnsi" w:hAnsiTheme="minorHAnsi" w:cstheme="minorHAnsi"/>
          <w:sz w:val="22"/>
          <w:szCs w:val="22"/>
        </w:rPr>
      </w:pPr>
    </w:p>
    <w:p w:rsidRPr="00894B9B" w:rsidR="000244E9" w:rsidP="00894B9B" w:rsidRDefault="00894B9B" w14:paraId="73149887" w14:textId="6985E168">
      <w:pPr>
        <w:pStyle w:val="Geenafstand"/>
        <w:rPr>
          <w:rFonts w:cstheme="minorHAnsi"/>
        </w:rPr>
      </w:pPr>
      <w:r w:rsidRPr="00894B9B">
        <w:rPr>
          <w:rFonts w:cstheme="minorHAnsi"/>
        </w:rPr>
        <w:t>D</w:t>
      </w:r>
      <w:r w:rsidRPr="00894B9B" w:rsidR="000244E9">
        <w:rPr>
          <w:rFonts w:cstheme="minorHAnsi"/>
        </w:rPr>
        <w:t>e minister van Volksgezondheid, Welzijn en Sport,</w:t>
      </w:r>
    </w:p>
    <w:p w:rsidRPr="00894B9B" w:rsidR="000244E9" w:rsidP="00894B9B" w:rsidRDefault="00894B9B" w14:paraId="4E324B09" w14:textId="35D30325">
      <w:pPr>
        <w:pStyle w:val="Geenafstand"/>
        <w:rPr>
          <w:rFonts w:cstheme="minorHAnsi"/>
        </w:rPr>
      </w:pPr>
      <w:r w:rsidRPr="00894B9B">
        <w:rPr>
          <w:rFonts w:cstheme="minorHAnsi"/>
        </w:rPr>
        <w:t>M.</w:t>
      </w:r>
      <w:r w:rsidRPr="00894B9B" w:rsidR="000244E9">
        <w:rPr>
          <w:rFonts w:cstheme="minorHAnsi"/>
        </w:rPr>
        <w:t xml:space="preserve"> Agema</w:t>
      </w:r>
    </w:p>
    <w:p w:rsidRPr="00894B9B" w:rsidR="000244E9" w:rsidP="000244E9" w:rsidRDefault="000244E9" w14:paraId="7A756C30" w14:textId="77777777">
      <w:pPr>
        <w:rPr>
          <w:rFonts w:cstheme="minorHAnsi"/>
        </w:rPr>
      </w:pPr>
    </w:p>
    <w:p w:rsidRPr="00894B9B" w:rsidR="00B84BA6" w:rsidRDefault="00B84BA6" w14:paraId="05C45810" w14:textId="77777777">
      <w:pPr>
        <w:rPr>
          <w:rFonts w:cstheme="minorHAnsi"/>
        </w:rPr>
      </w:pPr>
    </w:p>
    <w:sectPr w:rsidRPr="00894B9B" w:rsidR="00B84BA6" w:rsidSect="000244E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6CD2" w14:textId="77777777" w:rsidR="000244E9" w:rsidRDefault="000244E9" w:rsidP="000244E9">
      <w:pPr>
        <w:spacing w:after="0" w:line="240" w:lineRule="auto"/>
      </w:pPr>
      <w:r>
        <w:separator/>
      </w:r>
    </w:p>
  </w:endnote>
  <w:endnote w:type="continuationSeparator" w:id="0">
    <w:p w14:paraId="02917DEF" w14:textId="77777777" w:rsidR="000244E9" w:rsidRDefault="000244E9" w:rsidP="0002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F466" w14:textId="77777777" w:rsidR="000244E9" w:rsidRPr="000244E9" w:rsidRDefault="000244E9" w:rsidP="000244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2188" w14:textId="77777777" w:rsidR="000244E9" w:rsidRPr="000244E9" w:rsidRDefault="000244E9" w:rsidP="000244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EAD7" w14:textId="77777777" w:rsidR="000244E9" w:rsidRPr="000244E9" w:rsidRDefault="000244E9" w:rsidP="000244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6E27" w14:textId="77777777" w:rsidR="000244E9" w:rsidRDefault="000244E9" w:rsidP="000244E9">
      <w:pPr>
        <w:spacing w:after="0" w:line="240" w:lineRule="auto"/>
      </w:pPr>
      <w:r>
        <w:separator/>
      </w:r>
    </w:p>
  </w:footnote>
  <w:footnote w:type="continuationSeparator" w:id="0">
    <w:p w14:paraId="6C136ACB" w14:textId="77777777" w:rsidR="000244E9" w:rsidRDefault="000244E9" w:rsidP="000244E9">
      <w:pPr>
        <w:spacing w:after="0" w:line="240" w:lineRule="auto"/>
      </w:pPr>
      <w:r>
        <w:continuationSeparator/>
      </w:r>
    </w:p>
  </w:footnote>
  <w:footnote w:id="1">
    <w:p w14:paraId="05FFECA8" w14:textId="77777777" w:rsidR="000244E9" w:rsidRPr="00894B9B" w:rsidRDefault="000244E9" w:rsidP="000244E9">
      <w:pPr>
        <w:pStyle w:val="Voetnoottekst"/>
        <w:rPr>
          <w:rFonts w:asciiTheme="minorHAnsi" w:hAnsiTheme="minorHAnsi" w:cstheme="minorHAnsi"/>
          <w:lang w:val="nl-NL"/>
        </w:rPr>
      </w:pPr>
      <w:r w:rsidRPr="00894B9B">
        <w:rPr>
          <w:rStyle w:val="Voetnootmarkering"/>
          <w:rFonts w:asciiTheme="minorHAnsi" w:hAnsiTheme="minorHAnsi" w:cstheme="minorHAnsi"/>
        </w:rPr>
        <w:footnoteRef/>
      </w:r>
      <w:r w:rsidRPr="00894B9B">
        <w:rPr>
          <w:rFonts w:asciiTheme="minorHAnsi" w:hAnsiTheme="minorHAnsi" w:cstheme="minorHAnsi"/>
          <w:lang w:val="nl-NL"/>
        </w:rPr>
        <w:t xml:space="preserve"> Onder andere huisartsen, medische specialisten, openbare apothekers, ziekenhuisapothekers. Een uitgebreid overzicht is te vinden via de website van het LCG</w:t>
      </w:r>
    </w:p>
  </w:footnote>
  <w:footnote w:id="2">
    <w:p w14:paraId="462697DD" w14:textId="4DAC4FBF" w:rsidR="000244E9" w:rsidRPr="00894B9B" w:rsidRDefault="000244E9" w:rsidP="000244E9">
      <w:pPr>
        <w:pStyle w:val="Voetnoottekst"/>
        <w:rPr>
          <w:rFonts w:asciiTheme="minorHAnsi" w:hAnsiTheme="minorHAnsi" w:cstheme="minorHAnsi"/>
          <w:lang w:val="nl-NL"/>
        </w:rPr>
      </w:pPr>
      <w:r w:rsidRPr="00894B9B">
        <w:rPr>
          <w:rStyle w:val="Voetnootmarkering"/>
          <w:rFonts w:asciiTheme="minorHAnsi" w:hAnsiTheme="minorHAnsi" w:cstheme="minorHAnsi"/>
        </w:rPr>
        <w:footnoteRef/>
      </w:r>
      <w:r w:rsidRPr="00894B9B">
        <w:rPr>
          <w:rFonts w:asciiTheme="minorHAnsi" w:hAnsiTheme="minorHAnsi" w:cstheme="minorHAnsi"/>
          <w:lang w:val="nl-NL"/>
        </w:rPr>
        <w:t xml:space="preserve"> </w:t>
      </w:r>
      <w:hyperlink r:id="rId1" w:history="1">
        <w:r w:rsidRPr="00894B9B">
          <w:rPr>
            <w:rStyle w:val="Hyperlink"/>
            <w:rFonts w:asciiTheme="minorHAnsi" w:hAnsiTheme="minorHAnsi" w:cstheme="minorHAnsi"/>
            <w:lang w:val="nl-NL"/>
          </w:rPr>
          <w:t>https://lcg.nl/kritieke-geneesmiddelen/</w:t>
        </w:r>
      </w:hyperlink>
    </w:p>
  </w:footnote>
  <w:footnote w:id="3">
    <w:p w14:paraId="519CC0EA" w14:textId="04EC72AF" w:rsidR="000244E9" w:rsidRPr="00894B9B" w:rsidRDefault="000244E9" w:rsidP="000244E9">
      <w:pPr>
        <w:pStyle w:val="Voetnoottekst"/>
        <w:rPr>
          <w:rFonts w:asciiTheme="minorHAnsi" w:hAnsiTheme="minorHAnsi" w:cstheme="minorHAnsi"/>
          <w:lang w:val="nl-NL"/>
        </w:rPr>
      </w:pPr>
      <w:r w:rsidRPr="00894B9B">
        <w:rPr>
          <w:rStyle w:val="Voetnootmarkering"/>
          <w:rFonts w:asciiTheme="minorHAnsi" w:hAnsiTheme="minorHAnsi" w:cstheme="minorHAnsi"/>
        </w:rPr>
        <w:footnoteRef/>
      </w:r>
      <w:r w:rsidRPr="00894B9B">
        <w:rPr>
          <w:rFonts w:asciiTheme="minorHAnsi" w:hAnsiTheme="minorHAnsi" w:cstheme="minorHAnsi"/>
          <w:lang w:val="nl-NL"/>
        </w:rPr>
        <w:t xml:space="preserve"> Kamerstuk 29 477, nr. 889</w:t>
      </w:r>
    </w:p>
  </w:footnote>
  <w:footnote w:id="4">
    <w:p w14:paraId="05A1C3BA" w14:textId="667C1E36" w:rsidR="000244E9" w:rsidRPr="00894B9B" w:rsidRDefault="000244E9" w:rsidP="000244E9">
      <w:pPr>
        <w:pStyle w:val="Voetnoottekst"/>
        <w:rPr>
          <w:rFonts w:asciiTheme="minorHAnsi" w:hAnsiTheme="minorHAnsi" w:cstheme="minorHAnsi"/>
          <w:lang w:val="nl-NL"/>
        </w:rPr>
      </w:pPr>
      <w:r w:rsidRPr="00894B9B">
        <w:rPr>
          <w:rStyle w:val="Voetnootmarkering"/>
          <w:rFonts w:asciiTheme="minorHAnsi" w:hAnsiTheme="minorHAnsi" w:cstheme="minorHAnsi"/>
        </w:rPr>
        <w:footnoteRef/>
      </w:r>
      <w:r w:rsidRPr="00894B9B">
        <w:rPr>
          <w:rFonts w:asciiTheme="minorHAnsi" w:hAnsiTheme="minorHAnsi" w:cstheme="minorHAnsi"/>
          <w:lang w:val="nl-NL"/>
        </w:rPr>
        <w:t xml:space="preserve"> Kamerstuk 36 600-XVI, nr.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738E" w14:textId="77777777" w:rsidR="000244E9" w:rsidRPr="000244E9" w:rsidRDefault="000244E9" w:rsidP="000244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9DF1" w14:textId="77777777" w:rsidR="000244E9" w:rsidRPr="000244E9" w:rsidRDefault="000244E9" w:rsidP="000244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B048" w14:textId="77777777" w:rsidR="000244E9" w:rsidRPr="000244E9" w:rsidRDefault="000244E9" w:rsidP="000244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E9"/>
    <w:rsid w:val="000244E9"/>
    <w:rsid w:val="00894B9B"/>
    <w:rsid w:val="00B84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3E16"/>
  <w15:chartTrackingRefBased/>
  <w15:docId w15:val="{2B5C42BF-BBD8-46C9-9DDD-2288F458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0244E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0244E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0244E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0244E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0244E9"/>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0244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244E9"/>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244E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244E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0244E9"/>
    <w:pPr>
      <w:spacing w:after="0" w:line="240" w:lineRule="auto"/>
    </w:pPr>
    <w:rPr>
      <w:rFonts w:ascii="Verdana" w:eastAsia="Calibri" w:hAnsi="Verdana"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rsid w:val="000244E9"/>
    <w:rPr>
      <w:rFonts w:ascii="Verdana" w:eastAsia="Calibri" w:hAnsi="Verdana" w:cs="Times New Roman"/>
      <w:kern w:val="0"/>
      <w:sz w:val="20"/>
      <w:szCs w:val="20"/>
      <w:lang w:val="en-US"/>
      <w14:ligatures w14:val="none"/>
    </w:rPr>
  </w:style>
  <w:style w:type="character" w:styleId="Voetnootmarkering">
    <w:name w:val="footnote reference"/>
    <w:aliases w:val=" BVI fnr,BVI fnr,Footnote Reference Superscript,Footnote Reference/,Footnote symbol,SUPERS,number"/>
    <w:basedOn w:val="Standaardalinea-lettertype"/>
    <w:unhideWhenUsed/>
    <w:rsid w:val="000244E9"/>
    <w:rPr>
      <w:vertAlign w:val="superscript"/>
    </w:rPr>
  </w:style>
  <w:style w:type="character" w:styleId="Hyperlink">
    <w:name w:val="Hyperlink"/>
    <w:basedOn w:val="Standaardalinea-lettertype"/>
    <w:uiPriority w:val="99"/>
    <w:unhideWhenUsed/>
    <w:rsid w:val="000244E9"/>
    <w:rPr>
      <w:color w:val="0000FF"/>
      <w:u w:val="single"/>
    </w:rPr>
  </w:style>
  <w:style w:type="paragraph" w:styleId="Koptekst">
    <w:name w:val="header"/>
    <w:basedOn w:val="Standaard"/>
    <w:link w:val="KoptekstChar"/>
    <w:uiPriority w:val="99"/>
    <w:unhideWhenUsed/>
    <w:rsid w:val="000244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44E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244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244E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94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cg.nl/kritieke-genees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412</ap:Words>
  <ap:Characters>2268</ap:Characters>
  <ap:DocSecurity>0</ap:DocSecurity>
  <ap:Lines>18</ap:Lines>
  <ap:Paragraphs>5</ap:Paragraphs>
  <ap:ScaleCrop>false</ap:ScaleCrop>
  <ap:LinksUpToDate>false</ap:LinksUpToDate>
  <ap:CharactersWithSpaces>2675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2024-11-06T15:02:00.0000000Z</dcterms:created>
  <dcterms:modified xsi:type="dcterms:W3CDTF">2024-11-06T15:02:00.0000000Z</dcterms:modified>
  <version/>
  <category/>
</coreProperties>
</file>